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117" w:rsidRDefault="00BC7117" w:rsidP="00BC7117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9.2.1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主要功能房间的室内噪声级达到现行国家标准《民用建筑隔声设计规范》</w:t>
      </w:r>
      <w:r>
        <w:rPr>
          <w:rFonts w:ascii="Times New Roman" w:hAnsi="Times New Roman"/>
        </w:rPr>
        <w:t>GB 50118</w:t>
      </w:r>
      <w:r>
        <w:rPr>
          <w:rFonts w:ascii="Times New Roman" w:hAnsi="Times New Roman"/>
        </w:rPr>
        <w:t>中的低限标准限值。（总分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分）</w:t>
      </w:r>
    </w:p>
    <w:p w:rsidR="00BC7117" w:rsidRDefault="00BC7117" w:rsidP="00BC7117">
      <w:pPr>
        <w:spacing w:afterLines="50" w:after="156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BC7117" w:rsidRDefault="00BC7117" w:rsidP="00BC7117">
      <w:pPr>
        <w:spacing w:afterLines="50" w:after="156" w:line="288" w:lineRule="auto"/>
        <w:jc w:val="left"/>
        <w:rPr>
          <w:b/>
          <w:bCs/>
          <w:lang w:val="zh-CN"/>
        </w:rPr>
      </w:pPr>
    </w:p>
    <w:p w:rsidR="00BC7117" w:rsidRDefault="00BC7117" w:rsidP="00BC7117">
      <w:pPr>
        <w:pStyle w:val="1"/>
        <w:spacing w:line="288" w:lineRule="auto"/>
        <w:ind w:left="-110" w:firstLineChars="0" w:firstLine="0"/>
        <w:rPr>
          <w:b/>
          <w:szCs w:val="21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）自评得分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4517"/>
        <w:gridCol w:w="1241"/>
        <w:gridCol w:w="1239"/>
      </w:tblGrid>
      <w:tr w:rsidR="00BC7117" w:rsidTr="00C2581F">
        <w:trPr>
          <w:trHeight w:val="197"/>
          <w:jc w:val="center"/>
        </w:trPr>
        <w:tc>
          <w:tcPr>
            <w:tcW w:w="6042" w:type="dxa"/>
            <w:gridSpan w:val="2"/>
            <w:vAlign w:val="center"/>
          </w:tcPr>
          <w:p w:rsidR="00BC7117" w:rsidRDefault="00BC7117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1241" w:type="dxa"/>
            <w:vAlign w:val="center"/>
          </w:tcPr>
          <w:p w:rsidR="00BC7117" w:rsidRDefault="00BC7117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评价分值</w:t>
            </w:r>
          </w:p>
        </w:tc>
        <w:tc>
          <w:tcPr>
            <w:tcW w:w="1239" w:type="dxa"/>
            <w:vAlign w:val="center"/>
          </w:tcPr>
          <w:p w:rsidR="00BC7117" w:rsidRDefault="00BC7117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自评得分</w:t>
            </w:r>
          </w:p>
        </w:tc>
      </w:tr>
      <w:tr w:rsidR="00BC7117" w:rsidTr="00C2581F">
        <w:trPr>
          <w:jc w:val="center"/>
        </w:trPr>
        <w:tc>
          <w:tcPr>
            <w:tcW w:w="1525" w:type="dxa"/>
            <w:vMerge w:val="restart"/>
            <w:vAlign w:val="center"/>
          </w:tcPr>
          <w:p w:rsidR="00BC7117" w:rsidRDefault="00BC7117" w:rsidP="00C2581F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主要功能房间室内噪声级</w:t>
            </w:r>
          </w:p>
        </w:tc>
        <w:tc>
          <w:tcPr>
            <w:tcW w:w="4517" w:type="dxa"/>
            <w:vAlign w:val="center"/>
          </w:tcPr>
          <w:p w:rsidR="00BC7117" w:rsidRDefault="00BC7117" w:rsidP="00C2581F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1241" w:type="dxa"/>
            <w:vAlign w:val="center"/>
          </w:tcPr>
          <w:p w:rsidR="00BC7117" w:rsidRDefault="00BC7117" w:rsidP="00C2581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239" w:type="dxa"/>
            <w:vMerge w:val="restart"/>
            <w:vAlign w:val="center"/>
          </w:tcPr>
          <w:p w:rsidR="00BC7117" w:rsidRDefault="00BC7117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 w:rsidR="00BC7117" w:rsidTr="00C2581F">
        <w:trPr>
          <w:jc w:val="center"/>
        </w:trPr>
        <w:tc>
          <w:tcPr>
            <w:tcW w:w="1525" w:type="dxa"/>
            <w:vMerge/>
            <w:vAlign w:val="center"/>
          </w:tcPr>
          <w:p w:rsidR="00BC7117" w:rsidRDefault="00BC7117" w:rsidP="00C2581F">
            <w:pPr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4517" w:type="dxa"/>
            <w:vAlign w:val="center"/>
          </w:tcPr>
          <w:p w:rsidR="00BC7117" w:rsidRDefault="00BC7117" w:rsidP="00C2581F">
            <w:pPr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达到高要求标准限值</w:t>
            </w:r>
          </w:p>
        </w:tc>
        <w:tc>
          <w:tcPr>
            <w:tcW w:w="1241" w:type="dxa"/>
            <w:vAlign w:val="center"/>
          </w:tcPr>
          <w:p w:rsidR="00BC7117" w:rsidRDefault="00BC7117" w:rsidP="00C2581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239" w:type="dxa"/>
            <w:vMerge/>
            <w:vAlign w:val="center"/>
          </w:tcPr>
          <w:p w:rsidR="00BC7117" w:rsidRDefault="00BC7117" w:rsidP="00C2581F"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</w:tbl>
    <w:p w:rsidR="00BC7117" w:rsidRDefault="00BC7117" w:rsidP="00BC7117">
      <w:pPr>
        <w:spacing w:line="288" w:lineRule="auto"/>
        <w:rPr>
          <w:b/>
          <w:szCs w:val="21"/>
        </w:rPr>
      </w:pPr>
    </w:p>
    <w:p w:rsidR="00BC7117" w:rsidRDefault="00BC7117" w:rsidP="00BC7117">
      <w:pPr>
        <w:pStyle w:val="1"/>
        <w:spacing w:line="288" w:lineRule="auto"/>
        <w:ind w:left="-110"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2</w:t>
      </w:r>
      <w:r>
        <w:rPr>
          <w:b/>
          <w:szCs w:val="21"/>
          <w:lang w:val="zh-CN"/>
        </w:rPr>
        <w:t>）评价要点</w:t>
      </w:r>
    </w:p>
    <w:p w:rsidR="00BC7117" w:rsidRDefault="00BC7117" w:rsidP="00BC7117">
      <w:pPr>
        <w:pStyle w:val="a5"/>
        <w:spacing w:line="288" w:lineRule="auto"/>
        <w:ind w:leftChars="-52" w:left="-54" w:hangingChars="26" w:hanging="55"/>
        <w:outlineLvl w:val="9"/>
        <w:rPr>
          <w:sz w:val="21"/>
          <w:szCs w:val="21"/>
        </w:rPr>
      </w:pPr>
      <w:r>
        <w:rPr>
          <w:sz w:val="21"/>
          <w:szCs w:val="21"/>
        </w:rPr>
        <w:t>简要说明建筑室内、外主要噪声源类型，传播途径以及采取的降噪措施</w:t>
      </w:r>
      <w:r>
        <w:rPr>
          <w:rFonts w:hint="eastAsia"/>
          <w:sz w:val="21"/>
          <w:szCs w:val="21"/>
        </w:rPr>
        <w:t>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C7117" w:rsidTr="00C2581F">
        <w:trPr>
          <w:cantSplit/>
          <w:trHeight w:val="1134"/>
          <w:jc w:val="center"/>
        </w:trPr>
        <w:tc>
          <w:tcPr>
            <w:tcW w:w="8522" w:type="dxa"/>
          </w:tcPr>
          <w:p w:rsidR="00BC7117" w:rsidRDefault="00BC7117" w:rsidP="00C2581F">
            <w:pPr>
              <w:pStyle w:val="a5"/>
              <w:spacing w:line="288" w:lineRule="auto"/>
              <w:ind w:leftChars="-52" w:left="-54" w:hangingChars="26" w:hanging="55"/>
              <w:outlineLvl w:val="9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外部声源主要为交通噪声，项目在交通道路及停车场周围设置绿化区域，建筑采用隔音性能良好的围护结构降低噪音；建筑内部噪声源备用发电机、水泵、空调系统等设备的震动噪声，发电机、水泵、空调系统等采取减振措施，空调室外机置于屋顶且有减震措施，不对主要功能房间产生影响。</w:t>
            </w:r>
          </w:p>
        </w:tc>
      </w:tr>
    </w:tbl>
    <w:p w:rsidR="00BC7117" w:rsidRDefault="00BC7117" w:rsidP="00BC7117">
      <w:pPr>
        <w:spacing w:line="288" w:lineRule="auto"/>
        <w:ind w:leftChars="-52" w:hangingChars="52" w:hanging="109"/>
        <w:rPr>
          <w:szCs w:val="21"/>
        </w:rPr>
      </w:pPr>
    </w:p>
    <w:p w:rsidR="00BC7117" w:rsidRDefault="00BC7117" w:rsidP="00BC7117">
      <w:pPr>
        <w:spacing w:line="288" w:lineRule="auto"/>
        <w:ind w:leftChars="-52" w:hangingChars="52" w:hanging="109"/>
        <w:rPr>
          <w:szCs w:val="21"/>
        </w:rPr>
      </w:pPr>
      <w:r>
        <w:rPr>
          <w:szCs w:val="21"/>
        </w:rPr>
        <w:t>主要功能房间室内噪声值列表：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2178"/>
        <w:gridCol w:w="2258"/>
        <w:gridCol w:w="1762"/>
      </w:tblGrid>
      <w:tr w:rsidR="00BC7117" w:rsidTr="00C2581F">
        <w:trPr>
          <w:jc w:val="center"/>
        </w:trPr>
        <w:tc>
          <w:tcPr>
            <w:tcW w:w="2324" w:type="dxa"/>
            <w:vMerge w:val="restart"/>
            <w:vAlign w:val="center"/>
          </w:tcPr>
          <w:p w:rsidR="00BC7117" w:rsidRDefault="00BC7117" w:rsidP="00C2581F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主要功能房间名称</w:t>
            </w:r>
          </w:p>
        </w:tc>
        <w:tc>
          <w:tcPr>
            <w:tcW w:w="2178" w:type="dxa"/>
            <w:vMerge w:val="restart"/>
            <w:vAlign w:val="center"/>
          </w:tcPr>
          <w:p w:rsidR="00BC7117" w:rsidRDefault="00BC7117" w:rsidP="00C2581F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室内噪声值</w:t>
            </w:r>
            <w:r>
              <w:rPr>
                <w:szCs w:val="21"/>
              </w:rPr>
              <w:t>dB</w:t>
            </w:r>
            <w:r>
              <w:rPr>
                <w:rFonts w:hint="eastAsia"/>
                <w:szCs w:val="21"/>
              </w:rPr>
              <w:t>(A)</w:t>
            </w:r>
          </w:p>
        </w:tc>
        <w:tc>
          <w:tcPr>
            <w:tcW w:w="4020" w:type="dxa"/>
            <w:gridSpan w:val="2"/>
            <w:vAlign w:val="center"/>
          </w:tcPr>
          <w:p w:rsidR="00BC7117" w:rsidRDefault="00BC7117" w:rsidP="00C2581F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允许噪声级</w:t>
            </w:r>
            <w:r>
              <w:rPr>
                <w:szCs w:val="21"/>
              </w:rPr>
              <w:t>dB</w:t>
            </w:r>
            <w:r>
              <w:rPr>
                <w:rFonts w:hint="eastAsia"/>
                <w:szCs w:val="21"/>
              </w:rPr>
              <w:t>(A)</w:t>
            </w:r>
          </w:p>
        </w:tc>
      </w:tr>
      <w:tr w:rsidR="00BC7117" w:rsidTr="00C2581F">
        <w:trPr>
          <w:jc w:val="center"/>
        </w:trPr>
        <w:tc>
          <w:tcPr>
            <w:tcW w:w="2324" w:type="dxa"/>
            <w:vMerge/>
            <w:vAlign w:val="center"/>
          </w:tcPr>
          <w:p w:rsidR="00BC7117" w:rsidRDefault="00BC7117" w:rsidP="00C2581F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178" w:type="dxa"/>
            <w:vMerge/>
            <w:vAlign w:val="center"/>
          </w:tcPr>
          <w:p w:rsidR="00BC7117" w:rsidRDefault="00BC7117" w:rsidP="00C2581F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258" w:type="dxa"/>
            <w:vAlign w:val="center"/>
          </w:tcPr>
          <w:p w:rsidR="00BC7117" w:rsidRDefault="00BC7117" w:rsidP="00C2581F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低限标准限值和高要求标准限值的平均值</w:t>
            </w:r>
          </w:p>
        </w:tc>
        <w:tc>
          <w:tcPr>
            <w:tcW w:w="1762" w:type="dxa"/>
            <w:vAlign w:val="center"/>
          </w:tcPr>
          <w:p w:rsidR="00BC7117" w:rsidRDefault="00BC7117" w:rsidP="00C2581F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高要求标准限值</w:t>
            </w:r>
          </w:p>
        </w:tc>
      </w:tr>
      <w:tr w:rsidR="00BC7117" w:rsidTr="00C2581F">
        <w:trPr>
          <w:jc w:val="center"/>
        </w:trPr>
        <w:tc>
          <w:tcPr>
            <w:tcW w:w="2324" w:type="dxa"/>
            <w:vAlign w:val="center"/>
          </w:tcPr>
          <w:p w:rsidR="00BC7117" w:rsidRDefault="00BC7117" w:rsidP="00C2581F">
            <w:pPr>
              <w:spacing w:line="288" w:lineRule="auto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178" w:type="dxa"/>
            <w:vAlign w:val="center"/>
          </w:tcPr>
          <w:p w:rsidR="00BC7117" w:rsidRDefault="00BC7117" w:rsidP="00C2581F">
            <w:pPr>
              <w:spacing w:line="288" w:lineRule="auto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258" w:type="dxa"/>
            <w:vAlign w:val="center"/>
          </w:tcPr>
          <w:p w:rsidR="00BC7117" w:rsidRDefault="00BC7117" w:rsidP="00C2581F">
            <w:pPr>
              <w:spacing w:line="288" w:lineRule="auto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762" w:type="dxa"/>
          </w:tcPr>
          <w:p w:rsidR="00BC7117" w:rsidRDefault="00BC7117" w:rsidP="00C2581F">
            <w:pPr>
              <w:spacing w:line="288" w:lineRule="auto"/>
              <w:jc w:val="center"/>
              <w:rPr>
                <w:szCs w:val="21"/>
                <w:highlight w:val="yellow"/>
              </w:rPr>
            </w:pPr>
          </w:p>
        </w:tc>
      </w:tr>
      <w:tr w:rsidR="00BC7117" w:rsidTr="00C2581F">
        <w:trPr>
          <w:jc w:val="center"/>
        </w:trPr>
        <w:tc>
          <w:tcPr>
            <w:tcW w:w="2324" w:type="dxa"/>
            <w:vAlign w:val="center"/>
          </w:tcPr>
          <w:p w:rsidR="00BC7117" w:rsidRDefault="00BC7117" w:rsidP="00C2581F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BC7117" w:rsidRDefault="00BC7117" w:rsidP="00C2581F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258" w:type="dxa"/>
            <w:vAlign w:val="center"/>
          </w:tcPr>
          <w:p w:rsidR="00BC7117" w:rsidRDefault="00BC7117" w:rsidP="00C2581F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</w:tcPr>
          <w:p w:rsidR="00BC7117" w:rsidRDefault="00BC7117" w:rsidP="00C2581F">
            <w:pPr>
              <w:spacing w:line="288" w:lineRule="auto"/>
              <w:jc w:val="center"/>
              <w:rPr>
                <w:szCs w:val="21"/>
              </w:rPr>
            </w:pPr>
          </w:p>
        </w:tc>
      </w:tr>
    </w:tbl>
    <w:p w:rsidR="00BC7117" w:rsidRDefault="00BC7117" w:rsidP="00BC7117">
      <w:pPr>
        <w:spacing w:line="288" w:lineRule="auto"/>
        <w:rPr>
          <w:szCs w:val="21"/>
        </w:rPr>
      </w:pPr>
    </w:p>
    <w:p w:rsidR="00BC7117" w:rsidRDefault="00BC7117" w:rsidP="00BC7117">
      <w:pPr>
        <w:pStyle w:val="1"/>
        <w:spacing w:line="288" w:lineRule="auto"/>
        <w:ind w:left="-110"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BC7117" w:rsidRDefault="00BC7117" w:rsidP="00BC7117">
      <w:pPr>
        <w:pStyle w:val="a5"/>
        <w:tabs>
          <w:tab w:val="left" w:pos="0"/>
        </w:tabs>
        <w:spacing w:line="288" w:lineRule="auto"/>
        <w:ind w:leftChars="-2" w:hangingChars="2" w:hanging="4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建议提交清单和要求：</w:t>
      </w:r>
    </w:p>
    <w:p w:rsidR="00BC7117" w:rsidRDefault="00BC7117" w:rsidP="00BC7117">
      <w:pPr>
        <w:pStyle w:val="a5"/>
        <w:numPr>
          <w:ilvl w:val="0"/>
          <w:numId w:val="1"/>
        </w:numPr>
        <w:spacing w:line="288" w:lineRule="auto"/>
        <w:ind w:left="284" w:hanging="284"/>
        <w:outlineLvl w:val="9"/>
        <w:rPr>
          <w:sz w:val="21"/>
          <w:szCs w:val="21"/>
        </w:rPr>
      </w:pPr>
      <w:r>
        <w:rPr>
          <w:sz w:val="21"/>
          <w:szCs w:val="21"/>
        </w:rPr>
        <w:t>建筑设计说明：应说明建筑围护结构类型，包括外墙构造形式、门窗类型。</w:t>
      </w:r>
    </w:p>
    <w:p w:rsidR="00BC7117" w:rsidRDefault="00BC7117" w:rsidP="00BC7117">
      <w:pPr>
        <w:pStyle w:val="a5"/>
        <w:numPr>
          <w:ilvl w:val="0"/>
          <w:numId w:val="1"/>
        </w:numPr>
        <w:spacing w:line="288" w:lineRule="auto"/>
        <w:ind w:left="284" w:hanging="284"/>
        <w:outlineLvl w:val="9"/>
        <w:rPr>
          <w:sz w:val="21"/>
          <w:szCs w:val="21"/>
        </w:rPr>
      </w:pPr>
      <w:r>
        <w:rPr>
          <w:sz w:val="21"/>
          <w:szCs w:val="21"/>
        </w:rPr>
        <w:t>场地环评报告书（表）：应包括室外噪声源类型、场地环境噪声测试结果以及防护降噪措施等。</w:t>
      </w:r>
    </w:p>
    <w:p w:rsidR="00BC7117" w:rsidRDefault="00BC7117" w:rsidP="00BC7117">
      <w:pPr>
        <w:pStyle w:val="a5"/>
        <w:numPr>
          <w:ilvl w:val="0"/>
          <w:numId w:val="1"/>
        </w:numPr>
        <w:spacing w:line="288" w:lineRule="auto"/>
        <w:ind w:left="284" w:hanging="284"/>
        <w:outlineLvl w:val="9"/>
        <w:rPr>
          <w:sz w:val="21"/>
          <w:szCs w:val="21"/>
        </w:rPr>
      </w:pPr>
      <w:r>
        <w:rPr>
          <w:sz w:val="21"/>
          <w:szCs w:val="21"/>
        </w:rPr>
        <w:t>室内噪声级预测分析报告</w:t>
      </w:r>
      <w:r>
        <w:rPr>
          <w:rFonts w:hint="eastAsia"/>
          <w:sz w:val="21"/>
          <w:szCs w:val="21"/>
        </w:rPr>
        <w:t>：</w:t>
      </w:r>
      <w:r>
        <w:rPr>
          <w:sz w:val="21"/>
          <w:szCs w:val="21"/>
        </w:rPr>
        <w:t>应包括基于环评报告的室外噪声级现状、场地环境条件变化（如道路车流量的增长）后对应噪声改变情况的预测及相应降噪方案与措施；围护结构的类型、隔声能力及其证明文件（如检验报告）；建筑内部噪声源种类、噪声级大小、传播途径及隔振降噪措施；噪声敏感房间室内噪声源种类、噪声级大小、传播途径及隔振降噪措施等内容，以及根据上述内容分析确定的室内噪声级预测值</w:t>
      </w:r>
      <w:r>
        <w:rPr>
          <w:rFonts w:hint="eastAsia"/>
          <w:sz w:val="21"/>
          <w:szCs w:val="21"/>
        </w:rPr>
        <w:t>；</w:t>
      </w:r>
    </w:p>
    <w:p w:rsidR="00BC7117" w:rsidRDefault="00BC7117" w:rsidP="00BC7117">
      <w:pPr>
        <w:pStyle w:val="a5"/>
        <w:numPr>
          <w:ilvl w:val="0"/>
          <w:numId w:val="1"/>
        </w:numPr>
        <w:spacing w:line="288" w:lineRule="auto"/>
        <w:ind w:left="284" w:hanging="284"/>
        <w:outlineLvl w:val="9"/>
        <w:rPr>
          <w:sz w:val="21"/>
          <w:szCs w:val="21"/>
        </w:rPr>
      </w:pPr>
      <w:r>
        <w:rPr>
          <w:sz w:val="21"/>
          <w:szCs w:val="21"/>
        </w:rPr>
        <w:t>规划总平面图：应反映场地内建筑（群）与周边道路及其他噪声源的距离。</w:t>
      </w:r>
    </w:p>
    <w:p w:rsidR="00BC7117" w:rsidRDefault="00BC7117" w:rsidP="00BC7117">
      <w:pPr>
        <w:pStyle w:val="a5"/>
        <w:tabs>
          <w:tab w:val="left" w:pos="0"/>
          <w:tab w:val="left" w:pos="360"/>
        </w:tabs>
        <w:spacing w:line="288" w:lineRule="auto"/>
        <w:outlineLvl w:val="9"/>
        <w:rPr>
          <w:b/>
          <w:sz w:val="21"/>
          <w:szCs w:val="21"/>
        </w:rPr>
      </w:pPr>
    </w:p>
    <w:p w:rsidR="00BC7117" w:rsidRDefault="00BC7117" w:rsidP="00BC7117">
      <w:pPr>
        <w:pStyle w:val="a5"/>
        <w:tabs>
          <w:tab w:val="left" w:pos="0"/>
          <w:tab w:val="left" w:pos="360"/>
        </w:tabs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实际提交材料：</w:t>
      </w:r>
    </w:p>
    <w:tbl>
      <w:tblPr>
        <w:tblW w:w="8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1"/>
      </w:tblGrid>
      <w:tr w:rsidR="00BC7117" w:rsidTr="00C2581F">
        <w:trPr>
          <w:cantSplit/>
          <w:trHeight w:val="1551"/>
          <w:jc w:val="center"/>
        </w:trPr>
        <w:tc>
          <w:tcPr>
            <w:tcW w:w="8461" w:type="dxa"/>
          </w:tcPr>
          <w:p w:rsidR="00BC7117" w:rsidRDefault="00BC7117" w:rsidP="00C2581F">
            <w:pPr>
              <w:spacing w:line="288" w:lineRule="auto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3E035D" w:rsidRPr="00BC7117" w:rsidRDefault="003E035D"/>
    <w:sectPr w:rsidR="003E035D" w:rsidRPr="00BC7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F00" w:rsidRDefault="00D00F00" w:rsidP="00BC7117">
      <w:r>
        <w:separator/>
      </w:r>
    </w:p>
  </w:endnote>
  <w:endnote w:type="continuationSeparator" w:id="0">
    <w:p w:rsidR="00D00F00" w:rsidRDefault="00D00F00" w:rsidP="00BC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F00" w:rsidRDefault="00D00F00" w:rsidP="00BC7117">
      <w:r>
        <w:separator/>
      </w:r>
    </w:p>
  </w:footnote>
  <w:footnote w:type="continuationSeparator" w:id="0">
    <w:p w:rsidR="00D00F00" w:rsidRDefault="00D00F00" w:rsidP="00BC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62FEC"/>
    <w:multiLevelType w:val="multilevel"/>
    <w:tmpl w:val="28E62FEC"/>
    <w:lvl w:ilvl="0">
      <w:start w:val="1"/>
      <w:numFmt w:val="decimal"/>
      <w:lvlText w:val="%1、"/>
      <w:lvlJc w:val="left"/>
      <w:pPr>
        <w:ind w:left="62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44" w:hanging="420"/>
      </w:pPr>
    </w:lvl>
    <w:lvl w:ilvl="2">
      <w:start w:val="1"/>
      <w:numFmt w:val="lowerRoman"/>
      <w:lvlText w:val="%3."/>
      <w:lvlJc w:val="right"/>
      <w:pPr>
        <w:ind w:left="1464" w:hanging="420"/>
      </w:pPr>
    </w:lvl>
    <w:lvl w:ilvl="3">
      <w:start w:val="1"/>
      <w:numFmt w:val="decimal"/>
      <w:lvlText w:val="%4."/>
      <w:lvlJc w:val="left"/>
      <w:pPr>
        <w:ind w:left="1884" w:hanging="420"/>
      </w:pPr>
    </w:lvl>
    <w:lvl w:ilvl="4">
      <w:start w:val="1"/>
      <w:numFmt w:val="lowerLetter"/>
      <w:lvlText w:val="%5)"/>
      <w:lvlJc w:val="left"/>
      <w:pPr>
        <w:ind w:left="2304" w:hanging="420"/>
      </w:pPr>
    </w:lvl>
    <w:lvl w:ilvl="5">
      <w:start w:val="1"/>
      <w:numFmt w:val="lowerRoman"/>
      <w:lvlText w:val="%6."/>
      <w:lvlJc w:val="right"/>
      <w:pPr>
        <w:ind w:left="2724" w:hanging="420"/>
      </w:pPr>
    </w:lvl>
    <w:lvl w:ilvl="6">
      <w:start w:val="1"/>
      <w:numFmt w:val="decimal"/>
      <w:lvlText w:val="%7."/>
      <w:lvlJc w:val="left"/>
      <w:pPr>
        <w:ind w:left="3144" w:hanging="420"/>
      </w:pPr>
    </w:lvl>
    <w:lvl w:ilvl="7">
      <w:start w:val="1"/>
      <w:numFmt w:val="lowerLetter"/>
      <w:lvlText w:val="%8)"/>
      <w:lvlJc w:val="left"/>
      <w:pPr>
        <w:ind w:left="3564" w:hanging="420"/>
      </w:pPr>
    </w:lvl>
    <w:lvl w:ilvl="8">
      <w:start w:val="1"/>
      <w:numFmt w:val="lowerRoman"/>
      <w:lvlText w:val="%9."/>
      <w:lvlJc w:val="righ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57"/>
    <w:rsid w:val="003E035D"/>
    <w:rsid w:val="00915C57"/>
    <w:rsid w:val="00BC7117"/>
    <w:rsid w:val="00D0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4930B4-D23B-42AA-B97D-9DD23FC7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C7117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1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117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C7117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BC7117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BC7117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BC711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2019-10-22T01:21:00Z</dcterms:created>
  <dcterms:modified xsi:type="dcterms:W3CDTF">2019-10-22T01:21:00Z</dcterms:modified>
</cp:coreProperties>
</file>