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FD" w:rsidRPr="002E31EC" w:rsidRDefault="00AD2CFD" w:rsidP="00AD2CFD">
      <w:pPr>
        <w:spacing w:line="320" w:lineRule="exact"/>
        <w:rPr>
          <w:rFonts w:ascii="宋体" w:hAnsi="宋体"/>
          <w:color w:val="000000"/>
          <w:szCs w:val="21"/>
        </w:rPr>
      </w:pPr>
    </w:p>
    <w:p w:rsidR="00AD2CFD" w:rsidRPr="00C62779" w:rsidRDefault="00AD2CFD" w:rsidP="00AD2CFD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4.2.7  </w:t>
      </w:r>
      <w:r w:rsidRPr="00C62779">
        <w:rPr>
          <w:b/>
          <w:color w:val="000000"/>
          <w:sz w:val="24"/>
        </w:rPr>
        <w:t>采取措施降低热岛强度。（总分</w:t>
      </w:r>
      <w:r w:rsidRPr="00C62779">
        <w:rPr>
          <w:b/>
          <w:color w:val="000000"/>
          <w:sz w:val="24"/>
        </w:rPr>
        <w:t xml:space="preserve"> 4 </w:t>
      </w:r>
      <w:r w:rsidRPr="00C62779">
        <w:rPr>
          <w:b/>
          <w:color w:val="000000"/>
          <w:sz w:val="24"/>
        </w:rPr>
        <w:t>分）</w:t>
      </w:r>
    </w:p>
    <w:p w:rsidR="00AD2CFD" w:rsidRPr="00C62779" w:rsidRDefault="00AD2CFD" w:rsidP="00AD2CFD">
      <w:pPr>
        <w:spacing w:line="320" w:lineRule="exact"/>
        <w:rPr>
          <w:b/>
          <w:color w:val="000000"/>
          <w:szCs w:val="21"/>
        </w:rPr>
      </w:pPr>
    </w:p>
    <w:p w:rsidR="00AD2CFD" w:rsidRPr="00C62779" w:rsidRDefault="00AD2CFD" w:rsidP="00AD2CFD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C62779">
        <w:rPr>
          <w:rFonts w:ascii="Times New Roman" w:hAnsi="Times New Roman"/>
          <w:b/>
          <w:bCs/>
          <w:color w:val="000000"/>
        </w:rPr>
        <w:t>1</w:t>
      </w:r>
      <w:r w:rsidRPr="00C62779">
        <w:rPr>
          <w:rFonts w:ascii="Times New Roman" w:hAnsi="Times New Roman"/>
          <w:b/>
          <w:color w:val="000000"/>
          <w:spacing w:val="1"/>
        </w:rPr>
        <w:t>）得</w:t>
      </w:r>
      <w:r w:rsidRPr="00C62779">
        <w:rPr>
          <w:rFonts w:ascii="Times New Roman" w:hAnsi="Times New Roman"/>
          <w:b/>
          <w:color w:val="000000"/>
        </w:rPr>
        <w:t>分</w:t>
      </w:r>
      <w:r w:rsidRPr="00C62779">
        <w:rPr>
          <w:rFonts w:ascii="Times New Roman" w:hAnsi="Times New Roman"/>
          <w:b/>
          <w:color w:val="000000"/>
          <w:spacing w:val="1"/>
        </w:rPr>
        <w:t>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3711"/>
        <w:gridCol w:w="1958"/>
        <w:gridCol w:w="1003"/>
        <w:gridCol w:w="1035"/>
      </w:tblGrid>
      <w:tr w:rsidR="00AD2CFD" w:rsidRPr="002E31EC" w:rsidTr="00656751">
        <w:trPr>
          <w:trHeight w:hRule="exact" w:val="436"/>
        </w:trPr>
        <w:tc>
          <w:tcPr>
            <w:tcW w:w="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40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AD2CFD" w:rsidRPr="002E31EC" w:rsidTr="00656751">
        <w:trPr>
          <w:trHeight w:hRule="exact" w:val="384"/>
        </w:trPr>
        <w:tc>
          <w:tcPr>
            <w:tcW w:w="3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红线范围内户外活动场地有乔木、构筑物遮荫措施的面积比</w:t>
            </w:r>
          </w:p>
        </w:tc>
        <w:tc>
          <w:tcPr>
            <w:tcW w:w="1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达到</w:t>
            </w:r>
            <w:r w:rsidRPr="002E31EC">
              <w:rPr>
                <w:rFonts w:ascii="Times New Roman" w:hAnsi="Times New Roman"/>
                <w:color w:val="000000"/>
                <w:spacing w:val="-46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84"/>
        </w:trPr>
        <w:tc>
          <w:tcPr>
            <w:tcW w:w="36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达到</w:t>
            </w:r>
            <w:r w:rsidRPr="002E31EC">
              <w:rPr>
                <w:rFonts w:ascii="Times New Roman" w:hAnsi="Times New Roman"/>
                <w:color w:val="000000"/>
                <w:spacing w:val="-46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85"/>
        </w:trPr>
        <w:tc>
          <w:tcPr>
            <w:tcW w:w="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超过</w:t>
            </w:r>
            <w:r w:rsidRPr="002E31EC">
              <w:rPr>
                <w:rFonts w:ascii="Times New Roman" w:hAnsi="Times New Roman"/>
                <w:color w:val="000000"/>
                <w:spacing w:val="-46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的道路路面、建筑屋面的太阳辐射反射系数不低于</w:t>
            </w:r>
            <w:r w:rsidRPr="002E31EC">
              <w:rPr>
                <w:rFonts w:ascii="Times New Roman" w:hAnsi="Times New Roman"/>
                <w:color w:val="000000"/>
                <w:spacing w:val="-46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0.4</w:t>
            </w:r>
          </w:p>
        </w:tc>
        <w:tc>
          <w:tcPr>
            <w:tcW w:w="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84"/>
        </w:trPr>
        <w:tc>
          <w:tcPr>
            <w:tcW w:w="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0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AD2CFD" w:rsidRPr="002E31EC" w:rsidRDefault="00AD2CFD" w:rsidP="00AD2CFD">
      <w:pPr>
        <w:spacing w:line="320" w:lineRule="exact"/>
        <w:rPr>
          <w:color w:val="000000"/>
          <w:szCs w:val="21"/>
        </w:rPr>
      </w:pPr>
    </w:p>
    <w:p w:rsidR="00AD2CFD" w:rsidRPr="00C62779" w:rsidRDefault="00AD2CFD" w:rsidP="00AD2CFD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2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C62779">
        <w:rPr>
          <w:rFonts w:ascii="Times New Roman" w:hAnsi="Times New Roman"/>
          <w:b/>
          <w:color w:val="000000"/>
          <w:lang w:eastAsia="zh-CN"/>
        </w:rPr>
        <w:t>价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 w:rsidR="00AD2CFD" w:rsidRPr="002E31EC" w:rsidRDefault="00AD2CFD" w:rsidP="00AD2CFD">
      <w:pPr>
        <w:pStyle w:val="a6"/>
        <w:tabs>
          <w:tab w:val="left" w:pos="806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color w:val="000000"/>
          <w:lang w:eastAsia="zh-CN"/>
        </w:rPr>
        <w:t>红线范围内户外活动场地内的遮荫措施有</w:t>
      </w:r>
      <w:r w:rsidRPr="002E31EC">
        <w:rPr>
          <w:color w:val="000000"/>
          <w:spacing w:val="-40"/>
          <w:lang w:eastAsia="zh-CN"/>
        </w:rPr>
        <w:t>：</w:t>
      </w:r>
      <w:r w:rsidRPr="002E31EC">
        <w:rPr>
          <w:color w:val="000000"/>
          <w:spacing w:val="1"/>
          <w:lang w:eastAsia="zh-CN"/>
        </w:rPr>
        <w:t>□</w:t>
      </w:r>
      <w:r>
        <w:rPr>
          <w:rFonts w:hint="eastAsia"/>
          <w:color w:val="000000"/>
          <w:spacing w:val="-2"/>
          <w:lang w:eastAsia="zh-CN"/>
        </w:rPr>
        <w:t xml:space="preserve">绿化遮阴 </w:t>
      </w:r>
      <w:r w:rsidRPr="002E31EC">
        <w:rPr>
          <w:color w:val="000000"/>
          <w:spacing w:val="1"/>
          <w:lang w:eastAsia="zh-CN"/>
        </w:rPr>
        <w:t>□</w:t>
      </w:r>
      <w:r w:rsidRPr="002E2451">
        <w:rPr>
          <w:color w:val="000000"/>
          <w:spacing w:val="-2"/>
          <w:lang w:eastAsia="zh-CN"/>
        </w:rPr>
        <w:t>构筑物</w:t>
      </w:r>
      <w:r w:rsidRPr="002E2451">
        <w:rPr>
          <w:rFonts w:hint="eastAsia"/>
          <w:color w:val="000000"/>
          <w:spacing w:val="-2"/>
          <w:lang w:eastAsia="zh-CN"/>
        </w:rPr>
        <w:t>遮阴</w:t>
      </w:r>
      <w:r w:rsidRPr="002E31EC">
        <w:rPr>
          <w:color w:val="000000"/>
          <w:lang w:eastAsia="zh-CN"/>
        </w:rPr>
        <w:t>（类型</w:t>
      </w:r>
      <w:r>
        <w:rPr>
          <w:rFonts w:hint="eastAsia"/>
          <w:color w:val="000000"/>
          <w:spacing w:val="-40"/>
          <w:u w:val="single" w:color="000000"/>
          <w:lang w:eastAsia="zh-CN"/>
        </w:rPr>
        <w:t xml:space="preserve">       </w:t>
      </w:r>
      <w:r w:rsidRPr="002E31EC">
        <w:rPr>
          <w:color w:val="000000"/>
          <w:spacing w:val="-40"/>
          <w:lang w:eastAsia="zh-CN"/>
        </w:rPr>
        <w:t>）</w:t>
      </w:r>
      <w:r w:rsidRPr="002E31EC">
        <w:rPr>
          <w:color w:val="000000"/>
          <w:spacing w:val="1"/>
          <w:lang w:eastAsia="zh-CN"/>
        </w:rPr>
        <w:t>□</w:t>
      </w:r>
      <w:r>
        <w:rPr>
          <w:rFonts w:hint="eastAsia"/>
          <w:color w:val="000000"/>
          <w:spacing w:val="1"/>
          <w:lang w:eastAsia="zh-CN"/>
        </w:rPr>
        <w:t xml:space="preserve">建筑日照投影遮阴 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 xml:space="preserve">以上皆无。 </w:t>
      </w:r>
    </w:p>
    <w:p w:rsidR="00AD2CFD" w:rsidRPr="002E31EC" w:rsidRDefault="00AD2CFD" w:rsidP="00AD2CFD">
      <w:pPr>
        <w:pStyle w:val="a6"/>
        <w:tabs>
          <w:tab w:val="left" w:pos="806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场地内遮荫措施统计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5759"/>
        <w:gridCol w:w="885"/>
      </w:tblGrid>
      <w:tr w:rsidR="00AD2CFD" w:rsidRPr="002E31EC" w:rsidTr="00656751">
        <w:trPr>
          <w:trHeight w:hRule="exact" w:val="323"/>
        </w:trPr>
        <w:tc>
          <w:tcPr>
            <w:tcW w:w="10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数值</w:t>
            </w:r>
          </w:p>
        </w:tc>
      </w:tr>
      <w:tr w:rsidR="00AD2CFD" w:rsidRPr="002E31EC" w:rsidTr="00656751">
        <w:trPr>
          <w:trHeight w:hRule="exact" w:val="322"/>
        </w:trPr>
        <w:tc>
          <w:tcPr>
            <w:tcW w:w="10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场地内遮阴措施</w:t>
            </w: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红线范围内户外活动场地面积</w:t>
            </w:r>
            <w:r w:rsidRPr="00E26AE4">
              <w:rPr>
                <w:rFonts w:hint="eastAsia"/>
                <w:color w:val="000000"/>
                <w:lang w:eastAsia="zh-CN"/>
              </w:rPr>
              <w:t>（</w:t>
            </w:r>
            <w:r w:rsidRPr="00E26AE4">
              <w:rPr>
                <w:rFonts w:ascii="Times New Roman" w:hAnsi="Times New Roman" w:hint="eastAsia"/>
                <w:lang w:eastAsia="zh-CN"/>
              </w:rPr>
              <w:t>m</w:t>
            </w:r>
            <w:r w:rsidRPr="00E26AE4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E26AE4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22"/>
        </w:trPr>
        <w:tc>
          <w:tcPr>
            <w:tcW w:w="100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线范围内户外活动场地内乔木遮荫措施的面积</w:t>
            </w:r>
            <w:r w:rsidRPr="00E26AE4">
              <w:rPr>
                <w:rFonts w:hint="eastAsia"/>
                <w:color w:val="000000"/>
                <w:lang w:eastAsia="zh-CN"/>
              </w:rPr>
              <w:t>（</w:t>
            </w:r>
            <w:r w:rsidRPr="00E26AE4">
              <w:rPr>
                <w:rFonts w:ascii="Times New Roman" w:hAnsi="Times New Roman" w:hint="eastAsia"/>
                <w:lang w:eastAsia="zh-CN"/>
              </w:rPr>
              <w:t>m</w:t>
            </w:r>
            <w:r w:rsidRPr="00E26AE4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E26AE4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23"/>
        </w:trPr>
        <w:tc>
          <w:tcPr>
            <w:tcW w:w="100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线范围内户外活动场地构筑物遮荫措施的面积</w:t>
            </w:r>
            <w:r w:rsidRPr="00E26AE4">
              <w:rPr>
                <w:rFonts w:hint="eastAsia"/>
                <w:color w:val="000000"/>
                <w:lang w:eastAsia="zh-CN"/>
              </w:rPr>
              <w:t>（</w:t>
            </w:r>
            <w:r w:rsidRPr="00E26AE4">
              <w:rPr>
                <w:rFonts w:ascii="Times New Roman" w:hAnsi="Times New Roman" w:hint="eastAsia"/>
                <w:lang w:eastAsia="zh-CN"/>
              </w:rPr>
              <w:t>m</w:t>
            </w:r>
            <w:r w:rsidRPr="00E26AE4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E26AE4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60"/>
        </w:trPr>
        <w:tc>
          <w:tcPr>
            <w:tcW w:w="100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2CFD" w:rsidRDefault="00AD2CFD" w:rsidP="0065675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红线范围内户外活动场地建筑日照投影遮阴措施的面积</w:t>
            </w:r>
            <w:r w:rsidRPr="00E26AE4">
              <w:rPr>
                <w:rFonts w:hint="eastAsia"/>
              </w:rPr>
              <w:t>（</w:t>
            </w:r>
            <w:r w:rsidRPr="00E26AE4">
              <w:rPr>
                <w:rFonts w:ascii="Times New Roman" w:hAnsi="Times New Roman" w:hint="eastAsia"/>
                <w:color w:val="auto"/>
              </w:rPr>
              <w:t>m</w:t>
            </w:r>
            <w:r w:rsidRPr="00E26AE4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  <w:r w:rsidRPr="00E26AE4">
              <w:rPr>
                <w:rFonts w:hint="eastAsia"/>
              </w:rPr>
              <w:t>）</w:t>
            </w:r>
          </w:p>
          <w:p w:rsidR="00AD2CFD" w:rsidRPr="00C93792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720"/>
        </w:trPr>
        <w:tc>
          <w:tcPr>
            <w:tcW w:w="100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红线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范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围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内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户外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活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动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场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地内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有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乔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木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、构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筑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物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遮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荫</w:t>
            </w: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和建筑日照投影遮阴</w:t>
            </w:r>
            <w:r w:rsidRPr="002E31EC"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措</w:t>
            </w:r>
            <w:r w:rsidRPr="002E31EC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的面积比例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60"/>
        </w:trPr>
        <w:tc>
          <w:tcPr>
            <w:tcW w:w="10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道路路面、屋面太阳辐射反射系数</w:t>
            </w: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C93792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道路路面</w:t>
            </w:r>
            <w:r w:rsidRPr="00E26AE4">
              <w:rPr>
                <w:rFonts w:hint="eastAsia"/>
                <w:color w:val="000000"/>
                <w:lang w:eastAsia="zh-CN"/>
              </w:rPr>
              <w:t>（</w:t>
            </w:r>
            <w:r w:rsidRPr="00E26AE4">
              <w:rPr>
                <w:rFonts w:ascii="Times New Roman" w:hAnsi="Times New Roman" w:hint="eastAsia"/>
                <w:lang w:eastAsia="zh-CN"/>
              </w:rPr>
              <w:t>m</w:t>
            </w:r>
            <w:r w:rsidRPr="00E26AE4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E26AE4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60"/>
        </w:trPr>
        <w:tc>
          <w:tcPr>
            <w:tcW w:w="10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建筑屋面面积</w:t>
            </w:r>
            <w:r w:rsidRPr="00E26AE4">
              <w:rPr>
                <w:rFonts w:hint="eastAsia"/>
                <w:color w:val="000000"/>
                <w:lang w:eastAsia="zh-CN"/>
              </w:rPr>
              <w:t>（</w:t>
            </w:r>
            <w:r w:rsidRPr="00E26AE4">
              <w:rPr>
                <w:rFonts w:ascii="Times New Roman" w:hAnsi="Times New Roman" w:hint="eastAsia"/>
                <w:lang w:eastAsia="zh-CN"/>
              </w:rPr>
              <w:t>m</w:t>
            </w:r>
            <w:r w:rsidRPr="00E26AE4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E26AE4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360"/>
        </w:trPr>
        <w:tc>
          <w:tcPr>
            <w:tcW w:w="10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太阳辐射反射系数不低于</w:t>
            </w: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0.4</w:t>
            </w:r>
            <w:r>
              <w:rPr>
                <w:rFonts w:ascii="Times New Roman" w:hAnsi="Times New Roman" w:hint="eastAsia"/>
                <w:color w:val="000000"/>
                <w:spacing w:val="4"/>
                <w:sz w:val="21"/>
                <w:szCs w:val="21"/>
                <w:lang w:eastAsia="zh-CN"/>
              </w:rPr>
              <w:t>的道路路面、建筑屋面面积</w:t>
            </w:r>
            <w:r w:rsidRPr="00E26AE4">
              <w:rPr>
                <w:rFonts w:hint="eastAsia"/>
                <w:color w:val="000000"/>
                <w:lang w:eastAsia="zh-CN"/>
              </w:rPr>
              <w:t>（</w:t>
            </w:r>
            <w:r w:rsidRPr="00E26AE4">
              <w:rPr>
                <w:rFonts w:ascii="Times New Roman" w:hAnsi="Times New Roman" w:hint="eastAsia"/>
                <w:lang w:eastAsia="zh-CN"/>
              </w:rPr>
              <w:t>m</w:t>
            </w:r>
            <w:r w:rsidRPr="00E26AE4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E26AE4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AD2CFD" w:rsidRPr="002E31EC" w:rsidTr="00656751">
        <w:trPr>
          <w:trHeight w:hRule="exact" w:val="617"/>
        </w:trPr>
        <w:tc>
          <w:tcPr>
            <w:tcW w:w="100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2CFD" w:rsidRPr="002E31EC" w:rsidRDefault="00AD2CF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Default="00AD2CFD" w:rsidP="0065675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太阳辐射反射系数不低于</w:t>
            </w:r>
            <w:r>
              <w:rPr>
                <w:rFonts w:ascii="Times New Roman" w:hAnsi="Times New Roman" w:hint="eastAsia"/>
                <w:spacing w:val="4"/>
                <w:sz w:val="21"/>
                <w:szCs w:val="21"/>
              </w:rPr>
              <w:t>0.4</w:t>
            </w:r>
            <w:r>
              <w:rPr>
                <w:rFonts w:hint="eastAsia"/>
                <w:sz w:val="21"/>
                <w:szCs w:val="21"/>
              </w:rPr>
              <w:t>的道路路面、建筑屋面面积占道路路面及建筑屋面总面积的比例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%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AD2CFD" w:rsidRPr="00C93792" w:rsidRDefault="00AD2CF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D2CFD" w:rsidRPr="002E31EC" w:rsidRDefault="00AD2CFD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AD2CFD" w:rsidRPr="002E31EC" w:rsidRDefault="00AD2CFD" w:rsidP="00AD2CFD">
      <w:pPr>
        <w:spacing w:line="320" w:lineRule="exact"/>
        <w:rPr>
          <w:rFonts w:hint="eastAsia"/>
          <w:color w:val="000000"/>
          <w:szCs w:val="21"/>
        </w:rPr>
      </w:pPr>
    </w:p>
    <w:p w:rsidR="00AD2CFD" w:rsidRPr="00C62779" w:rsidRDefault="00AD2CFD" w:rsidP="00AD2CFD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3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C62779">
        <w:rPr>
          <w:rFonts w:ascii="Times New Roman" w:hAnsi="Times New Roman"/>
          <w:b/>
          <w:color w:val="000000"/>
          <w:lang w:eastAsia="zh-CN"/>
        </w:rPr>
        <w:t>明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AD2CFD" w:rsidRPr="00C62779" w:rsidRDefault="00AD2CFD" w:rsidP="00AD2CFD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C62779">
        <w:rPr>
          <w:rFonts w:ascii="Times New Roman" w:hAnsi="Times New Roman"/>
          <w:b/>
          <w:color w:val="000000"/>
          <w:lang w:eastAsia="zh-CN"/>
        </w:rPr>
        <w:t>单及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AD2CFD" w:rsidRDefault="00AD2CFD" w:rsidP="00AD2CFD">
      <w:pPr>
        <w:pStyle w:val="Default"/>
        <w:spacing w:line="320" w:lineRule="exact"/>
        <w:rPr>
          <w:sz w:val="21"/>
          <w:szCs w:val="21"/>
        </w:rPr>
      </w:pPr>
      <w:r w:rsidRPr="00C93792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景观专业图纸及设计说明：应说明乔木及场地构筑物的位置、数量、遮荫面积等技术经济指标，平面图应体现场地内建筑、步道、庭院、广场、游憩场、地面停车场等的位置及面积，应提交构筑物详图；</w:t>
      </w:r>
      <w:r>
        <w:rPr>
          <w:sz w:val="21"/>
          <w:szCs w:val="21"/>
        </w:rPr>
        <w:t xml:space="preserve"> </w:t>
      </w:r>
    </w:p>
    <w:p w:rsidR="00AD2CFD" w:rsidRDefault="00AD2CFD" w:rsidP="00AD2CFD">
      <w:pPr>
        <w:pStyle w:val="Default"/>
        <w:spacing w:line="320" w:lineRule="exact"/>
        <w:rPr>
          <w:sz w:val="21"/>
          <w:szCs w:val="21"/>
        </w:rPr>
      </w:pPr>
      <w:r w:rsidRPr="00C93792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屋顶铺装平面图：应体现各类铺装的类型、位置、太阳辐射反射系数及面积；</w:t>
      </w:r>
      <w:r>
        <w:rPr>
          <w:sz w:val="21"/>
          <w:szCs w:val="21"/>
        </w:rPr>
        <w:t xml:space="preserve"> </w:t>
      </w:r>
    </w:p>
    <w:p w:rsidR="00AD2CFD" w:rsidRDefault="00AD2CFD" w:rsidP="00AD2CFD">
      <w:pPr>
        <w:pStyle w:val="Default"/>
        <w:spacing w:line="320" w:lineRule="exact"/>
        <w:ind w:left="210" w:hanging="210"/>
        <w:rPr>
          <w:sz w:val="21"/>
          <w:szCs w:val="21"/>
        </w:rPr>
      </w:pPr>
      <w:r w:rsidRPr="00C93792">
        <w:rPr>
          <w:rFonts w:ascii="Times New Roman" w:hAnsi="Times New Roman" w:cs="Times New Roman" w:hint="eastAsia"/>
          <w:sz w:val="21"/>
          <w:szCs w:val="21"/>
        </w:rPr>
        <w:t>3.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场地铺装平面图：应体现各类铺装的类型、位置、面积，对硬质铺装，应体现铺装材料；</w:t>
      </w:r>
      <w:r>
        <w:rPr>
          <w:sz w:val="21"/>
          <w:szCs w:val="21"/>
        </w:rPr>
        <w:t xml:space="preserve"> </w:t>
      </w:r>
    </w:p>
    <w:p w:rsidR="00AD2CFD" w:rsidRDefault="00AD2CFD" w:rsidP="00AD2CFD">
      <w:pPr>
        <w:pStyle w:val="Default"/>
        <w:spacing w:line="320" w:lineRule="exact"/>
        <w:rPr>
          <w:sz w:val="21"/>
          <w:szCs w:val="21"/>
        </w:rPr>
      </w:pPr>
      <w:r w:rsidRPr="00C93792">
        <w:rPr>
          <w:rFonts w:ascii="Times New Roman" w:hAnsi="Times New Roman" w:cs="Times New Roman" w:hint="eastAsia"/>
          <w:sz w:val="21"/>
          <w:szCs w:val="21"/>
        </w:rPr>
        <w:t>4.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遮荫面积比例计算书：应包括乔木以及构筑物遮荫面积的详细计算；</w:t>
      </w:r>
      <w:r>
        <w:rPr>
          <w:sz w:val="21"/>
          <w:szCs w:val="21"/>
        </w:rPr>
        <w:t xml:space="preserve"> </w:t>
      </w:r>
    </w:p>
    <w:p w:rsidR="00AD2CFD" w:rsidRDefault="00AD2CFD" w:rsidP="00AD2CFD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 w:rsidRPr="00C93792">
        <w:rPr>
          <w:rFonts w:ascii="Times New Roman" w:hAnsi="Times New Roman" w:hint="eastAsia"/>
          <w:color w:val="000000"/>
          <w:lang w:eastAsia="zh-CN"/>
        </w:rPr>
        <w:t>5.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太阳辐射反射系数不低于</w:t>
      </w:r>
      <w:r>
        <w:rPr>
          <w:rFonts w:ascii="Times New Roman" w:hAnsi="Times New Roman" w:hint="eastAsia"/>
          <w:color w:val="000000"/>
          <w:spacing w:val="4"/>
          <w:lang w:eastAsia="zh-CN"/>
        </w:rPr>
        <w:t>0.4</w:t>
      </w:r>
      <w:r>
        <w:rPr>
          <w:rFonts w:hint="eastAsia"/>
          <w:lang w:eastAsia="zh-CN"/>
        </w:rPr>
        <w:t>的道路路面、建筑屋面面积占道路路面及建筑屋面总面积的比例计算书：应包括道路路面、建筑屋面面积各类铺装的类型、太阳辐射反射系数及面积的统计。</w:t>
      </w:r>
    </w:p>
    <w:p w:rsidR="00AD2CFD" w:rsidRDefault="00AD2CFD" w:rsidP="00AD2CFD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实际提交资料：</w:t>
      </w:r>
    </w:p>
    <w:p w:rsidR="00AD2CFD" w:rsidRDefault="00AD2CFD" w:rsidP="00AD2CFD">
      <w:pPr>
        <w:pStyle w:val="a6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47360" cy="492125"/>
                <wp:effectExtent l="12700" t="8255" r="12065" b="1397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FD" w:rsidRDefault="00AD2CFD" w:rsidP="00AD2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0;margin-top:0;width:436.8pt;height:38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">
                <v:textbox>
                  <w:txbxContent>
                    <w:p w:rsidR="00AD2CFD" w:rsidRDefault="00AD2CFD" w:rsidP="00AD2CFD"/>
                  </w:txbxContent>
                </v:textbox>
              </v:shape>
            </w:pict>
          </mc:Fallback>
        </mc:AlternateContent>
      </w:r>
    </w:p>
    <w:p w:rsidR="00FA271F" w:rsidRPr="00AD2CFD" w:rsidRDefault="00FA271F" w:rsidP="00AD2CFD">
      <w:bookmarkStart w:id="0" w:name="_GoBack"/>
      <w:bookmarkEnd w:id="0"/>
    </w:p>
    <w:sectPr w:rsidR="00FA271F" w:rsidRPr="00AD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8F7" w:rsidRDefault="006018F7" w:rsidP="0066093F">
      <w:r>
        <w:separator/>
      </w:r>
    </w:p>
  </w:endnote>
  <w:endnote w:type="continuationSeparator" w:id="0">
    <w:p w:rsidR="006018F7" w:rsidRDefault="006018F7" w:rsidP="0066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8F7" w:rsidRDefault="006018F7" w:rsidP="0066093F">
      <w:r>
        <w:separator/>
      </w:r>
    </w:p>
  </w:footnote>
  <w:footnote w:type="continuationSeparator" w:id="0">
    <w:p w:rsidR="006018F7" w:rsidRDefault="006018F7" w:rsidP="0066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90"/>
    <w:rsid w:val="004B3F70"/>
    <w:rsid w:val="00503626"/>
    <w:rsid w:val="005544A3"/>
    <w:rsid w:val="006018F7"/>
    <w:rsid w:val="0066093F"/>
    <w:rsid w:val="00666BF0"/>
    <w:rsid w:val="006B1B90"/>
    <w:rsid w:val="00A35BD7"/>
    <w:rsid w:val="00A84F86"/>
    <w:rsid w:val="00AD2CFD"/>
    <w:rsid w:val="00D01A52"/>
    <w:rsid w:val="00D91CE0"/>
    <w:rsid w:val="00DD5A42"/>
    <w:rsid w:val="00F74316"/>
    <w:rsid w:val="00F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78E61-CD40-48B7-A512-E195C4F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3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B3F7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84F8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84F86"/>
  </w:style>
  <w:style w:type="paragraph" w:styleId="a4">
    <w:name w:val="header"/>
    <w:basedOn w:val="a"/>
    <w:link w:val="Char0"/>
    <w:uiPriority w:val="99"/>
    <w:unhideWhenUsed/>
    <w:rsid w:val="0066093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09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093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093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B3F7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4B3F7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4B3F7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B3F7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AD2CFD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2016-11-15T02:17:00Z</cp:lastPrinted>
  <dcterms:created xsi:type="dcterms:W3CDTF">2016-10-25T01:45:00Z</dcterms:created>
  <dcterms:modified xsi:type="dcterms:W3CDTF">2017-03-23T08:36:00Z</dcterms:modified>
</cp:coreProperties>
</file>