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685" w:rsidRPr="006D3B4D" w:rsidRDefault="005D0685" w:rsidP="005D0685">
      <w:pPr>
        <w:pStyle w:val="4"/>
        <w:rPr>
          <w:rFonts w:hint="eastAsia"/>
        </w:rPr>
      </w:pPr>
      <w:r w:rsidRPr="006D3B4D">
        <w:rPr>
          <w:rFonts w:hint="eastAsia"/>
        </w:rPr>
        <w:t>5.2.2</w:t>
      </w:r>
      <w:r w:rsidRPr="000760D9">
        <w:rPr>
          <w:rFonts w:hint="eastAsia"/>
        </w:rPr>
        <w:t>外窗、玻璃幕墙的可开启部分能使建筑获得良好的通风</w:t>
      </w:r>
      <w:r w:rsidRPr="006D3B4D">
        <w:rPr>
          <w:rFonts w:hint="eastAsia"/>
        </w:rPr>
        <w:t>。</w:t>
      </w:r>
    </w:p>
    <w:p w:rsidR="005D0685" w:rsidRPr="006F6CE5" w:rsidRDefault="005D0685" w:rsidP="005D0685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参评情况</w:t>
      </w:r>
    </w:p>
    <w:p w:rsidR="005D0685" w:rsidRPr="007150AA" w:rsidRDefault="005D0685" w:rsidP="005D0685">
      <w:pPr>
        <w:spacing w:line="288" w:lineRule="auto"/>
        <w:rPr>
          <w:rFonts w:ascii="宋体" w:hAnsi="宋体"/>
        </w:rPr>
      </w:pPr>
      <w:r w:rsidRPr="007150AA">
        <w:rPr>
          <w:rFonts w:ascii="宋体" w:hAnsi="宋体" w:cs="宋体" w:hint="eastAsia"/>
          <w:b/>
        </w:rPr>
        <w:t>□</w:t>
      </w:r>
      <w:r w:rsidRPr="007150AA">
        <w:rPr>
          <w:rFonts w:ascii="宋体" w:hAnsi="宋体" w:cs="宋体" w:hint="eastAsia"/>
        </w:rPr>
        <w:t>参评</w:t>
      </w:r>
      <w:r w:rsidRPr="007150AA">
        <w:rPr>
          <w:rFonts w:ascii="宋体" w:hAnsi="宋体"/>
        </w:rPr>
        <w:t>；</w:t>
      </w:r>
      <w:r w:rsidRPr="007150AA">
        <w:rPr>
          <w:rFonts w:ascii="宋体" w:hAnsi="宋体" w:hint="eastAsia"/>
          <w:b/>
          <w:bCs/>
          <w:lang w:val="zh-CN"/>
        </w:rPr>
        <w:t>□</w:t>
      </w:r>
      <w:r w:rsidRPr="007150AA">
        <w:rPr>
          <w:rFonts w:ascii="宋体" w:hAnsi="宋体"/>
        </w:rPr>
        <w:t>不</w:t>
      </w:r>
      <w:r w:rsidRPr="007150AA">
        <w:rPr>
          <w:rFonts w:ascii="宋体" w:hAnsi="宋体" w:hint="eastAsia"/>
        </w:rPr>
        <w:t>参评</w:t>
      </w:r>
    </w:p>
    <w:p w:rsidR="005D0685" w:rsidRDefault="005D0685" w:rsidP="005D0685">
      <w:pPr>
        <w:spacing w:line="288" w:lineRule="auto"/>
        <w:rPr>
          <w:rFonts w:asciiTheme="minorEastAsia" w:eastAsiaTheme="minorEastAsia" w:hAnsiTheme="minorEastAsia"/>
          <w:lang w:val="zh-CN"/>
        </w:rPr>
      </w:pPr>
      <w:r>
        <w:rPr>
          <w:rFonts w:ascii="宋体" w:hAnsi="宋体" w:cs="宋体" w:hint="eastAsia"/>
        </w:rPr>
        <w:t>不参评条件：</w:t>
      </w:r>
      <w:r w:rsidRPr="00AF1C1B">
        <w:rPr>
          <w:rFonts w:asciiTheme="minorEastAsia" w:eastAsiaTheme="minorEastAsia" w:hAnsiTheme="minorEastAsia"/>
          <w:b/>
        </w:rPr>
        <w:t>□</w:t>
      </w:r>
      <w:r>
        <w:rPr>
          <w:rFonts w:ascii="宋体" w:hAnsi="宋体" w:cs="宋体" w:hint="eastAsia"/>
        </w:rPr>
        <w:t>有严格的室内温湿度要求、不宜进行自然通风的建筑；</w:t>
      </w:r>
      <w:r w:rsidRPr="00FA177E">
        <w:rPr>
          <w:rFonts w:eastAsiaTheme="minorEastAsia"/>
        </w:rPr>
        <w:t>当建筑层数大于</w:t>
      </w:r>
      <w:r w:rsidRPr="00FA177E">
        <w:rPr>
          <w:rFonts w:eastAsiaTheme="minorEastAsia"/>
        </w:rPr>
        <w:t>18</w:t>
      </w:r>
      <w:r w:rsidRPr="00FA177E">
        <w:rPr>
          <w:rFonts w:eastAsiaTheme="minorEastAsia"/>
        </w:rPr>
        <w:t>层时，</w:t>
      </w:r>
      <w:r w:rsidRPr="00FA177E">
        <w:rPr>
          <w:rFonts w:eastAsiaTheme="minorEastAsia"/>
        </w:rPr>
        <w:t>18</w:t>
      </w:r>
      <w:r w:rsidRPr="00FA177E">
        <w:rPr>
          <w:rFonts w:eastAsiaTheme="minorEastAsia"/>
        </w:rPr>
        <w:t>层以上部分</w:t>
      </w:r>
    </w:p>
    <w:p w:rsidR="005D0685" w:rsidRPr="006F6CE5" w:rsidRDefault="005D0685" w:rsidP="005D0685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）得分自评</w:t>
      </w:r>
    </w:p>
    <w:tbl>
      <w:tblPr>
        <w:tblStyle w:val="a7"/>
        <w:tblW w:w="8424" w:type="dxa"/>
        <w:jc w:val="center"/>
        <w:tblLook w:val="04A0" w:firstRow="1" w:lastRow="0" w:firstColumn="1" w:lastColumn="0" w:noHBand="0" w:noVBand="1"/>
      </w:tblPr>
      <w:tblGrid>
        <w:gridCol w:w="623"/>
        <w:gridCol w:w="5103"/>
        <w:gridCol w:w="1349"/>
        <w:gridCol w:w="1349"/>
      </w:tblGrid>
      <w:tr w:rsidR="005D0685" w:rsidRPr="001F7879" w:rsidTr="001B1638">
        <w:trPr>
          <w:trHeight w:val="340"/>
          <w:jc w:val="center"/>
        </w:trPr>
        <w:tc>
          <w:tcPr>
            <w:tcW w:w="623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247C83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103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247C83">
              <w:rPr>
                <w:rFonts w:hint="eastAsia"/>
                <w:b/>
                <w:sz w:val="18"/>
                <w:szCs w:val="18"/>
              </w:rPr>
              <w:t>评价内容</w:t>
            </w:r>
          </w:p>
        </w:tc>
        <w:tc>
          <w:tcPr>
            <w:tcW w:w="1349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247C83">
              <w:rPr>
                <w:rFonts w:hint="eastAsia"/>
                <w:b/>
                <w:sz w:val="18"/>
                <w:szCs w:val="18"/>
              </w:rPr>
              <w:t>评价分值（分）</w:t>
            </w:r>
          </w:p>
        </w:tc>
        <w:tc>
          <w:tcPr>
            <w:tcW w:w="1349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247C83">
              <w:rPr>
                <w:rFonts w:hint="eastAsia"/>
                <w:b/>
                <w:sz w:val="18"/>
                <w:szCs w:val="18"/>
              </w:rPr>
              <w:t>自评得分（分）</w:t>
            </w:r>
          </w:p>
        </w:tc>
      </w:tr>
      <w:tr w:rsidR="005D0685" w:rsidRPr="001F7879" w:rsidTr="001B1638">
        <w:trPr>
          <w:trHeight w:val="340"/>
          <w:jc w:val="center"/>
        </w:trPr>
        <w:tc>
          <w:tcPr>
            <w:tcW w:w="623" w:type="dxa"/>
            <w:vMerge w:val="restart"/>
            <w:vAlign w:val="center"/>
          </w:tcPr>
          <w:p w:rsidR="005D0685" w:rsidRPr="00E00C31" w:rsidRDefault="005D0685" w:rsidP="001B1638">
            <w:pPr>
              <w:jc w:val="center"/>
              <w:rPr>
                <w:sz w:val="18"/>
                <w:szCs w:val="18"/>
              </w:rPr>
            </w:pPr>
            <w:r w:rsidRPr="00E00C3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950E4B">
              <w:rPr>
                <w:rFonts w:hint="eastAsia"/>
                <w:sz w:val="18"/>
                <w:szCs w:val="18"/>
              </w:rPr>
              <w:t>居住建筑透明围护结构可开启面积比例符合现行地方标准《天津市住宅设计标准》</w:t>
            </w:r>
            <w:r w:rsidRPr="00950E4B">
              <w:rPr>
                <w:rFonts w:hint="eastAsia"/>
                <w:sz w:val="18"/>
                <w:szCs w:val="18"/>
              </w:rPr>
              <w:t>DB 29-22</w:t>
            </w:r>
            <w:r w:rsidRPr="00950E4B">
              <w:rPr>
                <w:rFonts w:hint="eastAsia"/>
                <w:sz w:val="18"/>
                <w:szCs w:val="18"/>
              </w:rPr>
              <w:t>的规定</w:t>
            </w:r>
          </w:p>
        </w:tc>
        <w:tc>
          <w:tcPr>
            <w:tcW w:w="1349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247C83">
              <w:rPr>
                <w:sz w:val="18"/>
                <w:szCs w:val="18"/>
              </w:rPr>
              <w:t>4</w:t>
            </w:r>
          </w:p>
        </w:tc>
        <w:tc>
          <w:tcPr>
            <w:tcW w:w="1349" w:type="dxa"/>
            <w:vMerge w:val="restart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5D0685" w:rsidRPr="001F7879" w:rsidTr="001B1638">
        <w:trPr>
          <w:trHeight w:val="340"/>
          <w:jc w:val="center"/>
        </w:trPr>
        <w:tc>
          <w:tcPr>
            <w:tcW w:w="623" w:type="dxa"/>
            <w:vMerge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960C9B">
              <w:rPr>
                <w:rFonts w:hint="eastAsia"/>
                <w:sz w:val="18"/>
                <w:szCs w:val="18"/>
              </w:rPr>
              <w:t>按照标准应具备的通风面积的基础上，再增加</w:t>
            </w:r>
            <w:r w:rsidRPr="00960C9B">
              <w:rPr>
                <w:rFonts w:hint="eastAsia"/>
                <w:sz w:val="18"/>
                <w:szCs w:val="18"/>
              </w:rPr>
              <w:t>5%</w:t>
            </w:r>
            <w:r w:rsidRPr="00960C9B">
              <w:rPr>
                <w:rFonts w:hint="eastAsia"/>
                <w:sz w:val="18"/>
                <w:szCs w:val="18"/>
              </w:rPr>
              <w:t>的通风面积</w:t>
            </w:r>
          </w:p>
        </w:tc>
        <w:tc>
          <w:tcPr>
            <w:tcW w:w="1349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247C83">
              <w:rPr>
                <w:sz w:val="18"/>
                <w:szCs w:val="18"/>
              </w:rPr>
              <w:t>6</w:t>
            </w:r>
          </w:p>
        </w:tc>
        <w:tc>
          <w:tcPr>
            <w:tcW w:w="1349" w:type="dxa"/>
            <w:vMerge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5D0685" w:rsidRPr="001F7879" w:rsidTr="001B1638">
        <w:trPr>
          <w:trHeight w:val="340"/>
          <w:jc w:val="center"/>
        </w:trPr>
        <w:tc>
          <w:tcPr>
            <w:tcW w:w="623" w:type="dxa"/>
            <w:vMerge w:val="restart"/>
            <w:vAlign w:val="center"/>
          </w:tcPr>
          <w:p w:rsidR="005D0685" w:rsidRPr="00E00C31" w:rsidRDefault="005D0685" w:rsidP="001B1638">
            <w:pPr>
              <w:jc w:val="center"/>
              <w:rPr>
                <w:sz w:val="18"/>
                <w:szCs w:val="18"/>
              </w:rPr>
            </w:pPr>
            <w:r w:rsidRPr="00E00C3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950E4B">
              <w:rPr>
                <w:rFonts w:hint="eastAsia"/>
                <w:sz w:val="18"/>
                <w:szCs w:val="18"/>
              </w:rPr>
              <w:t>公共建筑透明围护结构可开启面积比例符合现行地方标准《天津市公共建筑节能设计标准》</w:t>
            </w:r>
            <w:r w:rsidRPr="00950E4B">
              <w:rPr>
                <w:rFonts w:hint="eastAsia"/>
                <w:sz w:val="18"/>
                <w:szCs w:val="18"/>
              </w:rPr>
              <w:t>DB 29-153</w:t>
            </w:r>
            <w:r w:rsidRPr="00950E4B">
              <w:rPr>
                <w:rFonts w:hint="eastAsia"/>
                <w:sz w:val="18"/>
                <w:szCs w:val="18"/>
              </w:rPr>
              <w:t>的规定</w:t>
            </w:r>
          </w:p>
        </w:tc>
        <w:tc>
          <w:tcPr>
            <w:tcW w:w="1349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247C83">
              <w:rPr>
                <w:sz w:val="18"/>
                <w:szCs w:val="18"/>
              </w:rPr>
              <w:t>4</w:t>
            </w:r>
          </w:p>
        </w:tc>
        <w:tc>
          <w:tcPr>
            <w:tcW w:w="1349" w:type="dxa"/>
            <w:vMerge w:val="restart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5D0685" w:rsidRPr="001F7879" w:rsidTr="001B1638">
        <w:trPr>
          <w:trHeight w:val="340"/>
          <w:jc w:val="center"/>
        </w:trPr>
        <w:tc>
          <w:tcPr>
            <w:tcW w:w="623" w:type="dxa"/>
            <w:vMerge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rPr>
                <w:sz w:val="18"/>
                <w:szCs w:val="18"/>
              </w:rPr>
            </w:pPr>
            <w:r w:rsidRPr="00E74D84">
              <w:rPr>
                <w:rFonts w:hint="eastAsia"/>
                <w:sz w:val="18"/>
                <w:szCs w:val="18"/>
              </w:rPr>
              <w:t>可开启面积比例再增加</w:t>
            </w:r>
            <w:r w:rsidRPr="00E74D84">
              <w:rPr>
                <w:rFonts w:hint="eastAsia"/>
                <w:sz w:val="18"/>
                <w:szCs w:val="18"/>
              </w:rPr>
              <w:t>5</w:t>
            </w:r>
            <w:r w:rsidRPr="00E74D84">
              <w:rPr>
                <w:rFonts w:hint="eastAsia"/>
                <w:sz w:val="18"/>
                <w:szCs w:val="18"/>
              </w:rPr>
              <w:t>个百分点</w:t>
            </w:r>
          </w:p>
        </w:tc>
        <w:tc>
          <w:tcPr>
            <w:tcW w:w="1349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247C83">
              <w:rPr>
                <w:sz w:val="18"/>
                <w:szCs w:val="18"/>
              </w:rPr>
              <w:t>6</w:t>
            </w:r>
          </w:p>
        </w:tc>
        <w:tc>
          <w:tcPr>
            <w:tcW w:w="1349" w:type="dxa"/>
            <w:vMerge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5D0685" w:rsidRPr="001F7879" w:rsidTr="001B1638">
        <w:trPr>
          <w:trHeight w:val="340"/>
          <w:jc w:val="center"/>
        </w:trPr>
        <w:tc>
          <w:tcPr>
            <w:tcW w:w="5726" w:type="dxa"/>
            <w:gridSpan w:val="2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1349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 w:rsidRPr="00247C83">
              <w:rPr>
                <w:sz w:val="18"/>
                <w:szCs w:val="18"/>
              </w:rPr>
              <w:t>6</w:t>
            </w:r>
          </w:p>
        </w:tc>
        <w:tc>
          <w:tcPr>
            <w:tcW w:w="1349" w:type="dxa"/>
            <w:vAlign w:val="center"/>
          </w:tcPr>
          <w:p w:rsidR="005D0685" w:rsidRPr="00247C83" w:rsidRDefault="005D0685" w:rsidP="001B1638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5D0685" w:rsidRPr="006F6CE5" w:rsidRDefault="005D0685" w:rsidP="005D0685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评价要点</w:t>
      </w:r>
    </w:p>
    <w:p w:rsidR="005D0685" w:rsidRDefault="005D0685" w:rsidP="005D0685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BD5961">
        <w:rPr>
          <w:rFonts w:ascii="宋体" w:hAnsi="宋体" w:cs="宋体" w:hint="eastAsia"/>
          <w:b/>
          <w:bCs/>
          <w:lang w:val="zh-CN"/>
        </w:rPr>
        <w:t>□</w:t>
      </w:r>
      <w:r w:rsidRPr="00E57C68">
        <w:rPr>
          <w:rFonts w:cs="宋体" w:hint="eastAsia"/>
          <w:b/>
          <w:bCs/>
          <w:lang w:val="zh-CN"/>
        </w:rPr>
        <w:t>居住建筑</w:t>
      </w:r>
    </w:p>
    <w:p w:rsidR="005D0685" w:rsidRPr="007B1AEA" w:rsidRDefault="005D0685" w:rsidP="005D0685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</w:rPr>
        <w:t>1</w:t>
      </w:r>
      <w:r w:rsidRPr="00EA375E">
        <w:rPr>
          <w:rFonts w:cs="宋体" w:hint="eastAsia"/>
        </w:rPr>
        <w:t>、</w:t>
      </w:r>
      <w:r w:rsidRPr="0004127E">
        <w:rPr>
          <w:rFonts w:cs="宋体" w:hint="eastAsia"/>
        </w:rPr>
        <w:t>外窗</w:t>
      </w:r>
      <w:r w:rsidRPr="007B1AEA">
        <w:rPr>
          <w:rFonts w:cs="宋体" w:hint="eastAsia"/>
        </w:rPr>
        <w:t>可开启面积与房间地面面积比例</w:t>
      </w:r>
      <w:r w:rsidRPr="0004127E">
        <w:rPr>
          <w:rFonts w:cs="宋体" w:hint="eastAsia"/>
        </w:rPr>
        <w:t>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560"/>
        <w:gridCol w:w="910"/>
        <w:gridCol w:w="910"/>
        <w:gridCol w:w="1044"/>
        <w:gridCol w:w="1238"/>
        <w:gridCol w:w="1380"/>
        <w:gridCol w:w="1705"/>
      </w:tblGrid>
      <w:tr w:rsidR="005D0685" w:rsidRPr="0004127E" w:rsidTr="001B1638">
        <w:trPr>
          <w:cantSplit/>
          <w:trHeight w:val="700"/>
          <w:jc w:val="center"/>
        </w:trPr>
        <w:tc>
          <w:tcPr>
            <w:tcW w:w="325" w:type="pct"/>
            <w:vAlign w:val="center"/>
          </w:tcPr>
          <w:p w:rsidR="005D0685" w:rsidRDefault="005D0685" w:rsidP="001B1638">
            <w:pPr>
              <w:widowControl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楼号</w:t>
            </w:r>
          </w:p>
        </w:tc>
        <w:tc>
          <w:tcPr>
            <w:tcW w:w="338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户型</w:t>
            </w: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房间名称</w:t>
            </w:r>
          </w:p>
        </w:tc>
        <w:tc>
          <w:tcPr>
            <w:tcW w:w="549" w:type="pct"/>
            <w:noWrap/>
            <w:vAlign w:val="center"/>
          </w:tcPr>
          <w:p w:rsidR="005D0685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房间面积</w:t>
            </w:r>
          </w:p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m</w:t>
            </w:r>
            <w:r w:rsidRPr="00247C83">
              <w:rPr>
                <w:kern w:val="0"/>
                <w:sz w:val="18"/>
                <w:szCs w:val="18"/>
                <w:vertAlign w:val="superscript"/>
              </w:rPr>
              <w:t>2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30" w:type="pct"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外窗编号</w:t>
            </w:r>
          </w:p>
        </w:tc>
        <w:tc>
          <w:tcPr>
            <w:tcW w:w="747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可开启面积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m</w:t>
            </w:r>
            <w:r w:rsidRPr="00247C83">
              <w:rPr>
                <w:kern w:val="0"/>
                <w:sz w:val="18"/>
                <w:szCs w:val="18"/>
                <w:vertAlign w:val="superscript"/>
              </w:rPr>
              <w:t>2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33" w:type="pct"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可开启面积</w:t>
            </w:r>
            <w:r>
              <w:rPr>
                <w:rFonts w:cs="宋体" w:hint="eastAsia"/>
                <w:kern w:val="0"/>
                <w:sz w:val="18"/>
                <w:szCs w:val="18"/>
              </w:rPr>
              <w:t>与房间地面面积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比例（</w:t>
            </w:r>
            <w:r w:rsidRPr="0004127E">
              <w:rPr>
                <w:kern w:val="0"/>
                <w:sz w:val="18"/>
                <w:szCs w:val="18"/>
              </w:rPr>
              <w:t>%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02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标准限值要求</w:t>
            </w: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325" w:type="pct"/>
            <w:vMerge w:val="restart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Merge w:val="restar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pct"/>
            <w:noWrap/>
            <w:vAlign w:val="center"/>
          </w:tcPr>
          <w:p w:rsidR="005D0685" w:rsidRPr="0004127E" w:rsidRDefault="005D068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pct"/>
            <w:noWrap/>
            <w:vAlign w:val="center"/>
          </w:tcPr>
          <w:p w:rsidR="005D0685" w:rsidRPr="0004127E" w:rsidRDefault="005D068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5D0685" w:rsidRPr="0004127E" w:rsidRDefault="005D068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325" w:type="pct"/>
            <w:vMerge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Merge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7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325" w:type="pct"/>
            <w:vMerge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8" w:type="pct"/>
            <w:vMerge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7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325" w:type="pct"/>
            <w:vMerge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338" w:type="pct"/>
            <w:vMerge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0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47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833" w:type="pct"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2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325" w:type="pct"/>
            <w:vMerge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338" w:type="pct"/>
            <w:vMerge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0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47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833" w:type="pct"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2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325" w:type="pct"/>
            <w:vMerge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338" w:type="pct"/>
            <w:vMerge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54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30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47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833" w:type="pct"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029" w:type="pct"/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</w:tbl>
    <w:p w:rsidR="005D0685" w:rsidRPr="00525B2C" w:rsidRDefault="005D0685" w:rsidP="005D0685">
      <w:pPr>
        <w:jc w:val="left"/>
        <w:rPr>
          <w:rFonts w:cs="宋体"/>
          <w:bCs/>
          <w:lang w:val="zh-CN"/>
        </w:rPr>
      </w:pPr>
      <w:r>
        <w:rPr>
          <w:rFonts w:cs="宋体" w:hint="eastAsia"/>
          <w:bCs/>
          <w:lang w:val="zh-CN"/>
        </w:rPr>
        <w:t>可</w:t>
      </w:r>
      <w:r w:rsidRPr="00525B2C">
        <w:rPr>
          <w:rFonts w:cs="宋体" w:hint="eastAsia"/>
          <w:bCs/>
          <w:lang w:val="zh-CN"/>
        </w:rPr>
        <w:t>追加填写</w:t>
      </w:r>
    </w:p>
    <w:p w:rsidR="005D0685" w:rsidRPr="00E57C68" w:rsidRDefault="005D0685" w:rsidP="005D0685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 w:rsidRPr="00BD5961">
        <w:rPr>
          <w:rFonts w:ascii="宋体" w:hAnsi="宋体" w:cs="宋体" w:hint="eastAsia"/>
          <w:b/>
          <w:bCs/>
          <w:lang w:val="zh-CN"/>
        </w:rPr>
        <w:t>□</w:t>
      </w:r>
      <w:r>
        <w:rPr>
          <w:rFonts w:cs="宋体" w:hint="eastAsia"/>
          <w:b/>
          <w:bCs/>
          <w:lang w:val="zh-CN"/>
        </w:rPr>
        <w:t>公共</w:t>
      </w:r>
      <w:r w:rsidRPr="00E57C68">
        <w:rPr>
          <w:rFonts w:cs="宋体" w:hint="eastAsia"/>
          <w:b/>
          <w:bCs/>
          <w:lang w:val="zh-CN"/>
        </w:rPr>
        <w:t>建筑</w:t>
      </w:r>
    </w:p>
    <w:p w:rsidR="005D0685" w:rsidRDefault="005D0685" w:rsidP="005D0685">
      <w:pPr>
        <w:pStyle w:val="a6"/>
        <w:spacing w:line="288" w:lineRule="auto"/>
        <w:outlineLvl w:val="9"/>
        <w:rPr>
          <w:rFonts w:cs="宋体"/>
          <w:sz w:val="21"/>
          <w:szCs w:val="21"/>
        </w:rPr>
      </w:pPr>
    </w:p>
    <w:p w:rsidR="005D0685" w:rsidRPr="0004127E" w:rsidRDefault="005D0685" w:rsidP="005D0685">
      <w:pPr>
        <w:pStyle w:val="a6"/>
        <w:spacing w:line="288" w:lineRule="auto"/>
        <w:outlineLvl w:val="9"/>
        <w:rPr>
          <w:sz w:val="21"/>
          <w:szCs w:val="21"/>
        </w:rPr>
      </w:pPr>
      <w:r w:rsidRPr="00EA375E">
        <w:rPr>
          <w:rFonts w:cs="宋体" w:hint="eastAsia"/>
          <w:sz w:val="21"/>
          <w:szCs w:val="21"/>
        </w:rPr>
        <w:t>1</w:t>
      </w:r>
      <w:r w:rsidRPr="00EA375E"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玻璃</w:t>
      </w:r>
      <w:r w:rsidRPr="0004127E">
        <w:rPr>
          <w:rFonts w:cs="宋体" w:hint="eastAsia"/>
          <w:sz w:val="21"/>
          <w:szCs w:val="21"/>
        </w:rPr>
        <w:t>幕墙</w:t>
      </w:r>
      <w:r>
        <w:rPr>
          <w:rFonts w:cs="宋体" w:hint="eastAsia"/>
          <w:sz w:val="21"/>
          <w:szCs w:val="21"/>
        </w:rPr>
        <w:t>透明部分</w:t>
      </w:r>
      <w:r w:rsidRPr="0004127E">
        <w:rPr>
          <w:rFonts w:cs="宋体" w:hint="eastAsia"/>
          <w:sz w:val="21"/>
          <w:szCs w:val="21"/>
        </w:rPr>
        <w:t>可开启面积比例：</w:t>
      </w:r>
    </w:p>
    <w:tbl>
      <w:tblPr>
        <w:tblW w:w="8351" w:type="dxa"/>
        <w:jc w:val="center"/>
        <w:tblLook w:val="0000" w:firstRow="0" w:lastRow="0" w:firstColumn="0" w:lastColumn="0" w:noHBand="0" w:noVBand="0"/>
      </w:tblPr>
      <w:tblGrid>
        <w:gridCol w:w="802"/>
        <w:gridCol w:w="1039"/>
        <w:gridCol w:w="1122"/>
        <w:gridCol w:w="1124"/>
        <w:gridCol w:w="1116"/>
        <w:gridCol w:w="1162"/>
        <w:gridCol w:w="1986"/>
      </w:tblGrid>
      <w:tr w:rsidR="005D0685" w:rsidRPr="0004127E" w:rsidTr="001B1638">
        <w:trPr>
          <w:cantSplit/>
          <w:trHeight w:val="340"/>
          <w:jc w:val="center"/>
        </w:trPr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幕墙类型</w:t>
            </w:r>
          </w:p>
        </w:tc>
        <w:tc>
          <w:tcPr>
            <w:tcW w:w="134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幕墙尺寸</w:t>
            </w:r>
          </w:p>
        </w:tc>
        <w:tc>
          <w:tcPr>
            <w:tcW w:w="66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695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可开启面积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m</w:t>
            </w:r>
            <w:r w:rsidRPr="007150AA">
              <w:rPr>
                <w:rFonts w:hint="eastAsia"/>
                <w:kern w:val="0"/>
                <w:sz w:val="18"/>
                <w:szCs w:val="18"/>
                <w:vertAlign w:val="superscript"/>
              </w:rPr>
              <w:t>2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8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可开启面积比例（</w:t>
            </w:r>
            <w:r w:rsidRPr="0004127E">
              <w:rPr>
                <w:kern w:val="0"/>
                <w:sz w:val="18"/>
                <w:szCs w:val="18"/>
              </w:rPr>
              <w:t>%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8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宽度（</w:t>
            </w:r>
            <w:r w:rsidRPr="0004127E">
              <w:rPr>
                <w:kern w:val="0"/>
                <w:sz w:val="18"/>
                <w:szCs w:val="18"/>
              </w:rPr>
              <w:t>m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高度（</w:t>
            </w:r>
            <w:r w:rsidRPr="0004127E">
              <w:rPr>
                <w:kern w:val="0"/>
                <w:sz w:val="18"/>
                <w:szCs w:val="18"/>
              </w:rPr>
              <w:t>m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38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5D0685" w:rsidRPr="007150AA" w:rsidRDefault="005D0685" w:rsidP="005D0685">
      <w:pPr>
        <w:pStyle w:val="a6"/>
        <w:spacing w:line="288" w:lineRule="auto"/>
        <w:outlineLvl w:val="9"/>
        <w:rPr>
          <w:sz w:val="18"/>
          <w:szCs w:val="18"/>
        </w:rPr>
      </w:pPr>
      <w:r w:rsidRPr="007150AA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 w:rsidRPr="007150AA">
        <w:rPr>
          <w:rFonts w:hint="eastAsia"/>
          <w:sz w:val="18"/>
          <w:szCs w:val="18"/>
        </w:rPr>
        <w:t>当建筑层数大于</w:t>
      </w:r>
      <w:r w:rsidRPr="007150AA">
        <w:rPr>
          <w:rFonts w:hint="eastAsia"/>
          <w:sz w:val="18"/>
          <w:szCs w:val="18"/>
        </w:rPr>
        <w:t>18</w:t>
      </w:r>
      <w:r w:rsidRPr="007150AA">
        <w:rPr>
          <w:rFonts w:hint="eastAsia"/>
          <w:sz w:val="18"/>
          <w:szCs w:val="18"/>
        </w:rPr>
        <w:t>层时，仅统计</w:t>
      </w:r>
      <w:r w:rsidRPr="007150AA">
        <w:rPr>
          <w:rFonts w:hint="eastAsia"/>
          <w:sz w:val="18"/>
          <w:szCs w:val="18"/>
        </w:rPr>
        <w:t>18</w:t>
      </w:r>
      <w:r w:rsidRPr="007150AA">
        <w:rPr>
          <w:rFonts w:hint="eastAsia"/>
          <w:sz w:val="18"/>
          <w:szCs w:val="18"/>
        </w:rPr>
        <w:t>层及以</w:t>
      </w:r>
      <w:r>
        <w:rPr>
          <w:rFonts w:hint="eastAsia"/>
          <w:sz w:val="18"/>
          <w:szCs w:val="18"/>
        </w:rPr>
        <w:t>下</w:t>
      </w:r>
      <w:r w:rsidRPr="007150AA">
        <w:rPr>
          <w:rFonts w:hint="eastAsia"/>
          <w:sz w:val="18"/>
          <w:szCs w:val="18"/>
        </w:rPr>
        <w:t>的</w:t>
      </w:r>
      <w:r>
        <w:rPr>
          <w:rFonts w:hint="eastAsia"/>
          <w:sz w:val="18"/>
          <w:szCs w:val="18"/>
        </w:rPr>
        <w:t>玻璃幕墙透明部分</w:t>
      </w:r>
      <w:r w:rsidRPr="007150AA">
        <w:rPr>
          <w:rFonts w:hint="eastAsia"/>
          <w:sz w:val="18"/>
          <w:szCs w:val="18"/>
        </w:rPr>
        <w:t>。</w:t>
      </w:r>
    </w:p>
    <w:p w:rsidR="005D0685" w:rsidRPr="00247C83" w:rsidRDefault="005D0685" w:rsidP="005D0685">
      <w:pPr>
        <w:pStyle w:val="a6"/>
        <w:spacing w:line="240" w:lineRule="auto"/>
        <w:ind w:firstLineChars="250" w:firstLine="450"/>
        <w:outlineLvl w:val="9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、有严格</w:t>
      </w:r>
      <w:r w:rsidRPr="00913888">
        <w:rPr>
          <w:rFonts w:hint="eastAsia"/>
          <w:sz w:val="18"/>
          <w:szCs w:val="18"/>
        </w:rPr>
        <w:t>的室内温湿度要求、不宜进行自然通风的</w:t>
      </w:r>
      <w:r>
        <w:rPr>
          <w:rFonts w:hint="eastAsia"/>
          <w:sz w:val="18"/>
          <w:szCs w:val="18"/>
        </w:rPr>
        <w:t>房间，其建筑面积不计入。</w:t>
      </w:r>
    </w:p>
    <w:p w:rsidR="005D0685" w:rsidRDefault="005D0685" w:rsidP="005D0685">
      <w:pPr>
        <w:pStyle w:val="a6"/>
        <w:spacing w:line="288" w:lineRule="auto"/>
        <w:outlineLvl w:val="9"/>
        <w:rPr>
          <w:rFonts w:cs="宋体"/>
          <w:b/>
          <w:sz w:val="21"/>
          <w:szCs w:val="21"/>
        </w:rPr>
      </w:pPr>
    </w:p>
    <w:p w:rsidR="005D0685" w:rsidRPr="0004127E" w:rsidRDefault="005D0685" w:rsidP="005D0685">
      <w:pPr>
        <w:pStyle w:val="a6"/>
        <w:spacing w:line="288" w:lineRule="auto"/>
        <w:outlineLvl w:val="9"/>
        <w:rPr>
          <w:sz w:val="21"/>
          <w:szCs w:val="21"/>
        </w:rPr>
      </w:pPr>
      <w:r w:rsidRPr="00EA375E">
        <w:rPr>
          <w:rFonts w:cs="宋体" w:hint="eastAsia"/>
          <w:sz w:val="21"/>
          <w:szCs w:val="21"/>
        </w:rPr>
        <w:t>2</w:t>
      </w:r>
      <w:r w:rsidRPr="00EA375E">
        <w:rPr>
          <w:rFonts w:cs="宋体" w:hint="eastAsia"/>
          <w:sz w:val="21"/>
          <w:szCs w:val="21"/>
        </w:rPr>
        <w:t>、</w:t>
      </w:r>
      <w:r w:rsidRPr="0004127E">
        <w:rPr>
          <w:rFonts w:cs="宋体" w:hint="eastAsia"/>
          <w:sz w:val="21"/>
          <w:szCs w:val="21"/>
        </w:rPr>
        <w:t>外窗可开启面积比例：</w:t>
      </w:r>
    </w:p>
    <w:tbl>
      <w:tblPr>
        <w:tblW w:w="8348" w:type="dxa"/>
        <w:jc w:val="center"/>
        <w:tblLook w:val="0000" w:firstRow="0" w:lastRow="0" w:firstColumn="0" w:lastColumn="0" w:noHBand="0" w:noVBand="0"/>
      </w:tblPr>
      <w:tblGrid>
        <w:gridCol w:w="767"/>
        <w:gridCol w:w="1128"/>
        <w:gridCol w:w="1077"/>
        <w:gridCol w:w="1077"/>
        <w:gridCol w:w="1116"/>
        <w:gridCol w:w="1197"/>
        <w:gridCol w:w="1986"/>
      </w:tblGrid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外窗类型</w:t>
            </w:r>
          </w:p>
        </w:tc>
        <w:tc>
          <w:tcPr>
            <w:tcW w:w="12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外窗尺寸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数量（个）</w:t>
            </w:r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可开启面积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m</w:t>
            </w:r>
            <w:r w:rsidRPr="00247C83">
              <w:rPr>
                <w:kern w:val="0"/>
                <w:sz w:val="18"/>
                <w:szCs w:val="18"/>
                <w:vertAlign w:val="superscript"/>
              </w:rPr>
              <w:t>2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可开启面积比例（</w:t>
            </w:r>
            <w:r w:rsidRPr="0004127E">
              <w:rPr>
                <w:kern w:val="0"/>
                <w:sz w:val="18"/>
                <w:szCs w:val="18"/>
              </w:rPr>
              <w:t>%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宽度（</w:t>
            </w:r>
            <w:r w:rsidRPr="0004127E">
              <w:rPr>
                <w:kern w:val="0"/>
                <w:sz w:val="18"/>
                <w:szCs w:val="18"/>
              </w:rPr>
              <w:t>m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高度（</w:t>
            </w:r>
            <w:r w:rsidRPr="0004127E">
              <w:rPr>
                <w:kern w:val="0"/>
                <w:sz w:val="18"/>
                <w:szCs w:val="18"/>
              </w:rPr>
              <w:t>m</w:t>
            </w:r>
            <w:r w:rsidRPr="0004127E">
              <w:rPr>
                <w:rFonts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sz w:val="18"/>
                <w:szCs w:val="18"/>
                <w:lang w:val="zh-CN"/>
              </w:rPr>
            </w:pPr>
          </w:p>
        </w:tc>
      </w:tr>
      <w:tr w:rsidR="005D0685" w:rsidRPr="0004127E" w:rsidTr="001B1638">
        <w:trPr>
          <w:cantSplit/>
          <w:trHeight w:val="340"/>
          <w:jc w:val="center"/>
        </w:trPr>
        <w:tc>
          <w:tcPr>
            <w:tcW w:w="3812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04127E">
              <w:rPr>
                <w:rFonts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D0685" w:rsidRPr="0004127E" w:rsidRDefault="005D0685" w:rsidP="001B163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5D0685" w:rsidRDefault="005D0685" w:rsidP="005D0685">
      <w:pPr>
        <w:pStyle w:val="a6"/>
        <w:spacing w:line="240" w:lineRule="auto"/>
        <w:outlineLvl w:val="9"/>
        <w:rPr>
          <w:sz w:val="18"/>
          <w:szCs w:val="18"/>
        </w:rPr>
      </w:pPr>
      <w:r w:rsidRPr="00247C83">
        <w:rPr>
          <w:sz w:val="18"/>
          <w:szCs w:val="18"/>
        </w:rPr>
        <w:t xml:space="preserve"> </w:t>
      </w:r>
      <w:r w:rsidRPr="00247C83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 w:rsidRPr="00247C83">
        <w:rPr>
          <w:rFonts w:hint="eastAsia"/>
          <w:sz w:val="18"/>
          <w:szCs w:val="18"/>
        </w:rPr>
        <w:t>当建筑层数大于</w:t>
      </w:r>
      <w:r w:rsidRPr="00247C83">
        <w:rPr>
          <w:sz w:val="18"/>
          <w:szCs w:val="18"/>
        </w:rPr>
        <w:t>18</w:t>
      </w:r>
      <w:r w:rsidRPr="00247C83">
        <w:rPr>
          <w:rFonts w:hint="eastAsia"/>
          <w:sz w:val="18"/>
          <w:szCs w:val="18"/>
        </w:rPr>
        <w:t>层时，仅统计</w:t>
      </w:r>
      <w:r w:rsidRPr="00247C83">
        <w:rPr>
          <w:sz w:val="18"/>
          <w:szCs w:val="18"/>
        </w:rPr>
        <w:t>18</w:t>
      </w:r>
      <w:r w:rsidRPr="00247C83">
        <w:rPr>
          <w:rFonts w:hint="eastAsia"/>
          <w:sz w:val="18"/>
          <w:szCs w:val="18"/>
        </w:rPr>
        <w:t>层及以</w:t>
      </w:r>
      <w:r>
        <w:rPr>
          <w:rFonts w:hint="eastAsia"/>
          <w:sz w:val="18"/>
          <w:szCs w:val="18"/>
        </w:rPr>
        <w:t>下</w:t>
      </w:r>
      <w:r w:rsidRPr="00247C83">
        <w:rPr>
          <w:rFonts w:hint="eastAsia"/>
          <w:sz w:val="18"/>
          <w:szCs w:val="18"/>
        </w:rPr>
        <w:t>的外窗</w:t>
      </w:r>
      <w:r>
        <w:rPr>
          <w:rFonts w:hint="eastAsia"/>
          <w:sz w:val="18"/>
          <w:szCs w:val="18"/>
        </w:rPr>
        <w:t>；</w:t>
      </w:r>
    </w:p>
    <w:p w:rsidR="005D0685" w:rsidRPr="00247C83" w:rsidRDefault="005D0685" w:rsidP="005D0685">
      <w:pPr>
        <w:pStyle w:val="a6"/>
        <w:spacing w:line="240" w:lineRule="auto"/>
        <w:ind w:firstLineChars="250" w:firstLine="450"/>
        <w:outlineLvl w:val="9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、有严格</w:t>
      </w:r>
      <w:r w:rsidRPr="00913888">
        <w:rPr>
          <w:rFonts w:hint="eastAsia"/>
          <w:sz w:val="18"/>
          <w:szCs w:val="18"/>
        </w:rPr>
        <w:t>的室内温湿度要求、不宜进行自然通风的</w:t>
      </w:r>
      <w:r>
        <w:rPr>
          <w:rFonts w:hint="eastAsia"/>
          <w:sz w:val="18"/>
          <w:szCs w:val="18"/>
        </w:rPr>
        <w:t>房间，其建筑面积不计入。</w:t>
      </w:r>
    </w:p>
    <w:p w:rsidR="005D0685" w:rsidRPr="006F6CE5" w:rsidRDefault="005D0685" w:rsidP="005D0685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5D0685" w:rsidRPr="006A20CD" w:rsidRDefault="005D0685" w:rsidP="005D0685">
      <w:pPr>
        <w:pStyle w:val="a5"/>
        <w:spacing w:line="288" w:lineRule="auto"/>
        <w:ind w:firstLineChars="0" w:firstLine="0"/>
        <w:jc w:val="left"/>
        <w:rPr>
          <w:b/>
        </w:rPr>
      </w:pPr>
      <w:r w:rsidRPr="006A20CD">
        <w:rPr>
          <w:rFonts w:hint="eastAsia"/>
          <w:b/>
        </w:rPr>
        <w:t>提交材料及要求：</w:t>
      </w:r>
    </w:p>
    <w:p w:rsidR="005D0685" w:rsidRPr="0004127E" w:rsidRDefault="005D0685" w:rsidP="005D0685">
      <w:pPr>
        <w:pStyle w:val="a5"/>
        <w:numPr>
          <w:ilvl w:val="1"/>
          <w:numId w:val="1"/>
        </w:numPr>
        <w:spacing w:line="288" w:lineRule="auto"/>
        <w:ind w:left="420" w:hangingChars="200"/>
      </w:pPr>
      <w:r>
        <w:rPr>
          <w:rFonts w:cs="宋体" w:hint="eastAsia"/>
        </w:rPr>
        <w:t>门窗表：</w:t>
      </w:r>
      <w:r w:rsidRPr="00434AFD">
        <w:rPr>
          <w:rFonts w:cs="宋体" w:hint="eastAsia"/>
        </w:rPr>
        <w:t>应有外窗</w:t>
      </w:r>
      <w:r>
        <w:rPr>
          <w:rFonts w:cs="宋体" w:hint="eastAsia"/>
        </w:rPr>
        <w:t>种类、</w:t>
      </w:r>
      <w:r w:rsidRPr="00434AFD">
        <w:rPr>
          <w:rFonts w:cs="宋体" w:hint="eastAsia"/>
        </w:rPr>
        <w:t>尺寸</w:t>
      </w:r>
      <w:r>
        <w:rPr>
          <w:rFonts w:cs="宋体" w:hint="eastAsia"/>
        </w:rPr>
        <w:t>、数量、开启方式，</w:t>
      </w:r>
      <w:r w:rsidRPr="00434AFD">
        <w:rPr>
          <w:rFonts w:cs="宋体" w:hint="eastAsia"/>
        </w:rPr>
        <w:t>并与立面图和大样图吻合；</w:t>
      </w:r>
    </w:p>
    <w:p w:rsidR="005D0685" w:rsidRDefault="005D0685" w:rsidP="005D0685">
      <w:pPr>
        <w:pStyle w:val="a5"/>
        <w:numPr>
          <w:ilvl w:val="1"/>
          <w:numId w:val="1"/>
        </w:numPr>
        <w:spacing w:line="288" w:lineRule="auto"/>
        <w:ind w:left="420" w:hangingChars="200"/>
        <w:rPr>
          <w:rFonts w:cs="宋体"/>
        </w:rPr>
      </w:pPr>
      <w:r>
        <w:rPr>
          <w:rFonts w:cs="宋体" w:hint="eastAsia"/>
        </w:rPr>
        <w:t>立面图</w:t>
      </w:r>
      <w:r w:rsidRPr="00434AFD">
        <w:rPr>
          <w:rFonts w:cs="宋体" w:hint="eastAsia"/>
        </w:rPr>
        <w:t>：应有</w:t>
      </w:r>
      <w:r>
        <w:rPr>
          <w:rFonts w:cs="宋体" w:hint="eastAsia"/>
        </w:rPr>
        <w:t>建筑层数及各个朝向外立面的外窗、玻璃幕墙开启情况</w:t>
      </w:r>
      <w:r w:rsidRPr="00434AFD">
        <w:rPr>
          <w:rFonts w:cs="宋体" w:hint="eastAsia"/>
        </w:rPr>
        <w:t>；</w:t>
      </w:r>
    </w:p>
    <w:p w:rsidR="005D0685" w:rsidRPr="00434AFD" w:rsidRDefault="005D0685" w:rsidP="005D0685">
      <w:pPr>
        <w:pStyle w:val="a5"/>
        <w:numPr>
          <w:ilvl w:val="1"/>
          <w:numId w:val="1"/>
        </w:numPr>
        <w:spacing w:line="288" w:lineRule="auto"/>
        <w:ind w:left="420" w:hangingChars="200"/>
        <w:rPr>
          <w:rFonts w:cs="宋体"/>
        </w:rPr>
      </w:pPr>
      <w:r>
        <w:rPr>
          <w:rFonts w:cs="宋体" w:hint="eastAsia"/>
        </w:rPr>
        <w:t>外窗或幕墙可开启面积比例计算书：应对不同类型的外窗、幕墙的面积及可开启部分进行分别统计。</w:t>
      </w:r>
    </w:p>
    <w:p w:rsidR="005D0685" w:rsidRDefault="005D0685" w:rsidP="005D0685">
      <w:pPr>
        <w:spacing w:line="288" w:lineRule="auto"/>
        <w:jc w:val="left"/>
      </w:pPr>
    </w:p>
    <w:p w:rsidR="005D0685" w:rsidRPr="00D66302" w:rsidRDefault="005D0685" w:rsidP="005D0685">
      <w:pPr>
        <w:spacing w:line="288" w:lineRule="auto"/>
        <w:jc w:val="left"/>
        <w:rPr>
          <w:b/>
        </w:rPr>
      </w:pPr>
      <w:r w:rsidRPr="00D66302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5D0685" w:rsidRPr="0004127E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5" w:rsidRPr="0004127E" w:rsidRDefault="005D0685" w:rsidP="001B1638">
            <w:pPr>
              <w:spacing w:line="288" w:lineRule="auto"/>
            </w:pPr>
          </w:p>
        </w:tc>
      </w:tr>
    </w:tbl>
    <w:p w:rsidR="005D0685" w:rsidRDefault="005D0685" w:rsidP="005D0685">
      <w:pPr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5F4B4A" w:rsidRDefault="00BC7838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838" w:rsidRDefault="00BC7838" w:rsidP="005D0685">
      <w:r>
        <w:separator/>
      </w:r>
    </w:p>
  </w:endnote>
  <w:endnote w:type="continuationSeparator" w:id="0">
    <w:p w:rsidR="00BC7838" w:rsidRDefault="00BC7838" w:rsidP="005D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838" w:rsidRDefault="00BC7838" w:rsidP="005D0685">
      <w:r>
        <w:separator/>
      </w:r>
    </w:p>
  </w:footnote>
  <w:footnote w:type="continuationSeparator" w:id="0">
    <w:p w:rsidR="00BC7838" w:rsidRDefault="00BC7838" w:rsidP="005D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31415"/>
    <w:multiLevelType w:val="hybridMultilevel"/>
    <w:tmpl w:val="4DC84CB0"/>
    <w:lvl w:ilvl="0" w:tplc="405429BC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405429BC">
      <w:start w:val="1"/>
      <w:numFmt w:val="decimal"/>
      <w:lvlText w:val="%2、"/>
      <w:lvlJc w:val="left"/>
      <w:pPr>
        <w:ind w:left="84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AA"/>
    <w:rsid w:val="0036396F"/>
    <w:rsid w:val="005D0685"/>
    <w:rsid w:val="00BC7838"/>
    <w:rsid w:val="00CF35AA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D9042B-219F-4806-A116-01B76A35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68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5D068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685"/>
    <w:rPr>
      <w:sz w:val="18"/>
      <w:szCs w:val="18"/>
    </w:rPr>
  </w:style>
  <w:style w:type="character" w:customStyle="1" w:styleId="4Char">
    <w:name w:val="标题 4 Char"/>
    <w:basedOn w:val="a0"/>
    <w:link w:val="4"/>
    <w:rsid w:val="005D0685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5D0685"/>
    <w:pPr>
      <w:ind w:firstLineChars="200" w:firstLine="420"/>
    </w:pPr>
    <w:rPr>
      <w:szCs w:val="24"/>
    </w:rPr>
  </w:style>
  <w:style w:type="paragraph" w:customStyle="1" w:styleId="a6">
    <w:name w:val="条文"/>
    <w:basedOn w:val="a"/>
    <w:rsid w:val="005D0685"/>
    <w:pPr>
      <w:spacing w:line="300" w:lineRule="auto"/>
      <w:outlineLvl w:val="2"/>
    </w:pPr>
    <w:rPr>
      <w:sz w:val="24"/>
      <w:szCs w:val="24"/>
    </w:rPr>
  </w:style>
  <w:style w:type="table" w:styleId="a7">
    <w:name w:val="Table Grid"/>
    <w:basedOn w:val="a1"/>
    <w:rsid w:val="005D068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2017-11-13T07:17:00Z</dcterms:created>
  <dcterms:modified xsi:type="dcterms:W3CDTF">2017-11-13T07:17:00Z</dcterms:modified>
</cp:coreProperties>
</file>