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15" w:rsidRPr="00756C15" w:rsidRDefault="00756C15" w:rsidP="00756C15">
      <w:pPr>
        <w:pStyle w:val="4"/>
        <w:rPr>
          <w:rFonts w:hint="eastAsia"/>
        </w:rPr>
      </w:pPr>
      <w:r>
        <w:rPr>
          <w:rFonts w:hint="eastAsia"/>
        </w:rPr>
        <w:t>7.1.3</w:t>
      </w:r>
      <w:r>
        <w:rPr>
          <w:rFonts w:ascii="Times New Roman" w:hAnsi="Times New Roman"/>
          <w:bCs w:val="0"/>
          <w:kern w:val="0"/>
          <w:szCs w:val="24"/>
        </w:rPr>
        <w:t>建筑造型要素简约，且无大量装饰性构件。</w:t>
      </w:r>
    </w:p>
    <w:p w:rsidR="00756C15" w:rsidRPr="006D42BE" w:rsidRDefault="00756C15" w:rsidP="006D42BE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6D42BE">
        <w:rPr>
          <w:rFonts w:cs="宋体"/>
          <w:b/>
          <w:bCs/>
          <w:szCs w:val="24"/>
          <w:lang w:val="zh-CN"/>
        </w:rPr>
        <w:t xml:space="preserve">1) </w:t>
      </w:r>
      <w:r w:rsidRPr="006D42BE">
        <w:rPr>
          <w:rFonts w:cs="宋体"/>
          <w:b/>
          <w:bCs/>
          <w:szCs w:val="24"/>
          <w:lang w:val="zh-CN"/>
        </w:rPr>
        <w:t>达标自评</w:t>
      </w:r>
    </w:p>
    <w:p w:rsidR="00756C15" w:rsidRDefault="00756C15" w:rsidP="00756C15">
      <w:pPr>
        <w:spacing w:before="95" w:line="400" w:lineRule="exact"/>
        <w:ind w:firstLineChars="100" w:firstLine="210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9.75pt;height:9.75pt" o:ole="">
            <v:imagedata r:id="rId7" o:title=""/>
          </v:shape>
          <w:control r:id="rId8" w:name="CheckBox2611" w:shapeid="_x0000_i1045"/>
        </w:object>
      </w:r>
      <w:r>
        <w:t>达标</w:t>
      </w:r>
      <w:r>
        <w:rPr>
          <w:rFonts w:asciiTheme="minorEastAsia" w:eastAsiaTheme="minorEastAsia" w:hAnsiTheme="minorEastAsia" w:hint="eastAsia"/>
        </w:rPr>
        <w:t xml:space="preserve">  </w:t>
      </w:r>
      <w:r>
        <w:rPr>
          <w:color w:val="000000"/>
        </w:rPr>
        <w:object w:dxaOrig="225" w:dyaOrig="225">
          <v:shape id="_x0000_i1047" type="#_x0000_t75" style="width:9.75pt;height:9.75pt" o:ole="">
            <v:imagedata r:id="rId7" o:title=""/>
          </v:shape>
          <w:control r:id="rId9" w:name="CheckBox2612" w:shapeid="_x0000_i1047"/>
        </w:object>
      </w:r>
      <w:r>
        <w:t>不达标</w:t>
      </w:r>
    </w:p>
    <w:p w:rsidR="006D42BE" w:rsidRDefault="006D42BE" w:rsidP="00756C15">
      <w:pPr>
        <w:spacing w:before="95" w:line="400" w:lineRule="exact"/>
        <w:ind w:firstLineChars="100" w:firstLine="210"/>
        <w:rPr>
          <w:rFonts w:hint="eastAsia"/>
        </w:rPr>
      </w:pPr>
    </w:p>
    <w:p w:rsidR="00756C15" w:rsidRPr="006D42BE" w:rsidRDefault="00756C15" w:rsidP="006D42BE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6D42BE">
        <w:rPr>
          <w:rFonts w:cs="宋体"/>
          <w:b/>
          <w:bCs/>
          <w:szCs w:val="24"/>
          <w:lang w:val="zh-CN"/>
        </w:rPr>
        <w:t xml:space="preserve">2) </w:t>
      </w:r>
      <w:r w:rsidRPr="006D42BE">
        <w:rPr>
          <w:rFonts w:cs="宋体"/>
          <w:b/>
          <w:bCs/>
          <w:szCs w:val="24"/>
          <w:lang w:val="zh-CN"/>
        </w:rPr>
        <w:t>评价要点</w:t>
      </w:r>
    </w:p>
    <w:p w:rsidR="00756C15" w:rsidRDefault="00756C15" w:rsidP="00756C15">
      <w:pPr>
        <w:spacing w:before="48" w:line="400" w:lineRule="exact"/>
      </w:pPr>
      <w:r>
        <w:rPr>
          <w:rFonts w:eastAsia="Times New Roman"/>
          <w:spacing w:val="1"/>
        </w:rPr>
        <w:t>1</w:t>
      </w:r>
      <w:r>
        <w:t>、本项目</w:t>
      </w:r>
      <w:r>
        <w:rPr>
          <w:spacing w:val="-1"/>
        </w:rPr>
        <w:t>是</w:t>
      </w:r>
      <w:r>
        <w:t>否使用了装饰性构件：</w:t>
      </w:r>
      <w:r>
        <w:rPr>
          <w:color w:val="000000"/>
        </w:rPr>
        <w:object w:dxaOrig="225" w:dyaOrig="225">
          <v:shape id="_x0000_i1049" type="#_x0000_t75" style="width:9.75pt;height:9.75pt" o:ole="">
            <v:imagedata r:id="rId7" o:title=""/>
          </v:shape>
          <w:control r:id="rId10" w:name="CheckBox2613" w:shapeid="_x0000_i1049"/>
        </w:object>
      </w:r>
      <w: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51" type="#_x0000_t75" style="width:9.75pt;height:9.75pt" o:ole="">
            <v:imagedata r:id="rId7" o:title=""/>
          </v:shape>
          <w:control r:id="rId11" w:name="CheckBox2614" w:shapeid="_x0000_i1051"/>
        </w:object>
      </w:r>
      <w:r>
        <w:t>否</w:t>
      </w:r>
    </w:p>
    <w:p w:rsidR="00756C15" w:rsidRDefault="00756C15" w:rsidP="00756C15">
      <w:pPr>
        <w:spacing w:before="49" w:line="400" w:lineRule="exact"/>
      </w:pPr>
      <w:r>
        <w:t>（没有功能作用的装饰构件主要指</w:t>
      </w:r>
      <w:r>
        <w:rPr>
          <w:spacing w:val="-19"/>
        </w:rPr>
        <w:t>：</w:t>
      </w:r>
      <w:r>
        <w:t>不具备遮阳</w:t>
      </w:r>
      <w:r>
        <w:rPr>
          <w:spacing w:val="-19"/>
        </w:rPr>
        <w:t>、</w:t>
      </w:r>
      <w:r>
        <w:t>导光</w:t>
      </w:r>
      <w:r>
        <w:rPr>
          <w:spacing w:val="-19"/>
        </w:rPr>
        <w:t>、</w:t>
      </w:r>
      <w:r>
        <w:rPr>
          <w:spacing w:val="1"/>
        </w:rPr>
        <w:t>导</w:t>
      </w:r>
      <w:r>
        <w:t>风</w:t>
      </w:r>
      <w:r>
        <w:rPr>
          <w:spacing w:val="-19"/>
        </w:rPr>
        <w:t>、</w:t>
      </w:r>
      <w:r>
        <w:t>载物</w:t>
      </w:r>
      <w:r>
        <w:rPr>
          <w:spacing w:val="-19"/>
        </w:rPr>
        <w:t>、</w:t>
      </w:r>
      <w:r>
        <w:rPr>
          <w:spacing w:val="1"/>
        </w:rPr>
        <w:t>辅</w:t>
      </w:r>
      <w:r>
        <w:t>助绿化等作用的飘</w:t>
      </w:r>
      <w:r>
        <w:t xml:space="preserve"> </w:t>
      </w:r>
      <w:r>
        <w:t>板</w:t>
      </w:r>
      <w:r>
        <w:rPr>
          <w:spacing w:val="-31"/>
        </w:rPr>
        <w:t>、</w:t>
      </w:r>
      <w:r>
        <w:t>格栅和构架等</w:t>
      </w:r>
      <w:r>
        <w:rPr>
          <w:spacing w:val="-31"/>
        </w:rPr>
        <w:t>，</w:t>
      </w:r>
      <w:r>
        <w:t>且作为构成要素在建筑中大量使用</w:t>
      </w:r>
      <w:r>
        <w:rPr>
          <w:spacing w:val="-31"/>
        </w:rPr>
        <w:t>；</w:t>
      </w:r>
      <w:r>
        <w:t>单纯为追求标志性效果在屋顶等处设立的大型塔、球、曲面等异形构件。）</w:t>
      </w:r>
    </w:p>
    <w:p w:rsidR="00756C15" w:rsidRDefault="00756C15" w:rsidP="00756C15">
      <w:pPr>
        <w:spacing w:before="20" w:line="400" w:lineRule="exact"/>
      </w:pPr>
      <w:r>
        <w:rPr>
          <w:rFonts w:eastAsia="Times New Roman"/>
          <w:spacing w:val="1"/>
        </w:rPr>
        <w:t>2</w:t>
      </w:r>
      <w:r>
        <w:t>、如果使</w:t>
      </w:r>
      <w:r>
        <w:rPr>
          <w:spacing w:val="-1"/>
        </w:rPr>
        <w:t>用</w:t>
      </w:r>
      <w:r>
        <w:t>了装饰性构件，其功能是</w:t>
      </w:r>
      <w:r>
        <w:t xml:space="preserve"> </w:t>
      </w:r>
      <w:r>
        <w:rPr>
          <w:u w:val="single" w:color="000000"/>
        </w:rPr>
        <w:t xml:space="preserve">                     </w:t>
      </w:r>
      <w:r>
        <w:rPr>
          <w:spacing w:val="-2"/>
          <w:u w:val="single" w:color="000000"/>
        </w:rPr>
        <w:t xml:space="preserve"> </w:t>
      </w:r>
    </w:p>
    <w:p w:rsidR="00756C15" w:rsidRDefault="00756C15" w:rsidP="00756C15">
      <w:pPr>
        <w:tabs>
          <w:tab w:val="left" w:pos="3380"/>
        </w:tabs>
        <w:spacing w:before="49" w:line="400" w:lineRule="exact"/>
      </w:pPr>
      <w:r>
        <w:rPr>
          <w:rFonts w:eastAsia="Times New Roman"/>
          <w:spacing w:val="1"/>
        </w:rPr>
        <w:t>3</w:t>
      </w:r>
      <w:r>
        <w:t>、</w:t>
      </w:r>
      <w:r>
        <w:rPr>
          <w:rFonts w:hint="eastAsia"/>
        </w:rPr>
        <w:t>居住建筑</w:t>
      </w:r>
      <w:r>
        <w:rPr>
          <w:spacing w:val="-61"/>
        </w:rPr>
        <w:t xml:space="preserve"> </w:t>
      </w:r>
      <w:r>
        <w:t>装饰性构件的造价是否低于总造价的千分之</w:t>
      </w:r>
      <w:r>
        <w:rPr>
          <w:rFonts w:hint="eastAsia"/>
        </w:rPr>
        <w:t>二</w:t>
      </w:r>
      <w:r>
        <w:t>：</w:t>
      </w:r>
      <w:r>
        <w:rPr>
          <w:color w:val="000000"/>
        </w:rPr>
        <w:object w:dxaOrig="225" w:dyaOrig="225">
          <v:shape id="_x0000_i1053" type="#_x0000_t75" style="width:9.75pt;height:9.75pt" o:ole="">
            <v:imagedata r:id="rId7" o:title=""/>
          </v:shape>
          <w:control r:id="rId12" w:name="CheckBox26110" w:shapeid="_x0000_i1053"/>
        </w:object>
      </w:r>
      <w: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7" o:title=""/>
          </v:shape>
          <w:control r:id="rId13" w:name="CheckBox2619" w:shapeid="_x0000_i1055"/>
        </w:object>
      </w:r>
      <w:r>
        <w:t>否</w:t>
      </w:r>
      <w:r>
        <w:t xml:space="preserve"> </w:t>
      </w:r>
      <w:r>
        <w:rPr>
          <w:rFonts w:hint="eastAsia"/>
        </w:rPr>
        <w:t>；公共建筑装饰性构建的造价是否低于总造价的千分之五：</w:t>
      </w:r>
      <w:r>
        <w:rPr>
          <w:color w:val="000000"/>
        </w:rPr>
        <w:object w:dxaOrig="225" w:dyaOrig="225">
          <v:shape id="_x0000_i1057" type="#_x0000_t75" style="width:9.75pt;height:9.75pt" o:ole="">
            <v:imagedata r:id="rId7" o:title=""/>
          </v:shape>
          <w:control r:id="rId14" w:name="CheckBox2618" w:shapeid="_x0000_i1057"/>
        </w:object>
      </w:r>
      <w: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59" type="#_x0000_t75" style="width:9.75pt;height:9.75pt" o:ole="">
            <v:imagedata r:id="rId7" o:title=""/>
          </v:shape>
          <w:control r:id="rId15" w:name="CheckBox2617" w:shapeid="_x0000_i1059"/>
        </w:object>
      </w:r>
      <w:r>
        <w:t>否</w:t>
      </w:r>
    </w:p>
    <w:p w:rsidR="00756C15" w:rsidRDefault="00756C15" w:rsidP="00756C15">
      <w:pPr>
        <w:tabs>
          <w:tab w:val="left" w:pos="3380"/>
        </w:tabs>
        <w:spacing w:before="49" w:line="400" w:lineRule="exact"/>
      </w:pPr>
      <w:r>
        <w:t>装饰性构件的造价：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（</w:t>
      </w:r>
      <w:r>
        <w:rPr>
          <w:spacing w:val="-1"/>
        </w:rPr>
        <w:t>万</w:t>
      </w:r>
      <w:r>
        <w:t>元</w:t>
      </w:r>
      <w:r>
        <w:rPr>
          <w:spacing w:val="-104"/>
        </w:rPr>
        <w:t>）</w:t>
      </w:r>
      <w:r>
        <w:t>，</w:t>
      </w:r>
    </w:p>
    <w:p w:rsidR="00756C15" w:rsidRDefault="00756C15" w:rsidP="00756C15">
      <w:pPr>
        <w:tabs>
          <w:tab w:val="left" w:pos="2760"/>
          <w:tab w:val="left" w:pos="5060"/>
        </w:tabs>
        <w:spacing w:before="33" w:line="400" w:lineRule="exact"/>
      </w:pPr>
      <w:r>
        <w:t>工程总造价：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（万元），</w:t>
      </w:r>
      <w:r>
        <w:t xml:space="preserve"> </w:t>
      </w:r>
      <w:r>
        <w:t>装饰性构件造价占工程总造价的比例：</w:t>
      </w:r>
      <w:r>
        <w:t xml:space="preserve"> </w:t>
      </w:r>
      <w:r>
        <w:tab/>
      </w:r>
      <w:r>
        <w:t>（</w:t>
      </w:r>
      <w:r>
        <w:t>‰</w:t>
      </w:r>
      <w:r>
        <w:t>）</w:t>
      </w:r>
    </w:p>
    <w:p w:rsidR="00756C15" w:rsidRDefault="00756C15" w:rsidP="00756C15">
      <w:pPr>
        <w:tabs>
          <w:tab w:val="left" w:pos="2760"/>
        </w:tabs>
        <w:spacing w:before="21" w:line="400" w:lineRule="exact"/>
      </w:pPr>
      <w:r>
        <w:t>4</w:t>
      </w:r>
      <w:r>
        <w:t>、女儿墙高度是否超过规范要求的</w:t>
      </w:r>
      <w:r>
        <w:t xml:space="preserve"> 2</w:t>
      </w:r>
      <w:r>
        <w:t>倍：</w:t>
      </w:r>
      <w:r>
        <w:rPr>
          <w:color w:val="000000"/>
        </w:rPr>
        <w:object w:dxaOrig="225" w:dyaOrig="225">
          <v:shape id="_x0000_i1061" type="#_x0000_t75" style="width:9.75pt;height:9.75pt" o:ole="">
            <v:imagedata r:id="rId7" o:title=""/>
          </v:shape>
          <w:control r:id="rId16" w:name="CheckBox2615" w:shapeid="_x0000_i1061"/>
        </w:object>
      </w:r>
      <w:r>
        <w:t>是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63" type="#_x0000_t75" style="width:9.75pt;height:9.75pt" o:ole="">
            <v:imagedata r:id="rId7" o:title=""/>
          </v:shape>
          <w:control r:id="rId17" w:name="CheckBox2616" w:shapeid="_x0000_i1063"/>
        </w:object>
      </w:r>
      <w:r>
        <w:t>否。</w:t>
      </w:r>
      <w:r>
        <w:t xml:space="preserve"> </w:t>
      </w:r>
      <w:r>
        <w:t>女儿墙高度：</w:t>
      </w:r>
      <w:r>
        <w:rPr>
          <w:u w:val="single"/>
        </w:rPr>
        <w:t xml:space="preserve">     </w:t>
      </w:r>
      <w:r>
        <w:rPr>
          <w:u w:val="single"/>
        </w:rPr>
        <w:tab/>
      </w:r>
      <w:r>
        <w:t>（米）</w:t>
      </w:r>
    </w:p>
    <w:p w:rsidR="006D42BE" w:rsidRPr="006D42BE" w:rsidRDefault="006D42BE" w:rsidP="00756C15">
      <w:pPr>
        <w:tabs>
          <w:tab w:val="left" w:pos="2760"/>
        </w:tabs>
        <w:spacing w:before="21" w:line="400" w:lineRule="exact"/>
        <w:rPr>
          <w:rFonts w:hint="eastAsia"/>
        </w:rPr>
      </w:pPr>
    </w:p>
    <w:p w:rsidR="00756C15" w:rsidRPr="006D42BE" w:rsidRDefault="00756C15" w:rsidP="006D42BE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6D42BE">
        <w:rPr>
          <w:rFonts w:cs="宋体"/>
          <w:b/>
          <w:bCs/>
          <w:szCs w:val="24"/>
          <w:lang w:val="zh-CN"/>
        </w:rPr>
        <w:t xml:space="preserve">3) </w:t>
      </w:r>
      <w:r w:rsidRPr="006D42BE">
        <w:rPr>
          <w:rFonts w:cs="宋体"/>
          <w:b/>
          <w:bCs/>
          <w:szCs w:val="24"/>
          <w:lang w:val="zh-CN"/>
        </w:rPr>
        <w:t>证明材料</w:t>
      </w:r>
      <w:r w:rsidRPr="006D42BE">
        <w:rPr>
          <w:rFonts w:cs="宋体"/>
          <w:b/>
          <w:bCs/>
          <w:szCs w:val="24"/>
          <w:lang w:val="zh-CN"/>
        </w:rPr>
        <w:t xml:space="preserve"> </w:t>
      </w:r>
    </w:p>
    <w:p w:rsidR="00756C15" w:rsidRPr="006D42BE" w:rsidRDefault="00756C15" w:rsidP="006D42BE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6D42BE">
        <w:rPr>
          <w:rFonts w:cs="宋体"/>
          <w:b/>
          <w:bCs/>
          <w:szCs w:val="24"/>
          <w:lang w:val="zh-CN"/>
        </w:rPr>
        <w:t>提交材料及要求：</w:t>
      </w:r>
    </w:p>
    <w:p w:rsidR="00756C15" w:rsidRDefault="00756C15" w:rsidP="00756C15">
      <w:pPr>
        <w:spacing w:before="33" w:line="400" w:lineRule="exact"/>
      </w:pPr>
      <w:r>
        <w:rPr>
          <w:rFonts w:eastAsia="Times New Roman"/>
          <w:spacing w:val="1"/>
        </w:rPr>
        <w:t>1</w:t>
      </w:r>
      <w:r>
        <w:t>、建筑、</w:t>
      </w:r>
      <w:r>
        <w:rPr>
          <w:spacing w:val="1"/>
        </w:rPr>
        <w:t>结</w:t>
      </w:r>
      <w:r>
        <w:t>构设计说</w:t>
      </w:r>
      <w:r>
        <w:rPr>
          <w:spacing w:val="1"/>
        </w:rPr>
        <w:t>明</w:t>
      </w:r>
      <w:r>
        <w:t>：</w:t>
      </w:r>
      <w:r>
        <w:rPr>
          <w:rFonts w:hint="eastAsia"/>
        </w:rPr>
        <w:t>应提供项目效果图，清晰表达装饰性构件的部位；</w:t>
      </w:r>
      <w:r>
        <w:t>应有对</w:t>
      </w:r>
      <w:r>
        <w:rPr>
          <w:spacing w:val="1"/>
        </w:rPr>
        <w:t>装</w:t>
      </w:r>
      <w:r>
        <w:t>饰性构件</w:t>
      </w:r>
      <w:r>
        <w:rPr>
          <w:spacing w:val="1"/>
        </w:rPr>
        <w:t>功</w:t>
      </w:r>
      <w:r>
        <w:t>能的文字</w:t>
      </w:r>
      <w:r>
        <w:rPr>
          <w:spacing w:val="1"/>
        </w:rPr>
        <w:t>说</w:t>
      </w:r>
      <w:r>
        <w:t>明，应标</w:t>
      </w:r>
      <w:r>
        <w:rPr>
          <w:spacing w:val="1"/>
        </w:rPr>
        <w:t>明</w:t>
      </w:r>
      <w:r>
        <w:t>女儿墙高</w:t>
      </w:r>
      <w:r>
        <w:rPr>
          <w:spacing w:val="1"/>
        </w:rPr>
        <w:t>度</w:t>
      </w:r>
      <w:r>
        <w:t>，应标明采用双层外墙的范围；</w:t>
      </w:r>
    </w:p>
    <w:p w:rsidR="00756C15" w:rsidRDefault="00756C15" w:rsidP="00756C15">
      <w:pPr>
        <w:spacing w:before="33" w:line="400" w:lineRule="exact"/>
      </w:pPr>
      <w:r>
        <w:rPr>
          <w:rFonts w:eastAsia="Times New Roman"/>
          <w:spacing w:val="1"/>
        </w:rPr>
        <w:t>2</w:t>
      </w:r>
      <w:r>
        <w:t>、建筑工</w:t>
      </w:r>
      <w:r>
        <w:rPr>
          <w:spacing w:val="-1"/>
        </w:rPr>
        <w:t>程</w:t>
      </w:r>
      <w:r>
        <w:t>造价预算</w:t>
      </w:r>
      <w:r>
        <w:rPr>
          <w:rFonts w:hint="eastAsia"/>
        </w:rPr>
        <w:t>（决算）</w:t>
      </w:r>
      <w:r>
        <w:t>表：需在表中明确装饰性构件造价及工程总造价；</w:t>
      </w:r>
    </w:p>
    <w:p w:rsidR="00756C15" w:rsidRDefault="00756C15" w:rsidP="00756C15">
      <w:pPr>
        <w:spacing w:before="49" w:line="400" w:lineRule="exact"/>
      </w:pPr>
      <w:r>
        <w:rPr>
          <w:rFonts w:eastAsia="Times New Roman"/>
          <w:spacing w:val="1"/>
        </w:rPr>
        <w:t>3</w:t>
      </w:r>
      <w:r>
        <w:t>、装饰性</w:t>
      </w:r>
      <w:r>
        <w:rPr>
          <w:spacing w:val="1"/>
        </w:rPr>
        <w:t>构</w:t>
      </w:r>
      <w:r>
        <w:t>件造价占</w:t>
      </w:r>
      <w:r>
        <w:rPr>
          <w:spacing w:val="1"/>
        </w:rPr>
        <w:t>工</w:t>
      </w:r>
      <w:r>
        <w:t>程总造价</w:t>
      </w:r>
      <w:r>
        <w:rPr>
          <w:spacing w:val="1"/>
        </w:rPr>
        <w:t>比</w:t>
      </w:r>
      <w:r>
        <w:t>例计算书</w:t>
      </w:r>
      <w:r>
        <w:rPr>
          <w:spacing w:val="1"/>
        </w:rPr>
        <w:t>：</w:t>
      </w:r>
      <w:r>
        <w:t>需明确装</w:t>
      </w:r>
      <w:r>
        <w:rPr>
          <w:spacing w:val="1"/>
        </w:rPr>
        <w:t>饰</w:t>
      </w:r>
      <w:r>
        <w:t>性构件占</w:t>
      </w:r>
      <w:r>
        <w:rPr>
          <w:spacing w:val="1"/>
        </w:rPr>
        <w:t>工</w:t>
      </w:r>
      <w:r>
        <w:t>程总造价</w:t>
      </w:r>
      <w:r>
        <w:rPr>
          <w:spacing w:val="1"/>
        </w:rPr>
        <w:t>的</w:t>
      </w:r>
      <w:r>
        <w:t>比例，若装饰性构件较多，须提供全部装饰性构件及其功能一览表；</w:t>
      </w:r>
    </w:p>
    <w:p w:rsidR="00756C15" w:rsidRDefault="00756C15" w:rsidP="00756C15">
      <w:pPr>
        <w:spacing w:before="33" w:line="400" w:lineRule="exact"/>
      </w:pPr>
      <w:r>
        <w:rPr>
          <w:rFonts w:eastAsia="Times New Roman"/>
          <w:spacing w:val="1"/>
        </w:rPr>
        <w:t>4</w:t>
      </w:r>
      <w:r>
        <w:t>、双层外</w:t>
      </w:r>
      <w:r>
        <w:rPr>
          <w:spacing w:val="-1"/>
        </w:rPr>
        <w:t>墙</w:t>
      </w:r>
      <w:r>
        <w:t>面积占外墙总面积比例计算书：需明确双层外墙面积占外墙总面积的比例。</w:t>
      </w:r>
      <w:bookmarkStart w:id="0" w:name="_GoBack"/>
      <w:bookmarkEnd w:id="0"/>
    </w:p>
    <w:p w:rsidR="00756C15" w:rsidRPr="006D42BE" w:rsidRDefault="00756C15" w:rsidP="006D42BE">
      <w:pPr>
        <w:tabs>
          <w:tab w:val="num" w:pos="420"/>
        </w:tabs>
        <w:spacing w:line="288" w:lineRule="auto"/>
        <w:ind w:left="420" w:hanging="420"/>
        <w:rPr>
          <w:rFonts w:cs="宋体"/>
          <w:b/>
          <w:bCs/>
          <w:szCs w:val="24"/>
          <w:lang w:val="zh-CN"/>
        </w:rPr>
      </w:pPr>
      <w:r w:rsidRPr="006D42BE">
        <w:rPr>
          <w:rFonts w:cs="宋体"/>
          <w:b/>
          <w:bCs/>
          <w:szCs w:val="24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56C15" w:rsidTr="00512DBB">
        <w:trPr>
          <w:trHeight w:val="1156"/>
        </w:trPr>
        <w:tc>
          <w:tcPr>
            <w:tcW w:w="8536" w:type="dxa"/>
          </w:tcPr>
          <w:p w:rsidR="00756C15" w:rsidRDefault="00756C15" w:rsidP="00512DBB">
            <w:pPr>
              <w:spacing w:before="33" w:line="400" w:lineRule="exact"/>
              <w:rPr>
                <w:rFonts w:cs="宋体"/>
                <w:b/>
                <w:bCs/>
              </w:rPr>
            </w:pPr>
          </w:p>
          <w:p w:rsidR="00756C15" w:rsidRDefault="00756C15" w:rsidP="00512DBB">
            <w:pPr>
              <w:spacing w:before="33" w:line="400" w:lineRule="exact"/>
              <w:rPr>
                <w:rFonts w:cs="宋体"/>
                <w:b/>
                <w:bCs/>
              </w:rPr>
            </w:pPr>
          </w:p>
          <w:p w:rsidR="00756C15" w:rsidRDefault="00756C15" w:rsidP="00512DBB">
            <w:pPr>
              <w:spacing w:before="33" w:line="400" w:lineRule="exact"/>
              <w:rPr>
                <w:rFonts w:cs="宋体"/>
                <w:b/>
                <w:bCs/>
              </w:rPr>
            </w:pPr>
          </w:p>
          <w:p w:rsidR="00756C15" w:rsidRDefault="00756C15" w:rsidP="00512DBB">
            <w:pPr>
              <w:spacing w:before="33" w:line="400" w:lineRule="exact"/>
              <w:rPr>
                <w:rFonts w:cs="宋体"/>
                <w:b/>
                <w:bCs/>
              </w:rPr>
            </w:pPr>
          </w:p>
          <w:p w:rsidR="00756C15" w:rsidRDefault="00756C15" w:rsidP="00512DBB">
            <w:pPr>
              <w:spacing w:before="33" w:line="400" w:lineRule="exact"/>
            </w:pPr>
          </w:p>
        </w:tc>
      </w:tr>
    </w:tbl>
    <w:p w:rsidR="00D320F7" w:rsidRDefault="00D320F7"/>
    <w:sectPr w:rsidR="00D3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BE" w:rsidRDefault="006D42BE" w:rsidP="006D42BE">
      <w:r>
        <w:separator/>
      </w:r>
    </w:p>
  </w:endnote>
  <w:endnote w:type="continuationSeparator" w:id="0">
    <w:p w:rsidR="006D42BE" w:rsidRDefault="006D42BE" w:rsidP="006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BE" w:rsidRDefault="006D42BE" w:rsidP="006D42BE">
      <w:r>
        <w:separator/>
      </w:r>
    </w:p>
  </w:footnote>
  <w:footnote w:type="continuationSeparator" w:id="0">
    <w:p w:rsidR="006D42BE" w:rsidRDefault="006D42BE" w:rsidP="006D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C15"/>
    <w:rsid w:val="006D42BE"/>
    <w:rsid w:val="00756C15"/>
    <w:rsid w:val="00D3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2C5699-D557-49EA-BE81-E95A4EA3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C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56C1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756C1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6D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2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2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2018-04-21T03:53:00Z</dcterms:modified>
</cp:coreProperties>
</file>