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0D" w:rsidRPr="00D928BB" w:rsidRDefault="008E4A0D" w:rsidP="008E4A0D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6.1.3 </w:t>
      </w:r>
      <w:r w:rsidRPr="00D928BB">
        <w:rPr>
          <w:rFonts w:eastAsiaTheme="minorEastAsia" w:hint="eastAsia"/>
          <w:sz w:val="24"/>
          <w:szCs w:val="40"/>
        </w:rPr>
        <w:t>停车场应具有电动汽车充电设施或具备充电设施的安装条件，并应合理设置电动汽车和无障碍汽车停车位。</w:t>
      </w:r>
    </w:p>
    <w:p w:rsidR="008E4A0D" w:rsidRPr="002A7ED7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8E4A0D" w:rsidRPr="00510D86" w:rsidRDefault="008779D1" w:rsidP="008E4A0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8175F">
            <w:rPr>
              <w:rFonts w:hint="eastAsia"/>
              <w:sz w:val="28"/>
            </w:rPr>
            <w:sym w:font="Wingdings 2" w:char="F052"/>
          </w:r>
        </w:sdtContent>
      </w:sdt>
      <w:r w:rsidR="008E4A0D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E4A0D">
            <w:rPr>
              <w:rFonts w:hint="eastAsia"/>
              <w:sz w:val="28"/>
            </w:rPr>
            <w:sym w:font="Wingdings 2" w:char="F0A3"/>
          </w:r>
        </w:sdtContent>
      </w:sdt>
      <w:r w:rsidR="008E4A0D" w:rsidRPr="00510D86">
        <w:rPr>
          <w:rFonts w:ascii="Times New Roman" w:hAnsi="Times New Roman" w:cs="Times New Roman"/>
          <w:szCs w:val="21"/>
        </w:rPr>
        <w:t>不达标</w:t>
      </w:r>
    </w:p>
    <w:p w:rsidR="008E4A0D" w:rsidRPr="00547320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场地内是否设置电动汽车停车位：</w:t>
      </w:r>
      <w:sdt>
        <w:sdtPr>
          <w:rPr>
            <w:rFonts w:ascii="Times New Roman" w:hAnsi="Times New Roman" w:cs="Times New Roman" w:hint="eastAsia"/>
          </w:rPr>
          <w:id w:val="-955868547"/>
        </w:sdtPr>
        <w:sdtEndPr/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225345254"/>
        </w:sdtPr>
        <w:sdtEndPr/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否；是否设置无障碍汽车停车位：</w:t>
      </w:r>
      <w:sdt>
        <w:sdtPr>
          <w:rPr>
            <w:rFonts w:ascii="Times New Roman" w:hAnsi="Times New Roman" w:cs="Times New Roman" w:hint="eastAsia"/>
          </w:rPr>
          <w:id w:val="2058974317"/>
        </w:sdtPr>
        <w:sdtEndPr/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</w:sdtContent>
      </w:sdt>
      <w:r w:rsidRPr="00721F5E">
        <w:rPr>
          <w:rFonts w:ascii="Times New Roman" w:hAnsi="Times New Roman" w:cs="Times New Roman" w:hint="eastAsia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 w:hint="eastAsia"/>
        </w:rPr>
        <w:t>否</w:t>
      </w:r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场地内是否设有电动汽车充电设施：</w:t>
      </w:r>
      <w:sdt>
        <w:sdtPr>
          <w:rPr>
            <w:rFonts w:ascii="Times New Roman" w:hAnsi="Times New Roman" w:cs="Times New Roman" w:hint="eastAsia"/>
          </w:rPr>
          <w:id w:val="836504892"/>
        </w:sdtPr>
        <w:sdtEndPr/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250083241"/>
        </w:sdtPr>
        <w:sdtEndPr/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否；若否，是否具备充电设施的安装条件：</w:t>
      </w:r>
      <w:sdt>
        <w:sdtPr>
          <w:rPr>
            <w:rFonts w:ascii="Times New Roman" w:hAnsi="Times New Roman" w:cs="Times New Roman" w:hint="eastAsia"/>
          </w:rPr>
          <w:id w:val="-139038397"/>
        </w:sdtPr>
        <w:sdtEndPr/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1941338741"/>
        </w:sdtPr>
        <w:sdtEndPr/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</w:t>
      </w:r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停车场所设置规模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9"/>
        <w:gridCol w:w="2268"/>
        <w:gridCol w:w="2146"/>
        <w:gridCol w:w="1976"/>
      </w:tblGrid>
      <w:tr w:rsidR="008E4A0D" w:rsidRPr="00066E71" w:rsidTr="005A4BEF">
        <w:trPr>
          <w:jc w:val="center"/>
        </w:trPr>
        <w:tc>
          <w:tcPr>
            <w:tcW w:w="2899" w:type="dxa"/>
            <w:vAlign w:val="center"/>
          </w:tcPr>
          <w:p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 w:rsidR="008E4A0D" w:rsidRPr="00066E71" w:rsidRDefault="008E4A0D" w:rsidP="005A4BEF">
            <w:pPr>
              <w:jc w:val="center"/>
            </w:pPr>
            <w:r>
              <w:rPr>
                <w:rFonts w:hint="eastAsia"/>
              </w:rPr>
              <w:t>设计值</w:t>
            </w:r>
            <w:r w:rsidRPr="00066E71">
              <w:rPr>
                <w:rFonts w:hint="eastAsia"/>
              </w:rPr>
              <w:t>（辆）</w:t>
            </w:r>
          </w:p>
        </w:tc>
        <w:tc>
          <w:tcPr>
            <w:tcW w:w="1976" w:type="dxa"/>
            <w:vAlign w:val="center"/>
          </w:tcPr>
          <w:p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是否满足</w:t>
            </w:r>
          </w:p>
        </w:tc>
      </w:tr>
      <w:tr w:rsidR="008E4A0D" w:rsidRPr="00066E71" w:rsidTr="005A4BEF">
        <w:trPr>
          <w:jc w:val="center"/>
        </w:trPr>
        <w:tc>
          <w:tcPr>
            <w:tcW w:w="2899" w:type="dxa"/>
            <w:vAlign w:val="center"/>
          </w:tcPr>
          <w:p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 w:rsidR="008E4A0D" w:rsidRDefault="008E4A0D" w:rsidP="005A4BEF">
            <w:pPr>
              <w:jc w:val="center"/>
            </w:pPr>
          </w:p>
        </w:tc>
        <w:tc>
          <w:tcPr>
            <w:tcW w:w="2146" w:type="dxa"/>
            <w:vAlign w:val="center"/>
          </w:tcPr>
          <w:p w:rsidR="008E4A0D" w:rsidRDefault="008E4A0D" w:rsidP="005A4BEF">
            <w:pPr>
              <w:jc w:val="center"/>
            </w:pPr>
          </w:p>
        </w:tc>
        <w:tc>
          <w:tcPr>
            <w:tcW w:w="1976" w:type="dxa"/>
            <w:vAlign w:val="center"/>
          </w:tcPr>
          <w:p w:rsidR="008E4A0D" w:rsidRPr="00066E71" w:rsidRDefault="008779D1" w:rsidP="005A4BEF"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/>
                                  <w:sdtContent>
                                    <w:r w:rsidR="008E4A0D"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868673299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  <w:tr w:rsidR="008E4A0D" w:rsidRPr="00066E71" w:rsidTr="005A4BEF">
        <w:trPr>
          <w:jc w:val="center"/>
        </w:trPr>
        <w:tc>
          <w:tcPr>
            <w:tcW w:w="2899" w:type="dxa"/>
            <w:vAlign w:val="center"/>
          </w:tcPr>
          <w:p w:rsidR="008E4A0D" w:rsidRPr="00066E71" w:rsidRDefault="008E4A0D" w:rsidP="005A4BEF">
            <w:pPr>
              <w:jc w:val="center"/>
            </w:pPr>
            <w:r>
              <w:rPr>
                <w:rFonts w:hint="eastAsia"/>
              </w:rPr>
              <w:t>电动汽车</w:t>
            </w:r>
            <w:r w:rsidRPr="00066E71">
              <w:rPr>
                <w:rFonts w:hint="eastAsia"/>
              </w:rPr>
              <w:t>停车位数量</w:t>
            </w:r>
          </w:p>
        </w:tc>
        <w:tc>
          <w:tcPr>
            <w:tcW w:w="2268" w:type="dxa"/>
            <w:vAlign w:val="center"/>
          </w:tcPr>
          <w:p w:rsidR="008E4A0D" w:rsidRDefault="008E4A0D" w:rsidP="005A4BEF">
            <w:pPr>
              <w:jc w:val="center"/>
            </w:pPr>
          </w:p>
        </w:tc>
        <w:tc>
          <w:tcPr>
            <w:tcW w:w="2146" w:type="dxa"/>
            <w:vAlign w:val="center"/>
          </w:tcPr>
          <w:p w:rsidR="008E4A0D" w:rsidRDefault="008E4A0D" w:rsidP="005A4BEF">
            <w:pPr>
              <w:jc w:val="center"/>
            </w:pPr>
          </w:p>
        </w:tc>
        <w:tc>
          <w:tcPr>
            <w:tcW w:w="1976" w:type="dxa"/>
          </w:tcPr>
          <w:p w:rsidR="008E4A0D" w:rsidRPr="004E73FB" w:rsidRDefault="008779D1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E4A0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031414182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  <w:tr w:rsidR="008E4A0D" w:rsidRPr="00066E71" w:rsidTr="005A4BEF">
        <w:trPr>
          <w:trHeight w:val="531"/>
          <w:jc w:val="center"/>
        </w:trPr>
        <w:tc>
          <w:tcPr>
            <w:tcW w:w="2899" w:type="dxa"/>
            <w:vAlign w:val="center"/>
          </w:tcPr>
          <w:p w:rsidR="008E4A0D" w:rsidRDefault="008E4A0D" w:rsidP="005A4BEF"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 w:rsidR="008E4A0D" w:rsidRDefault="008E4A0D" w:rsidP="005A4BEF">
            <w:pPr>
              <w:jc w:val="center"/>
            </w:pPr>
          </w:p>
        </w:tc>
        <w:tc>
          <w:tcPr>
            <w:tcW w:w="2146" w:type="dxa"/>
            <w:vAlign w:val="center"/>
          </w:tcPr>
          <w:p w:rsidR="008E4A0D" w:rsidRDefault="008E4A0D" w:rsidP="005A4BEF">
            <w:pPr>
              <w:jc w:val="center"/>
            </w:pPr>
          </w:p>
        </w:tc>
        <w:tc>
          <w:tcPr>
            <w:tcW w:w="1976" w:type="dxa"/>
          </w:tcPr>
          <w:p w:rsidR="008E4A0D" w:rsidRDefault="008779D1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E4A0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951512651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</w:tbl>
    <w:p w:rsidR="008E4A0D" w:rsidRPr="00547320" w:rsidRDefault="008E4A0D" w:rsidP="008E4A0D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066E71">
        <w:rPr>
          <w:rFonts w:hint="eastAsia"/>
        </w:rPr>
        <w:t>说明机动车停车位设置、停车方式、停车场管理等。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E4A0D" w:rsidRPr="00547320" w:rsidTr="003838DB">
        <w:trPr>
          <w:trHeight w:val="2634"/>
          <w:jc w:val="center"/>
        </w:trPr>
        <w:tc>
          <w:tcPr>
            <w:tcW w:w="9356" w:type="dxa"/>
          </w:tcPr>
          <w:p w:rsidR="003239DC" w:rsidRPr="003239DC" w:rsidRDefault="003239DC" w:rsidP="003239DC">
            <w:pPr>
              <w:ind w:firstLineChars="200" w:firstLine="400"/>
              <w:rPr>
                <w:szCs w:val="21"/>
              </w:rPr>
            </w:pPr>
            <w:r w:rsidRPr="003239DC">
              <w:rPr>
                <w:rFonts w:hint="eastAsia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 w:rsidR="008E4A0D" w:rsidRPr="00547320" w:rsidRDefault="003239DC" w:rsidP="003239DC">
            <w:pPr>
              <w:ind w:firstLineChars="200" w:firstLine="400"/>
              <w:rPr>
                <w:szCs w:val="21"/>
              </w:rPr>
            </w:pPr>
            <w:r w:rsidRPr="003239DC">
              <w:rPr>
                <w:rFonts w:hint="eastAsia"/>
                <w:szCs w:val="21"/>
              </w:rPr>
              <w:t xml:space="preserve"> </w:t>
            </w:r>
            <w:r w:rsidRPr="003239DC">
              <w:rPr>
                <w:rFonts w:hint="eastAsia"/>
                <w:szCs w:val="21"/>
              </w:rPr>
              <w:t>本项目设置有车辆管理系统，采用基于</w:t>
            </w:r>
            <w:r w:rsidRPr="003239DC">
              <w:rPr>
                <w:rFonts w:hint="eastAsia"/>
                <w:szCs w:val="21"/>
              </w:rPr>
              <w:t>TCP/IP</w:t>
            </w:r>
            <w:r w:rsidRPr="003239DC">
              <w:rPr>
                <w:rFonts w:hint="eastAsia"/>
                <w:szCs w:val="21"/>
              </w:rPr>
              <w:t>智能化设备网的</w:t>
            </w:r>
            <w:r w:rsidRPr="003239DC">
              <w:rPr>
                <w:rFonts w:hint="eastAsia"/>
                <w:szCs w:val="21"/>
              </w:rPr>
              <w:t>IP</w:t>
            </w:r>
            <w:r w:rsidRPr="003239DC">
              <w:rPr>
                <w:rFonts w:hint="eastAsia"/>
                <w:szCs w:val="21"/>
              </w:rPr>
              <w:t>数字一卡通系统，每个小区出入口均为一进一出，小区出入岗亭设置管理电脑，入口主机配置临时发卡器，卡片回收由人员手动完成。</w:t>
            </w:r>
          </w:p>
        </w:tc>
      </w:tr>
    </w:tbl>
    <w:p w:rsidR="008E4A0D" w:rsidRPr="00547320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/>
        </w:rPr>
        <w:t>提交材料及要求：</w:t>
      </w:r>
    </w:p>
    <w:p w:rsidR="008E4A0D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）建筑</w:t>
      </w:r>
      <w:r>
        <w:rPr>
          <w:rFonts w:ascii="Times New Roman" w:hAnsi="Times New Roman" w:cs="Times New Roman" w:hint="eastAsia"/>
        </w:rPr>
        <w:t>专业竣工图纸及设计说明，应包括电动汽车停车位和无障碍停车位的设计内容</w:t>
      </w:r>
      <w:r w:rsidRPr="00721F5E">
        <w:rPr>
          <w:rFonts w:ascii="Times New Roman" w:hAnsi="Times New Roman" w:cs="Times New Roman" w:hint="eastAsia"/>
        </w:rPr>
        <w:t>；</w:t>
      </w:r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2</w:t>
      </w:r>
      <w:r w:rsidRPr="00721F5E">
        <w:rPr>
          <w:rFonts w:ascii="Times New Roman" w:hAnsi="Times New Roman" w:cs="Times New Roman" w:hint="eastAsia"/>
        </w:rPr>
        <w:t>）电气专业竣工图及设计说明，应</w:t>
      </w:r>
      <w:r>
        <w:rPr>
          <w:rFonts w:ascii="Times New Roman" w:hAnsi="Times New Roman" w:cs="Times New Roman" w:hint="eastAsia"/>
        </w:rPr>
        <w:t>包括</w:t>
      </w:r>
      <w:r w:rsidRPr="00721F5E">
        <w:rPr>
          <w:rFonts w:ascii="Times New Roman" w:hAnsi="Times New Roman" w:cs="Times New Roman" w:hint="eastAsia"/>
        </w:rPr>
        <w:t>充电设施条件、配电系统要求、布线系统要求、计量要求等。</w:t>
      </w:r>
    </w:p>
    <w:p w:rsidR="008E4A0D" w:rsidRPr="00A239FB" w:rsidRDefault="008E4A0D" w:rsidP="008E4A0D"/>
    <w:p w:rsidR="008E4A0D" w:rsidRPr="00547320" w:rsidRDefault="008E4A0D" w:rsidP="008E4A0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E4A0D" w:rsidRPr="00547320" w:rsidTr="003838DB">
        <w:trPr>
          <w:trHeight w:val="2257"/>
          <w:jc w:val="center"/>
        </w:trPr>
        <w:tc>
          <w:tcPr>
            <w:tcW w:w="9356" w:type="dxa"/>
          </w:tcPr>
          <w:p w:rsidR="008E4A0D" w:rsidRPr="00547320" w:rsidRDefault="008E4A0D" w:rsidP="00F8175F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9D1" w:rsidRDefault="008779D1" w:rsidP="008E4A0D">
      <w:r>
        <w:separator/>
      </w:r>
    </w:p>
  </w:endnote>
  <w:endnote w:type="continuationSeparator" w:id="0">
    <w:p w:rsidR="008779D1" w:rsidRDefault="008779D1" w:rsidP="008E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9D1" w:rsidRDefault="008779D1" w:rsidP="008E4A0D">
      <w:r>
        <w:separator/>
      </w:r>
    </w:p>
  </w:footnote>
  <w:footnote w:type="continuationSeparator" w:id="0">
    <w:p w:rsidR="008779D1" w:rsidRDefault="008779D1" w:rsidP="008E4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779D1"/>
    <w:rsid w:val="008E4A0D"/>
    <w:rsid w:val="00F8175F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20CAD1-999F-46C9-94DE-D1DF8C9D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A0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A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E4A0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4A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4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4A0D"/>
    <w:rPr>
      <w:sz w:val="18"/>
      <w:szCs w:val="18"/>
    </w:rPr>
  </w:style>
  <w:style w:type="character" w:customStyle="1" w:styleId="40">
    <w:name w:val="标题 4 字符"/>
    <w:basedOn w:val="a0"/>
    <w:link w:val="4"/>
    <w:rsid w:val="008E4A0D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E4A0D"/>
    <w:rPr>
      <w:color w:val="808080"/>
    </w:rPr>
  </w:style>
  <w:style w:type="table" w:customStyle="1" w:styleId="1">
    <w:name w:val="网格型1"/>
    <w:basedOn w:val="a1"/>
    <w:next w:val="a8"/>
    <w:uiPriority w:val="59"/>
    <w:rsid w:val="008E4A0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E4A0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E4A0D"/>
    <w:rPr>
      <w:b/>
      <w:bCs/>
      <w:sz w:val="32"/>
      <w:szCs w:val="32"/>
    </w:rPr>
  </w:style>
  <w:style w:type="table" w:styleId="a8">
    <w:name w:val="Table Grid"/>
    <w:basedOn w:val="a1"/>
    <w:uiPriority w:val="39"/>
    <w:rsid w:val="008E4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2019-07-12T07:56:00Z</dcterms:created>
  <dcterms:modified xsi:type="dcterms:W3CDTF">2020-09-04T03:22:00Z</dcterms:modified>
</cp:coreProperties>
</file>