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AF" w:rsidRPr="00343CEA" w:rsidRDefault="00021CAF" w:rsidP="00021CA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8.2.9 </w:t>
      </w:r>
      <w:r w:rsidRPr="002A7ED7">
        <w:rPr>
          <w:rFonts w:hint="eastAsia"/>
          <w:sz w:val="24"/>
          <w:szCs w:val="40"/>
        </w:rPr>
        <w:t>采取措施降低热岛强度。（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021CAF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976"/>
        <w:gridCol w:w="1985"/>
        <w:gridCol w:w="1701"/>
        <w:gridCol w:w="1663"/>
      </w:tblGrid>
      <w:tr w:rsidR="00021CAF" w:rsidRPr="00433102" w:rsidTr="005A4BEF">
        <w:trPr>
          <w:trHeight w:val="327"/>
          <w:jc w:val="center"/>
        </w:trPr>
        <w:tc>
          <w:tcPr>
            <w:tcW w:w="872" w:type="dxa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21CAF" w:rsidRPr="00433102" w:rsidTr="005A4BEF">
        <w:trPr>
          <w:trHeight w:val="463"/>
          <w:jc w:val="center"/>
        </w:trPr>
        <w:tc>
          <w:tcPr>
            <w:tcW w:w="872" w:type="dxa"/>
            <w:vMerge w:val="restart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 w:rsidR="00021CAF" w:rsidRPr="00433102" w:rsidRDefault="00661715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754C43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>30%</w:t>
            </w:r>
          </w:p>
          <w:p w:rsidR="00021CAF" w:rsidRPr="00433102" w:rsidRDefault="00661715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754C43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/>
              <w:sdtContent/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63" w:type="dxa"/>
            <w:vMerge w:val="restart"/>
            <w:vAlign w:val="center"/>
          </w:tcPr>
          <w:p w:rsidR="00021CAF" w:rsidRPr="00433102" w:rsidRDefault="00021CAF" w:rsidP="00754C4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:rsidTr="005A4BEF">
        <w:trPr>
          <w:trHeight w:val="463"/>
          <w:jc w:val="center"/>
        </w:trPr>
        <w:tc>
          <w:tcPr>
            <w:tcW w:w="872" w:type="dxa"/>
            <w:vMerge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54C43" w:rsidRPr="00433102" w:rsidRDefault="00754C43" w:rsidP="00754C4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/>
                  <w:sz w:val="28"/>
                </w:rPr>
                <w:id w:val="-11809582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433102">
              <w:rPr>
                <w:rFonts w:ascii="Times New Roman" w:hAnsi="Times New Roman" w:cs="Times New Roman"/>
              </w:rPr>
              <w:t>居建达</w:t>
            </w:r>
            <w:r>
              <w:rPr>
                <w:rFonts w:ascii="Times New Roman" w:hAnsi="Times New Roman" w:cs="Times New Roman"/>
              </w:rPr>
              <w:t>5</w:t>
            </w:r>
            <w:r w:rsidRPr="00433102">
              <w:rPr>
                <w:rFonts w:ascii="Times New Roman" w:hAnsi="Times New Roman" w:cs="Times New Roman"/>
              </w:rPr>
              <w:t>0%</w:t>
            </w:r>
          </w:p>
          <w:p w:rsidR="00021CAF" w:rsidRPr="00433102" w:rsidRDefault="00754C43" w:rsidP="00754C4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795034681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83136492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-1542580220"/>
              </w:sdtPr>
              <w:sdtContent/>
            </w:sdt>
            <w:r w:rsidRPr="00433102">
              <w:rPr>
                <w:rFonts w:ascii="Times New Roman" w:hAnsi="Times New Roman" w:cs="Times New Roman"/>
              </w:rPr>
              <w:t>公建达</w:t>
            </w:r>
            <w:r>
              <w:rPr>
                <w:rFonts w:ascii="Times New Roman" w:hAnsi="Times New Roman" w:cs="Times New Roman"/>
              </w:rPr>
              <w:t>2</w:t>
            </w:r>
            <w:r w:rsidRPr="0043310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/>
            <w:vAlign w:val="center"/>
          </w:tcPr>
          <w:p w:rsidR="00021CAF" w:rsidRPr="00433102" w:rsidRDefault="00021CAF" w:rsidP="00754C4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场地中处于建筑阴影区外的机动车道，路面太阳辐射反射系数不小于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，或设有遮荫面积较大的行道树的路段长度超过</w:t>
            </w:r>
            <w:r w:rsidRPr="0043310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Align w:val="center"/>
          </w:tcPr>
          <w:p w:rsidR="00021CAF" w:rsidRPr="00433102" w:rsidRDefault="00021CAF" w:rsidP="00754C4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屋顶的绿化面积、太阳能板水平投影面积以及太阳辐射反射系数不小于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的屋面面积合计达到</w:t>
            </w:r>
            <w:r w:rsidRPr="00433102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tc>
          <w:tcPr>
            <w:tcW w:w="1663" w:type="dxa"/>
            <w:vAlign w:val="center"/>
          </w:tcPr>
          <w:p w:rsidR="00021CAF" w:rsidRPr="00433102" w:rsidRDefault="00021CAF" w:rsidP="00754C4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:rsidTr="005A4BEF">
        <w:trPr>
          <w:trHeight w:val="340"/>
          <w:jc w:val="center"/>
        </w:trPr>
        <w:tc>
          <w:tcPr>
            <w:tcW w:w="5833" w:type="dxa"/>
            <w:gridSpan w:val="3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63" w:type="dxa"/>
            <w:vAlign w:val="center"/>
          </w:tcPr>
          <w:p w:rsidR="00021CAF" w:rsidRPr="00433102" w:rsidRDefault="00021CAF" w:rsidP="00754C4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21CAF" w:rsidRDefault="00021CAF" w:rsidP="00021CAF">
      <w:r>
        <w:rPr>
          <w:rFonts w:hint="eastAsia"/>
        </w:rPr>
        <w:t>室外活动场地内的遮荫措施有：</w:t>
      </w:r>
      <w:sdt>
        <w:sdtPr>
          <w:id w:val="-401210351"/>
        </w:sdtPr>
        <w:sdtEndPr/>
        <w:sdtContent>
          <w:sdt>
            <w:sdtPr>
              <w:rPr>
                <w:color w:val="808080"/>
              </w:rPr>
              <w:id w:val="500187"/>
            </w:sdtPr>
            <w:sdtEndPr/>
            <w:sdtContent>
              <w:sdt>
                <w:sdtPr>
                  <w:id w:val="82872154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乔木</w:t>
      </w:r>
      <w:r>
        <w:rPr>
          <w:rFonts w:hint="eastAsia"/>
        </w:rPr>
        <w:t xml:space="preserve"> </w:t>
      </w:r>
      <w:sdt>
        <w:sdtPr>
          <w:id w:val="-74130480"/>
        </w:sdtPr>
        <w:sdtEndPr/>
        <w:sdtContent>
          <w:sdt>
            <w:sdtPr>
              <w:rPr>
                <w:color w:val="808080"/>
              </w:rPr>
              <w:id w:val="500188"/>
            </w:sdtPr>
            <w:sdtEndPr/>
            <w:sdtContent>
              <w:sdt>
                <w:sdtPr>
                  <w:id w:val="1712079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/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EndPr/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237"/>
        <w:gridCol w:w="1813"/>
      </w:tblGrid>
      <w:tr w:rsidR="00021CAF" w:rsidTr="00754C43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:rsidR="00021CAF" w:rsidTr="00754C43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Pr="00D148DB" w:rsidRDefault="00021CAF" w:rsidP="005A4BEF"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r>
              <w:rPr>
                <w:rFonts w:hint="eastAsia"/>
              </w:rPr>
              <w:t>行道树的路段总长度（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r>
              <w:rPr>
                <w:rFonts w:hint="eastAsia"/>
              </w:rPr>
              <w:t>设有遮阴面积较大的行道树的路段长度（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r>
              <w:rPr>
                <w:rFonts w:hint="eastAsia"/>
              </w:rPr>
              <w:t>设有遮阴面积较大的行道树的路段长度所占比例（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r w:rsidRPr="00854DFC">
              <w:rPr>
                <w:rFonts w:hint="eastAsia"/>
              </w:rPr>
              <w:t>屋顶的绿化面积</w:t>
            </w:r>
            <w:r>
              <w:rPr>
                <w:rFonts w:hint="eastAsia"/>
              </w:rPr>
              <w:t>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  <w:tr w:rsidR="00021CAF" w:rsidTr="00754C43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r>
              <w:rPr>
                <w:rFonts w:hint="eastAsia"/>
              </w:rPr>
              <w:t>屋顶的绿化面积、太阳能板水平投影面积以及太阳辐射反射系数不小于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754C43">
            <w:pPr>
              <w:jc w:val="center"/>
            </w:pPr>
          </w:p>
        </w:tc>
      </w:tr>
    </w:tbl>
    <w:p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21CAF" w:rsidRPr="00547320" w:rsidRDefault="00021CAF" w:rsidP="00754C43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21CAF" w:rsidRDefault="00021CAF" w:rsidP="00754C43">
      <w:pPr>
        <w:spacing w:line="360" w:lineRule="auto"/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）室外活动场地遮阴设计，应包括规划总平面图、乔木种植平面图、乔木苗木表、日照分析报告、户外活动场地遮阴面积比例计算书；</w:t>
      </w:r>
    </w:p>
    <w:p w:rsidR="00021CAF" w:rsidRDefault="00021CAF" w:rsidP="00754C43">
      <w:pPr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）地面遮阴设计，应包括道路交通组织、路面构造做法大样、道路用热反射涂料性能检测报告、机动车道遮阴及高反射面积比例计算书；</w:t>
      </w:r>
    </w:p>
    <w:p w:rsidR="00021CAF" w:rsidRPr="00377088" w:rsidRDefault="00021CAF" w:rsidP="00754C43">
      <w:pPr>
        <w:spacing w:line="360" w:lineRule="auto"/>
        <w:ind w:firstLineChars="200" w:firstLine="420"/>
        <w:jc w:val="left"/>
      </w:pPr>
      <w:r>
        <w:rPr>
          <w:rFonts w:hint="eastAsia"/>
        </w:rPr>
        <w:lastRenderedPageBreak/>
        <w:t>3</w:t>
      </w:r>
      <w:r>
        <w:rPr>
          <w:rFonts w:hint="eastAsia"/>
        </w:rPr>
        <w:t>）屋顶遮阴设计，</w:t>
      </w:r>
      <w:r>
        <w:rPr>
          <w:rFonts w:hint="eastAsia"/>
        </w:rPr>
        <w:t xml:space="preserve"> </w:t>
      </w:r>
      <w:r>
        <w:rPr>
          <w:rFonts w:hint="eastAsia"/>
        </w:rPr>
        <w:t>应包括屋面施工图、屋面做法大样、屋面涂料性能检测报告、屋面太阳辐射反射性能现场检测报告；屋面遮阴及高反射面积比例计算书。</w:t>
      </w:r>
    </w:p>
    <w:p w:rsidR="00021CAF" w:rsidRPr="00547320" w:rsidRDefault="00021CAF" w:rsidP="00754C43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021CAF" w:rsidRPr="00547320" w:rsidTr="00754C43">
        <w:trPr>
          <w:trHeight w:val="2634"/>
          <w:jc w:val="center"/>
        </w:trPr>
        <w:tc>
          <w:tcPr>
            <w:tcW w:w="9356" w:type="dxa"/>
          </w:tcPr>
          <w:p w:rsidR="00021CAF" w:rsidRPr="00547320" w:rsidRDefault="00021CAF" w:rsidP="00754C43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15" w:rsidRDefault="00661715" w:rsidP="00021CAF">
      <w:r>
        <w:separator/>
      </w:r>
    </w:p>
  </w:endnote>
  <w:endnote w:type="continuationSeparator" w:id="0">
    <w:p w:rsidR="00661715" w:rsidRDefault="00661715" w:rsidP="0002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15" w:rsidRDefault="00661715" w:rsidP="00021CAF">
      <w:r>
        <w:separator/>
      </w:r>
    </w:p>
  </w:footnote>
  <w:footnote w:type="continuationSeparator" w:id="0">
    <w:p w:rsidR="00661715" w:rsidRDefault="00661715" w:rsidP="0002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661715"/>
    <w:rsid w:val="00754C43"/>
    <w:rsid w:val="00F04838"/>
    <w:rsid w:val="00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354FE"/>
  <w15:chartTrackingRefBased/>
  <w15:docId w15:val="{4CC5AA24-2DBC-484D-BB8E-8CF1963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21C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CAF"/>
    <w:rPr>
      <w:sz w:val="18"/>
      <w:szCs w:val="18"/>
    </w:rPr>
  </w:style>
  <w:style w:type="character" w:customStyle="1" w:styleId="40">
    <w:name w:val="标题 4 字符"/>
    <w:basedOn w:val="a0"/>
    <w:link w:val="4"/>
    <w:rsid w:val="00021C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21CAF"/>
    <w:rPr>
      <w:color w:val="808080"/>
    </w:rPr>
  </w:style>
  <w:style w:type="table" w:customStyle="1" w:styleId="1">
    <w:name w:val="网格型1"/>
    <w:basedOn w:val="a1"/>
    <w:next w:val="a8"/>
    <w:uiPriority w:val="59"/>
    <w:rsid w:val="00021C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21C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21CAF"/>
    <w:rPr>
      <w:b/>
      <w:bCs/>
      <w:sz w:val="32"/>
      <w:szCs w:val="32"/>
    </w:rPr>
  </w:style>
  <w:style w:type="table" w:styleId="a8">
    <w:name w:val="Table Grid"/>
    <w:basedOn w:val="a1"/>
    <w:uiPriority w:val="39"/>
    <w:rsid w:val="000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42E39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9B4"/>
    <w:rPr>
      <w:color w:val="808080"/>
    </w:rPr>
  </w:style>
  <w:style w:type="paragraph" w:customStyle="1" w:styleId="C9B8AA28313446F2A4D0DB2D76C88EAC">
    <w:name w:val="C9B8AA28313446F2A4D0DB2D76C88EAC"/>
    <w:rsid w:val="006419B4"/>
    <w:pPr>
      <w:widowControl w:val="0"/>
      <w:jc w:val="both"/>
    </w:pPr>
  </w:style>
  <w:style w:type="paragraph" w:customStyle="1" w:styleId="493CE15B9DFF45849B8CD9306BBECD39">
    <w:name w:val="493CE15B9DFF45849B8CD9306BBECD39"/>
    <w:rsid w:val="006419B4"/>
    <w:pPr>
      <w:widowControl w:val="0"/>
      <w:jc w:val="both"/>
    </w:pPr>
  </w:style>
  <w:style w:type="paragraph" w:customStyle="1" w:styleId="5D295DB87B3A4D2392709A884C00DF17">
    <w:name w:val="5D295DB87B3A4D2392709A884C00DF17"/>
    <w:rsid w:val="006419B4"/>
    <w:pPr>
      <w:widowControl w:val="0"/>
      <w:jc w:val="both"/>
    </w:pPr>
  </w:style>
  <w:style w:type="paragraph" w:customStyle="1" w:styleId="0CE76838610A4328AFAE14F4E4CA3414">
    <w:name w:val="0CE76838610A4328AFAE14F4E4CA3414"/>
    <w:rsid w:val="006419B4"/>
    <w:pPr>
      <w:widowControl w:val="0"/>
      <w:jc w:val="both"/>
    </w:pPr>
  </w:style>
  <w:style w:type="paragraph" w:customStyle="1" w:styleId="FE7BBC5B964C405AAC6D21511FD1A9E9">
    <w:name w:val="FE7BBC5B964C405AAC6D21511FD1A9E9"/>
    <w:rsid w:val="006419B4"/>
    <w:pPr>
      <w:widowControl w:val="0"/>
      <w:jc w:val="both"/>
    </w:pPr>
  </w:style>
  <w:style w:type="paragraph" w:customStyle="1" w:styleId="D2EDE9924D6C4AF182299BF33B6F59E8">
    <w:name w:val="D2EDE9924D6C4AF182299BF33B6F59E8"/>
    <w:rsid w:val="006419B4"/>
    <w:pPr>
      <w:widowControl w:val="0"/>
      <w:jc w:val="both"/>
    </w:pPr>
  </w:style>
  <w:style w:type="paragraph" w:customStyle="1" w:styleId="847050F9A42D407F83CC9015DA6CD502">
    <w:name w:val="847050F9A42D407F83CC9015DA6CD502"/>
    <w:rsid w:val="006419B4"/>
    <w:pPr>
      <w:widowControl w:val="0"/>
      <w:jc w:val="both"/>
    </w:pPr>
  </w:style>
  <w:style w:type="paragraph" w:customStyle="1" w:styleId="334933AD8F92454E9601C61D31C8858C">
    <w:name w:val="334933AD8F92454E9601C61D31C8858C"/>
    <w:rsid w:val="006419B4"/>
    <w:pPr>
      <w:widowControl w:val="0"/>
      <w:jc w:val="both"/>
    </w:pPr>
  </w:style>
  <w:style w:type="paragraph" w:customStyle="1" w:styleId="DE6795A31DD740CEB4494A2C0552DFD2">
    <w:name w:val="DE6795A31DD740CEB4494A2C0552DFD2"/>
    <w:rsid w:val="006419B4"/>
    <w:pPr>
      <w:widowControl w:val="0"/>
      <w:jc w:val="both"/>
    </w:pPr>
  </w:style>
  <w:style w:type="paragraph" w:customStyle="1" w:styleId="11244DDA69B641EAB6C6C394C1BB5210">
    <w:name w:val="11244DDA69B641EAB6C6C394C1BB5210"/>
    <w:rsid w:val="006419B4"/>
    <w:pPr>
      <w:widowControl w:val="0"/>
      <w:jc w:val="both"/>
    </w:pPr>
  </w:style>
  <w:style w:type="paragraph" w:customStyle="1" w:styleId="9EAA539BA8D547B1936652319CC1D102">
    <w:name w:val="9EAA539BA8D547B1936652319CC1D102"/>
    <w:rsid w:val="006419B4"/>
    <w:pPr>
      <w:widowControl w:val="0"/>
      <w:jc w:val="both"/>
    </w:pPr>
  </w:style>
  <w:style w:type="paragraph" w:customStyle="1" w:styleId="97D607F6E9FB4C249894292C0F6A954E">
    <w:name w:val="97D607F6E9FB4C249894292C0F6A954E"/>
    <w:rsid w:val="006419B4"/>
    <w:pPr>
      <w:widowControl w:val="0"/>
      <w:jc w:val="both"/>
    </w:pPr>
  </w:style>
  <w:style w:type="paragraph" w:customStyle="1" w:styleId="41402372428E43909DD3CB34728F347A">
    <w:name w:val="41402372428E43909DD3CB34728F347A"/>
    <w:rsid w:val="006419B4"/>
    <w:pPr>
      <w:widowControl w:val="0"/>
      <w:jc w:val="both"/>
    </w:pPr>
  </w:style>
  <w:style w:type="paragraph" w:customStyle="1" w:styleId="68C0E1BB70434F7BA247005272FAED0B">
    <w:name w:val="68C0E1BB70434F7BA247005272FAED0B"/>
    <w:rsid w:val="006419B4"/>
    <w:pPr>
      <w:widowControl w:val="0"/>
      <w:jc w:val="both"/>
    </w:pPr>
  </w:style>
  <w:style w:type="paragraph" w:customStyle="1" w:styleId="4095A0495620419FA77BC3112A0404A9">
    <w:name w:val="4095A0495620419FA77BC3112A0404A9"/>
    <w:rsid w:val="006419B4"/>
    <w:pPr>
      <w:widowControl w:val="0"/>
      <w:jc w:val="both"/>
    </w:pPr>
  </w:style>
  <w:style w:type="paragraph" w:customStyle="1" w:styleId="0D900D3647DC4B429F77BE0D4909C20F">
    <w:name w:val="0D900D3647DC4B429F77BE0D4909C20F"/>
    <w:rsid w:val="006419B4"/>
    <w:pPr>
      <w:widowControl w:val="0"/>
      <w:jc w:val="both"/>
    </w:pPr>
  </w:style>
  <w:style w:type="paragraph" w:customStyle="1" w:styleId="D26A3D93D2F6468ABF2EB49D51CD472B">
    <w:name w:val="D26A3D93D2F6468ABF2EB49D51CD472B"/>
    <w:rsid w:val="006419B4"/>
    <w:pPr>
      <w:widowControl w:val="0"/>
      <w:jc w:val="both"/>
    </w:pPr>
  </w:style>
  <w:style w:type="paragraph" w:customStyle="1" w:styleId="83C409D372B44B609487568E8F9DEFD9">
    <w:name w:val="83C409D372B44B609487568E8F9DEFD9"/>
    <w:rsid w:val="006419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2019-07-12T08:18:00Z</dcterms:created>
  <dcterms:modified xsi:type="dcterms:W3CDTF">2020-09-03T01:13:00Z</dcterms:modified>
</cp:coreProperties>
</file>