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873A" w14:textId="615D7BB0"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="00CF6D8B" w:rsidRPr="00CF6D8B">
        <w:rPr>
          <w:rFonts w:eastAsiaTheme="minorEastAsia" w:hint="eastAsia"/>
          <w:sz w:val="24"/>
          <w:szCs w:val="40"/>
        </w:rPr>
        <w:t>建筑照明应符合下列规定：</w:t>
      </w:r>
      <w:r w:rsidR="00CF6D8B" w:rsidRPr="00CF6D8B">
        <w:rPr>
          <w:rFonts w:eastAsiaTheme="minorEastAsia" w:hint="eastAsia"/>
          <w:sz w:val="24"/>
          <w:szCs w:val="40"/>
        </w:rPr>
        <w:t xml:space="preserve">1 </w:t>
      </w:r>
      <w:r w:rsidR="00CF6D8B" w:rsidRPr="00CF6D8B">
        <w:rPr>
          <w:rFonts w:eastAsiaTheme="minorEastAsia" w:hint="eastAsia"/>
          <w:sz w:val="24"/>
          <w:szCs w:val="40"/>
        </w:rPr>
        <w:t>各场所的照度、照度均匀度、显色指数、统一眩光值应符合现行国家标准《建筑照明设计标准》</w:t>
      </w:r>
      <w:r w:rsidR="00CF6D8B" w:rsidRPr="00CF6D8B">
        <w:rPr>
          <w:rFonts w:eastAsiaTheme="minorEastAsia" w:hint="eastAsia"/>
          <w:sz w:val="24"/>
          <w:szCs w:val="40"/>
        </w:rPr>
        <w:t>GB/T 50034</w:t>
      </w:r>
      <w:r w:rsidR="00CF6D8B" w:rsidRPr="00CF6D8B">
        <w:rPr>
          <w:rFonts w:eastAsiaTheme="minorEastAsia" w:hint="eastAsia"/>
          <w:sz w:val="24"/>
          <w:szCs w:val="40"/>
        </w:rPr>
        <w:t>的规定；</w:t>
      </w:r>
      <w:r w:rsidR="00CF6D8B" w:rsidRPr="00CF6D8B">
        <w:rPr>
          <w:rFonts w:eastAsiaTheme="minorEastAsia" w:hint="eastAsia"/>
          <w:sz w:val="24"/>
          <w:szCs w:val="40"/>
        </w:rPr>
        <w:t xml:space="preserve">2 </w:t>
      </w:r>
      <w:r w:rsidR="00CF6D8B" w:rsidRPr="00CF6D8B">
        <w:rPr>
          <w:rFonts w:eastAsiaTheme="minorEastAsia" w:hint="eastAsia"/>
          <w:sz w:val="24"/>
          <w:szCs w:val="40"/>
        </w:rPr>
        <w:t>人员长期停留的房间或场所采用的照明光源和灯具，其频闪效应可视度（</w:t>
      </w:r>
      <w:r w:rsidR="00CF6D8B" w:rsidRPr="00CF6D8B">
        <w:rPr>
          <w:rFonts w:eastAsiaTheme="minorEastAsia" w:hint="eastAsia"/>
          <w:sz w:val="24"/>
          <w:szCs w:val="40"/>
        </w:rPr>
        <w:t>SVM</w:t>
      </w:r>
      <w:r w:rsidR="00CF6D8B" w:rsidRPr="00CF6D8B">
        <w:rPr>
          <w:rFonts w:eastAsiaTheme="minorEastAsia" w:hint="eastAsia"/>
          <w:sz w:val="24"/>
          <w:szCs w:val="40"/>
        </w:rPr>
        <w:t>）不应大于</w:t>
      </w:r>
      <w:r w:rsidR="00CF6D8B" w:rsidRPr="00CF6D8B">
        <w:rPr>
          <w:rFonts w:eastAsiaTheme="minorEastAsia" w:hint="eastAsia"/>
          <w:sz w:val="24"/>
          <w:szCs w:val="40"/>
        </w:rPr>
        <w:t>1.3</w:t>
      </w:r>
      <w:r w:rsidR="00CF6D8B" w:rsidRPr="00CF6D8B">
        <w:rPr>
          <w:rFonts w:eastAsiaTheme="minorEastAsia" w:hint="eastAsia"/>
          <w:sz w:val="24"/>
          <w:szCs w:val="40"/>
        </w:rPr>
        <w:t>。</w:t>
      </w:r>
    </w:p>
    <w:p w14:paraId="4A257DEF" w14:textId="77777777"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B5D06B4" w14:textId="77777777" w:rsidR="008627E4" w:rsidRPr="00510D86" w:rsidRDefault="00000000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14:paraId="5AD6E8CD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"/>
        <w:gridCol w:w="871"/>
        <w:gridCol w:w="871"/>
        <w:gridCol w:w="1277"/>
        <w:gridCol w:w="1277"/>
        <w:gridCol w:w="982"/>
        <w:gridCol w:w="982"/>
        <w:gridCol w:w="912"/>
        <w:gridCol w:w="1248"/>
      </w:tblGrid>
      <w:tr w:rsidR="008627E4" w:rsidRPr="008B5D86" w14:paraId="5361B8E3" w14:textId="77777777" w:rsidTr="005A4BEF">
        <w:trPr>
          <w:jc w:val="center"/>
        </w:trPr>
        <w:tc>
          <w:tcPr>
            <w:tcW w:w="1015" w:type="dxa"/>
            <w:vMerge w:val="restart"/>
            <w:vAlign w:val="center"/>
          </w:tcPr>
          <w:p w14:paraId="01ADF045" w14:textId="77777777"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08E73AD8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29C937A8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14:paraId="2768E192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14:paraId="7DA25572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14:paraId="57B4EFD6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627E4" w:rsidRPr="008B5D86" w14:paraId="5FDB787B" w14:textId="77777777" w:rsidTr="005A4BEF">
        <w:trPr>
          <w:jc w:val="center"/>
        </w:trPr>
        <w:tc>
          <w:tcPr>
            <w:tcW w:w="1015" w:type="dxa"/>
            <w:vMerge/>
            <w:vAlign w:val="center"/>
          </w:tcPr>
          <w:p w14:paraId="66FEB5A1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48AC12C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6A218D19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242EE94D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6B8F40F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7077A90E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99D7479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688A1F7F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14:paraId="15E7274D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8627E4" w:rsidRPr="008B5D86" w14:paraId="6C090432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Content>
            <w:tc>
              <w:tcPr>
                <w:tcW w:w="1015" w:type="dxa"/>
              </w:tcPr>
              <w:p w14:paraId="01A9F9C7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 w:hint="eastAsia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Content>
            <w:tc>
              <w:tcPr>
                <w:tcW w:w="0" w:type="auto"/>
              </w:tcPr>
              <w:p w14:paraId="70DFFAC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Content>
            <w:tc>
              <w:tcPr>
                <w:tcW w:w="0" w:type="auto"/>
              </w:tcPr>
              <w:p w14:paraId="5BA4293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Content>
            <w:tc>
              <w:tcPr>
                <w:tcW w:w="0" w:type="auto"/>
              </w:tcPr>
              <w:p w14:paraId="43CEEE1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Content>
            <w:tc>
              <w:tcPr>
                <w:tcW w:w="0" w:type="auto"/>
              </w:tcPr>
              <w:p w14:paraId="7490B58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Content>
            <w:tc>
              <w:tcPr>
                <w:tcW w:w="0" w:type="auto"/>
              </w:tcPr>
              <w:p w14:paraId="6E90FFB1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Content>
            <w:tc>
              <w:tcPr>
                <w:tcW w:w="0" w:type="auto"/>
              </w:tcPr>
              <w:p w14:paraId="4BAE08A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Content>
            <w:tc>
              <w:tcPr>
                <w:tcW w:w="0" w:type="auto"/>
              </w:tcPr>
              <w:p w14:paraId="6E900441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Content>
            <w:tc>
              <w:tcPr>
                <w:tcW w:w="1192" w:type="dxa"/>
              </w:tcPr>
              <w:p w14:paraId="260013E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50F747DF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Content>
            <w:tc>
              <w:tcPr>
                <w:tcW w:w="1015" w:type="dxa"/>
              </w:tcPr>
              <w:p w14:paraId="30F2EC99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 w:hint="eastAsia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Content>
            <w:tc>
              <w:tcPr>
                <w:tcW w:w="0" w:type="auto"/>
              </w:tcPr>
              <w:p w14:paraId="726B7BE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Content>
            <w:tc>
              <w:tcPr>
                <w:tcW w:w="0" w:type="auto"/>
              </w:tcPr>
              <w:p w14:paraId="207E24D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Content>
            <w:tc>
              <w:tcPr>
                <w:tcW w:w="0" w:type="auto"/>
              </w:tcPr>
              <w:p w14:paraId="22581BC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Content>
            <w:tc>
              <w:tcPr>
                <w:tcW w:w="0" w:type="auto"/>
              </w:tcPr>
              <w:p w14:paraId="292D982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Content>
            <w:tc>
              <w:tcPr>
                <w:tcW w:w="0" w:type="auto"/>
              </w:tcPr>
              <w:p w14:paraId="5533C0C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Content>
            <w:tc>
              <w:tcPr>
                <w:tcW w:w="0" w:type="auto"/>
              </w:tcPr>
              <w:p w14:paraId="3D766DC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Content>
            <w:tc>
              <w:tcPr>
                <w:tcW w:w="0" w:type="auto"/>
              </w:tcPr>
              <w:p w14:paraId="035D3D1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Content>
            <w:tc>
              <w:tcPr>
                <w:tcW w:w="1192" w:type="dxa"/>
              </w:tcPr>
              <w:p w14:paraId="2AFD42C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6E3B2391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Content>
            <w:tc>
              <w:tcPr>
                <w:tcW w:w="1015" w:type="dxa"/>
              </w:tcPr>
              <w:p w14:paraId="398D1AB7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 w:hint="eastAsia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Content>
            <w:tc>
              <w:tcPr>
                <w:tcW w:w="0" w:type="auto"/>
              </w:tcPr>
              <w:p w14:paraId="7546BD1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Content>
            <w:tc>
              <w:tcPr>
                <w:tcW w:w="0" w:type="auto"/>
              </w:tcPr>
              <w:p w14:paraId="35D1EB2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Content>
            <w:tc>
              <w:tcPr>
                <w:tcW w:w="0" w:type="auto"/>
              </w:tcPr>
              <w:p w14:paraId="5138486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Content>
            <w:tc>
              <w:tcPr>
                <w:tcW w:w="0" w:type="auto"/>
              </w:tcPr>
              <w:p w14:paraId="773EB1E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Content>
            <w:tc>
              <w:tcPr>
                <w:tcW w:w="0" w:type="auto"/>
              </w:tcPr>
              <w:p w14:paraId="3B3C730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Content>
            <w:tc>
              <w:tcPr>
                <w:tcW w:w="0" w:type="auto"/>
              </w:tcPr>
              <w:p w14:paraId="19162B6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Content>
            <w:tc>
              <w:tcPr>
                <w:tcW w:w="0" w:type="auto"/>
              </w:tcPr>
              <w:p w14:paraId="028C40C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Content>
            <w:tc>
              <w:tcPr>
                <w:tcW w:w="1192" w:type="dxa"/>
              </w:tcPr>
              <w:p w14:paraId="599CC4E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0D635734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Content>
            <w:tc>
              <w:tcPr>
                <w:tcW w:w="1015" w:type="dxa"/>
              </w:tcPr>
              <w:p w14:paraId="6DD06B5B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 w:hint="eastAsia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Content>
            <w:tc>
              <w:tcPr>
                <w:tcW w:w="0" w:type="auto"/>
              </w:tcPr>
              <w:p w14:paraId="6FB381A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Content>
            <w:tc>
              <w:tcPr>
                <w:tcW w:w="0" w:type="auto"/>
              </w:tcPr>
              <w:p w14:paraId="5482171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Content>
            <w:tc>
              <w:tcPr>
                <w:tcW w:w="0" w:type="auto"/>
              </w:tcPr>
              <w:p w14:paraId="1DBDDB4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Content>
            <w:tc>
              <w:tcPr>
                <w:tcW w:w="0" w:type="auto"/>
              </w:tcPr>
              <w:p w14:paraId="1792E70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Content>
            <w:tc>
              <w:tcPr>
                <w:tcW w:w="0" w:type="auto"/>
              </w:tcPr>
              <w:p w14:paraId="79B69B8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Content>
            <w:tc>
              <w:tcPr>
                <w:tcW w:w="0" w:type="auto"/>
              </w:tcPr>
              <w:p w14:paraId="6D79D15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Content>
            <w:tc>
              <w:tcPr>
                <w:tcW w:w="0" w:type="auto"/>
              </w:tcPr>
              <w:p w14:paraId="756149D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Content>
            <w:tc>
              <w:tcPr>
                <w:tcW w:w="1192" w:type="dxa"/>
              </w:tcPr>
              <w:p w14:paraId="305A25A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5F92CE9A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Content>
            <w:tc>
              <w:tcPr>
                <w:tcW w:w="1015" w:type="dxa"/>
              </w:tcPr>
              <w:p w14:paraId="37153012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 w:hint="eastAsia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Content>
            <w:tc>
              <w:tcPr>
                <w:tcW w:w="0" w:type="auto"/>
              </w:tcPr>
              <w:p w14:paraId="42E1F5A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Content>
            <w:tc>
              <w:tcPr>
                <w:tcW w:w="0" w:type="auto"/>
              </w:tcPr>
              <w:p w14:paraId="7199328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Content>
            <w:tc>
              <w:tcPr>
                <w:tcW w:w="0" w:type="auto"/>
              </w:tcPr>
              <w:p w14:paraId="1D3517E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Content>
            <w:tc>
              <w:tcPr>
                <w:tcW w:w="0" w:type="auto"/>
              </w:tcPr>
              <w:p w14:paraId="18E1BF5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Content>
            <w:tc>
              <w:tcPr>
                <w:tcW w:w="0" w:type="auto"/>
              </w:tcPr>
              <w:p w14:paraId="2775898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Content>
            <w:tc>
              <w:tcPr>
                <w:tcW w:w="0" w:type="auto"/>
              </w:tcPr>
              <w:p w14:paraId="632ABB1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Content>
            <w:tc>
              <w:tcPr>
                <w:tcW w:w="0" w:type="auto"/>
              </w:tcPr>
              <w:p w14:paraId="7959400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Content>
            <w:tc>
              <w:tcPr>
                <w:tcW w:w="1192" w:type="dxa"/>
              </w:tcPr>
              <w:p w14:paraId="6FF9DCA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2BB6DAF6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Content>
            <w:tc>
              <w:tcPr>
                <w:tcW w:w="1015" w:type="dxa"/>
              </w:tcPr>
              <w:p w14:paraId="1E0CE55B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 w:hint="eastAsia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Content>
            <w:tc>
              <w:tcPr>
                <w:tcW w:w="0" w:type="auto"/>
              </w:tcPr>
              <w:p w14:paraId="6FC78DC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Content>
            <w:tc>
              <w:tcPr>
                <w:tcW w:w="0" w:type="auto"/>
              </w:tcPr>
              <w:p w14:paraId="5595F9B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Content>
            <w:tc>
              <w:tcPr>
                <w:tcW w:w="0" w:type="auto"/>
              </w:tcPr>
              <w:p w14:paraId="7599717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Content>
            <w:tc>
              <w:tcPr>
                <w:tcW w:w="0" w:type="auto"/>
              </w:tcPr>
              <w:p w14:paraId="1AA1C9F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Content>
            <w:tc>
              <w:tcPr>
                <w:tcW w:w="0" w:type="auto"/>
              </w:tcPr>
              <w:p w14:paraId="4BCE521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Content>
            <w:tc>
              <w:tcPr>
                <w:tcW w:w="0" w:type="auto"/>
              </w:tcPr>
              <w:p w14:paraId="452F0C4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Content>
            <w:tc>
              <w:tcPr>
                <w:tcW w:w="0" w:type="auto"/>
              </w:tcPr>
              <w:p w14:paraId="38F6B8D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Content>
            <w:tc>
              <w:tcPr>
                <w:tcW w:w="1192" w:type="dxa"/>
              </w:tcPr>
              <w:p w14:paraId="6C1CE62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06FC3ED6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Content>
            <w:tc>
              <w:tcPr>
                <w:tcW w:w="1015" w:type="dxa"/>
              </w:tcPr>
              <w:p w14:paraId="20FAD308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 w:hint="eastAsia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Content>
            <w:tc>
              <w:tcPr>
                <w:tcW w:w="0" w:type="auto"/>
              </w:tcPr>
              <w:p w14:paraId="517E8E3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Content>
            <w:tc>
              <w:tcPr>
                <w:tcW w:w="0" w:type="auto"/>
              </w:tcPr>
              <w:p w14:paraId="7F2258D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Content>
            <w:tc>
              <w:tcPr>
                <w:tcW w:w="0" w:type="auto"/>
              </w:tcPr>
              <w:p w14:paraId="63B7759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Content>
            <w:tc>
              <w:tcPr>
                <w:tcW w:w="0" w:type="auto"/>
              </w:tcPr>
              <w:p w14:paraId="102800B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Content>
            <w:tc>
              <w:tcPr>
                <w:tcW w:w="0" w:type="auto"/>
              </w:tcPr>
              <w:p w14:paraId="69B16AC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Content>
            <w:tc>
              <w:tcPr>
                <w:tcW w:w="0" w:type="auto"/>
              </w:tcPr>
              <w:p w14:paraId="5659B0B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Content>
            <w:tc>
              <w:tcPr>
                <w:tcW w:w="0" w:type="auto"/>
              </w:tcPr>
              <w:p w14:paraId="49DCB88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Content>
            <w:tc>
              <w:tcPr>
                <w:tcW w:w="1192" w:type="dxa"/>
              </w:tcPr>
              <w:p w14:paraId="339F729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18A5279B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Content>
            <w:tc>
              <w:tcPr>
                <w:tcW w:w="1015" w:type="dxa"/>
              </w:tcPr>
              <w:p w14:paraId="160356C3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 w:hint="eastAsia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Content>
            <w:tc>
              <w:tcPr>
                <w:tcW w:w="0" w:type="auto"/>
              </w:tcPr>
              <w:p w14:paraId="1924211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Content>
            <w:tc>
              <w:tcPr>
                <w:tcW w:w="0" w:type="auto"/>
              </w:tcPr>
              <w:p w14:paraId="1A16A70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Content>
            <w:tc>
              <w:tcPr>
                <w:tcW w:w="0" w:type="auto"/>
              </w:tcPr>
              <w:p w14:paraId="7211B2E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Content>
            <w:tc>
              <w:tcPr>
                <w:tcW w:w="0" w:type="auto"/>
              </w:tcPr>
              <w:p w14:paraId="2C09CE3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Content>
            <w:tc>
              <w:tcPr>
                <w:tcW w:w="0" w:type="auto"/>
              </w:tcPr>
              <w:p w14:paraId="0F39F78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Content>
            <w:tc>
              <w:tcPr>
                <w:tcW w:w="0" w:type="auto"/>
              </w:tcPr>
              <w:p w14:paraId="3DD9585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Content>
            <w:tc>
              <w:tcPr>
                <w:tcW w:w="0" w:type="auto"/>
              </w:tcPr>
              <w:p w14:paraId="5620110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Content>
            <w:tc>
              <w:tcPr>
                <w:tcW w:w="1192" w:type="dxa"/>
              </w:tcPr>
              <w:p w14:paraId="273ADFB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4B2768A5" w14:textId="77777777" w:rsidR="00FC0270" w:rsidRDefault="00FC0270" w:rsidP="008627E4">
      <w:pPr>
        <w:rPr>
          <w:rFonts w:ascii="Times New Roman" w:eastAsia="宋体" w:hAnsi="Times New Roman" w:cs="Times New Roman"/>
          <w:szCs w:val="21"/>
        </w:rPr>
      </w:pPr>
    </w:p>
    <w:p w14:paraId="12ED1AA9" w14:textId="26489FCE"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6D20BEF4" w14:textId="77777777" w:rsidTr="000F0351">
        <w:trPr>
          <w:trHeight w:val="1910"/>
          <w:jc w:val="center"/>
        </w:trPr>
        <w:tc>
          <w:tcPr>
            <w:tcW w:w="9356" w:type="dxa"/>
          </w:tcPr>
          <w:p w14:paraId="2D248576" w14:textId="43616076" w:rsidR="008627E4" w:rsidRPr="00547320" w:rsidRDefault="00FC0270" w:rsidP="00496046">
            <w:pPr>
              <w:ind w:firstLineChars="200" w:firstLine="400"/>
              <w:rPr>
                <w:szCs w:val="21"/>
              </w:rPr>
            </w:pPr>
            <w:r w:rsidRPr="00FC0270">
              <w:rPr>
                <w:rFonts w:hint="eastAsia"/>
                <w:szCs w:val="21"/>
              </w:rPr>
              <w:t>人员长期停留的场所采用符合现行国家标准《灯和灯系统的光生物安全性》</w:t>
            </w:r>
            <w:r w:rsidRPr="00FC0270">
              <w:rPr>
                <w:rFonts w:hint="eastAsia"/>
                <w:szCs w:val="21"/>
              </w:rPr>
              <w:t>GB/T20145</w:t>
            </w:r>
            <w:r w:rsidRPr="00FC0270">
              <w:rPr>
                <w:rFonts w:hint="eastAsia"/>
                <w:szCs w:val="21"/>
              </w:rPr>
              <w:t>规定的无危险类照明产品。</w:t>
            </w:r>
            <w:r w:rsidRPr="00FC0270">
              <w:rPr>
                <w:rFonts w:hint="eastAsia"/>
                <w:szCs w:val="21"/>
              </w:rPr>
              <w:t>LED</w:t>
            </w:r>
            <w:r w:rsidRPr="00FC0270">
              <w:rPr>
                <w:rFonts w:hint="eastAsia"/>
                <w:szCs w:val="21"/>
              </w:rPr>
              <w:t>灯照明频闪满足现行国家标准《</w:t>
            </w:r>
            <w:r w:rsidRPr="00FC0270">
              <w:rPr>
                <w:rFonts w:hint="eastAsia"/>
                <w:szCs w:val="21"/>
              </w:rPr>
              <w:t>LED</w:t>
            </w:r>
            <w:r w:rsidRPr="00FC0270">
              <w:rPr>
                <w:rFonts w:hint="eastAsia"/>
                <w:szCs w:val="21"/>
              </w:rPr>
              <w:t>室内照明应用技术要求》</w:t>
            </w:r>
            <w:r w:rsidRPr="00FC0270">
              <w:rPr>
                <w:rFonts w:hint="eastAsia"/>
                <w:szCs w:val="21"/>
              </w:rPr>
              <w:t>GB/T31831</w:t>
            </w:r>
            <w:r w:rsidRPr="00FC0270">
              <w:rPr>
                <w:rFonts w:hint="eastAsia"/>
                <w:szCs w:val="21"/>
              </w:rPr>
              <w:t>的规定。</w:t>
            </w:r>
          </w:p>
        </w:tc>
      </w:tr>
    </w:tbl>
    <w:p w14:paraId="5BAD85B5" w14:textId="77777777" w:rsidR="00382E85" w:rsidRDefault="00382E85" w:rsidP="008627E4">
      <w:pPr>
        <w:spacing w:beforeLines="50" w:before="156" w:afterLines="50" w:after="156"/>
        <w:rPr>
          <w:rFonts w:ascii="Times New Roman" w:eastAsia="宋体" w:hAnsi="Times New Roman" w:cs="Times New Roman"/>
          <w:szCs w:val="21"/>
        </w:rPr>
      </w:pPr>
    </w:p>
    <w:p w14:paraId="74ACEB9E" w14:textId="51483F34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8D7F1A1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F5D703F" w14:textId="49D37AC3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382E85" w:rsidRPr="00382E85">
        <w:rPr>
          <w:rFonts w:ascii="Times New Roman" w:eastAsia="宋体" w:hAnsi="Times New Roman" w:cs="Times New Roman" w:hint="eastAsia"/>
          <w:szCs w:val="21"/>
        </w:rPr>
        <w:t>建筑照明设计文件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EA81B05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2216BA7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72BC187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4AC4C69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50D7FE9D" w14:textId="77777777" w:rsidTr="000F0351">
        <w:trPr>
          <w:trHeight w:val="1691"/>
          <w:jc w:val="center"/>
        </w:trPr>
        <w:tc>
          <w:tcPr>
            <w:tcW w:w="9356" w:type="dxa"/>
          </w:tcPr>
          <w:p w14:paraId="30FC0EFE" w14:textId="77777777" w:rsidR="008627E4" w:rsidRPr="00547320" w:rsidRDefault="008627E4" w:rsidP="005A4BEF">
            <w:pPr>
              <w:rPr>
                <w:szCs w:val="21"/>
              </w:rPr>
            </w:pPr>
          </w:p>
        </w:tc>
      </w:tr>
    </w:tbl>
    <w:p w14:paraId="094FACC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E646" w14:textId="77777777" w:rsidR="00590AB8" w:rsidRDefault="00590AB8" w:rsidP="008627E4">
      <w:r>
        <w:separator/>
      </w:r>
    </w:p>
  </w:endnote>
  <w:endnote w:type="continuationSeparator" w:id="0">
    <w:p w14:paraId="294CF113" w14:textId="77777777" w:rsidR="00590AB8" w:rsidRDefault="00590AB8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2819" w14:textId="77777777" w:rsidR="00590AB8" w:rsidRDefault="00590AB8" w:rsidP="008627E4">
      <w:r>
        <w:separator/>
      </w:r>
    </w:p>
  </w:footnote>
  <w:footnote w:type="continuationSeparator" w:id="0">
    <w:p w14:paraId="393EF5BE" w14:textId="77777777" w:rsidR="00590AB8" w:rsidRDefault="00590AB8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A6"/>
    <w:rsid w:val="00074A38"/>
    <w:rsid w:val="000F0351"/>
    <w:rsid w:val="00382E85"/>
    <w:rsid w:val="00392A07"/>
    <w:rsid w:val="00496046"/>
    <w:rsid w:val="00590AB8"/>
    <w:rsid w:val="005F6DD5"/>
    <w:rsid w:val="008138A0"/>
    <w:rsid w:val="008627E4"/>
    <w:rsid w:val="00CF6D8B"/>
    <w:rsid w:val="00D44495"/>
    <w:rsid w:val="00F31DA6"/>
    <w:rsid w:val="00F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2239B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F353D" w:rsidRDefault="000504C3" w:rsidP="000504C3">
          <w:pPr>
            <w:pStyle w:val="81BF62556F6D461F81C1D55BED100E3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F353D" w:rsidRDefault="000504C3" w:rsidP="000504C3">
          <w:pPr>
            <w:pStyle w:val="CC99BDEA621048D5AA6F4BF5CA72BCE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F353D" w:rsidRDefault="000504C3" w:rsidP="000504C3">
          <w:pPr>
            <w:pStyle w:val="97D5DBA89B5946EAA0CBE83F9394827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F353D" w:rsidRDefault="000504C3" w:rsidP="000504C3">
          <w:pPr>
            <w:pStyle w:val="0B918277EE384AEE89B98482F0304D9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F353D" w:rsidRDefault="000504C3" w:rsidP="000504C3">
          <w:pPr>
            <w:pStyle w:val="7D82343F83144D8085FFB4195C5667F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F353D" w:rsidRDefault="000504C3" w:rsidP="000504C3">
          <w:pPr>
            <w:pStyle w:val="9447A83C2B574D2FA06EA505BBC1AD2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F353D" w:rsidRDefault="000504C3" w:rsidP="000504C3">
          <w:pPr>
            <w:pStyle w:val="6B25F0DD30654840AD7FAE03559E76B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F353D" w:rsidRDefault="000504C3" w:rsidP="000504C3">
          <w:pPr>
            <w:pStyle w:val="A0057F95DED04826B78CD62C36411B8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F353D" w:rsidRDefault="000504C3" w:rsidP="000504C3">
          <w:pPr>
            <w:pStyle w:val="62D5E2AB7FFA4C3C878B2AB562AC489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AC17D-FD3E-4FD1-A37C-5044659DED5D}"/>
      </w:docPartPr>
      <w:docPartBody>
        <w:p w:rsidR="009F353D" w:rsidRDefault="000504C3" w:rsidP="000504C3">
          <w:pPr>
            <w:pStyle w:val="51E05F00B58C49158CED23A9AEA9108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9B5248-7891-4541-A647-2643349E64DD}"/>
      </w:docPartPr>
      <w:docPartBody>
        <w:p w:rsidR="009F353D" w:rsidRDefault="000504C3" w:rsidP="000504C3">
          <w:pPr>
            <w:pStyle w:val="16F15E4898B74E4CB1421329D8E6A44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3FB706-1E34-4762-93D0-7EB3B97E1841}"/>
      </w:docPartPr>
      <w:docPartBody>
        <w:p w:rsidR="009F353D" w:rsidRDefault="000504C3" w:rsidP="000504C3">
          <w:pPr>
            <w:pStyle w:val="10871CC1F725463A8EE6DB5A64BC1AC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B10A77-8608-488D-91B4-F803324B3878}"/>
      </w:docPartPr>
      <w:docPartBody>
        <w:p w:rsidR="009F353D" w:rsidRDefault="000504C3" w:rsidP="000504C3">
          <w:pPr>
            <w:pStyle w:val="BAA04442DC3647B8A360D60EAB2E68A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C25B93-59A7-40D2-9262-5582E882DC9E}"/>
      </w:docPartPr>
      <w:docPartBody>
        <w:p w:rsidR="009F353D" w:rsidRDefault="000504C3" w:rsidP="000504C3">
          <w:pPr>
            <w:pStyle w:val="2AFC211E6C6247F486C334C256FAEDC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EF1928-03D9-4215-855D-A3C1DEA1B6F8}"/>
      </w:docPartPr>
      <w:docPartBody>
        <w:p w:rsidR="009F353D" w:rsidRDefault="000504C3" w:rsidP="000504C3">
          <w:pPr>
            <w:pStyle w:val="F0AD12BADC7245269693B87F5A6F496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38E651-8048-4AC1-B497-45A9904C3ECE}"/>
      </w:docPartPr>
      <w:docPartBody>
        <w:p w:rsidR="009F353D" w:rsidRDefault="000504C3" w:rsidP="000504C3">
          <w:pPr>
            <w:pStyle w:val="2E07ABF909554804882924CFB31AB5A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67CAFE-506E-43B1-8816-1E6612EE2823}"/>
      </w:docPartPr>
      <w:docPartBody>
        <w:p w:rsidR="009F353D" w:rsidRDefault="000504C3" w:rsidP="000504C3">
          <w:pPr>
            <w:pStyle w:val="4AEECED7306C49B197233A0179C46B9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3D353C-2987-43CE-BB56-EC7D5AB0D5DF}"/>
      </w:docPartPr>
      <w:docPartBody>
        <w:p w:rsidR="009F353D" w:rsidRDefault="000504C3" w:rsidP="000504C3">
          <w:pPr>
            <w:pStyle w:val="8E90B570E75045519D89EF75A222BB0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F353D" w:rsidRDefault="000504C3" w:rsidP="000504C3">
          <w:pPr>
            <w:pStyle w:val="D6FB9137264F465EB4E4629AAD33578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F353D" w:rsidRDefault="000504C3" w:rsidP="000504C3">
          <w:pPr>
            <w:pStyle w:val="72B814B12D0E4EDFB6D44772979BB08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F353D" w:rsidRDefault="000504C3" w:rsidP="000504C3">
          <w:pPr>
            <w:pStyle w:val="965AEBBE34614E3A804167B6E98D09E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F353D" w:rsidRDefault="000504C3" w:rsidP="000504C3">
          <w:pPr>
            <w:pStyle w:val="B1C4F912831D47F0A12B204271BE6FD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F353D" w:rsidRDefault="000504C3" w:rsidP="000504C3">
          <w:pPr>
            <w:pStyle w:val="8758E4A6621C44E8B987F59D4EBB0DA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F353D" w:rsidRDefault="000504C3" w:rsidP="000504C3">
          <w:pPr>
            <w:pStyle w:val="6C2D40DDE6A54C73924298F40ED9559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F353D" w:rsidRDefault="000504C3" w:rsidP="000504C3">
          <w:pPr>
            <w:pStyle w:val="AC56753A99764E4E87399706F7627C4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F353D" w:rsidRDefault="000504C3" w:rsidP="000504C3">
          <w:pPr>
            <w:pStyle w:val="5D9DC638457A40ABAC1B14BAD3922BB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F353D" w:rsidRDefault="000504C3" w:rsidP="000504C3">
          <w:pPr>
            <w:pStyle w:val="02B2A8B48C51482FB82A963E6E33C10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BC0288-3B3A-4BDF-9D7A-ED067A355510}"/>
      </w:docPartPr>
      <w:docPartBody>
        <w:p w:rsidR="009F353D" w:rsidRDefault="000504C3" w:rsidP="000504C3">
          <w:pPr>
            <w:pStyle w:val="210AE69ACF484542AA68C5CAF7EDB51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C1ABA7-C89B-40C5-8C1E-5A76574F2C3F}"/>
      </w:docPartPr>
      <w:docPartBody>
        <w:p w:rsidR="009F353D" w:rsidRDefault="000504C3" w:rsidP="000504C3">
          <w:pPr>
            <w:pStyle w:val="F5AFBBB38C7F479BADE38A76B79227F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C3"/>
    <w:rsid w:val="000504C3"/>
    <w:rsid w:val="00132685"/>
    <w:rsid w:val="006B343A"/>
    <w:rsid w:val="006F67C2"/>
    <w:rsid w:val="007E2E89"/>
    <w:rsid w:val="009F353D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2019-07-12T07:49:00Z</dcterms:created>
  <dcterms:modified xsi:type="dcterms:W3CDTF">2025-06-25T07:41:00Z</dcterms:modified>
</cp:coreProperties>
</file>