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454" w:rsidRPr="00343CEA" w:rsidRDefault="00E17454" w:rsidP="00E17454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4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建筑所有区域实施土建工程与装修工程一体化设计及施工。（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:rsidR="00E17454" w:rsidRDefault="00E17454" w:rsidP="00E1745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1554"/>
        <w:gridCol w:w="2958"/>
        <w:gridCol w:w="1554"/>
        <w:gridCol w:w="1402"/>
      </w:tblGrid>
      <w:tr w:rsidR="00E17454" w:rsidRPr="009A5291" w:rsidTr="005A4BEF">
        <w:trPr>
          <w:jc w:val="center"/>
        </w:trPr>
        <w:tc>
          <w:tcPr>
            <w:tcW w:w="828" w:type="dxa"/>
            <w:vMerge w:val="restart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 w:rsidR="00E17454" w:rsidRPr="009A5291" w:rsidTr="005A4BEF">
        <w:trPr>
          <w:jc w:val="center"/>
        </w:trPr>
        <w:tc>
          <w:tcPr>
            <w:tcW w:w="828" w:type="dxa"/>
            <w:vMerge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 w:rsidR="00E17454" w:rsidRPr="009A5291" w:rsidTr="005A4BEF">
        <w:trPr>
          <w:jc w:val="center"/>
        </w:trPr>
        <w:tc>
          <w:tcPr>
            <w:tcW w:w="828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/>
          <w:sdtContent>
            <w:tc>
              <w:tcPr>
                <w:tcW w:w="1402" w:type="dxa"/>
                <w:vAlign w:val="center"/>
              </w:tcPr>
              <w:p w:rsidR="00E17454" w:rsidRPr="009A5291" w:rsidRDefault="00E1745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17454" w:rsidRPr="009A5291" w:rsidTr="005A4BEF">
        <w:trPr>
          <w:jc w:val="center"/>
        </w:trPr>
        <w:tc>
          <w:tcPr>
            <w:tcW w:w="828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/>
          <w:sdtContent>
            <w:tc>
              <w:tcPr>
                <w:tcW w:w="1402" w:type="dxa"/>
                <w:vAlign w:val="center"/>
              </w:tcPr>
              <w:p w:rsidR="00E17454" w:rsidRPr="009A5291" w:rsidRDefault="00E1745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17454" w:rsidRPr="009A5291" w:rsidTr="005A4BEF">
        <w:trPr>
          <w:jc w:val="center"/>
        </w:trPr>
        <w:tc>
          <w:tcPr>
            <w:tcW w:w="828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/>
          <w:sdtContent>
            <w:tc>
              <w:tcPr>
                <w:tcW w:w="1402" w:type="dxa"/>
                <w:vAlign w:val="center"/>
              </w:tcPr>
              <w:p w:rsidR="00E17454" w:rsidRPr="009A5291" w:rsidRDefault="00E1745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17454" w:rsidRPr="009A5291" w:rsidTr="005A4BEF">
        <w:trPr>
          <w:jc w:val="center"/>
        </w:trPr>
        <w:tc>
          <w:tcPr>
            <w:tcW w:w="5340" w:type="dxa"/>
            <w:gridSpan w:val="3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/>
          <w:sdtContent>
            <w:tc>
              <w:tcPr>
                <w:tcW w:w="1402" w:type="dxa"/>
                <w:vAlign w:val="center"/>
              </w:tcPr>
              <w:p w:rsidR="00E17454" w:rsidRPr="009A5291" w:rsidRDefault="00E1745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E17454" w:rsidRPr="00547320" w:rsidRDefault="00E17454" w:rsidP="00E17454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17454" w:rsidRPr="009A5291" w:rsidRDefault="00E17454" w:rsidP="00E17454">
      <w:pPr>
        <w:spacing w:line="288" w:lineRule="auto"/>
        <w:rPr>
          <w:rFonts w:ascii="Times New Roman" w:eastAsiaTheme="majorEastAsia" w:hAnsi="Times New Roman" w:cs="Times New Roman"/>
        </w:rPr>
      </w:pPr>
      <w:r w:rsidRPr="009A5291">
        <w:rPr>
          <w:rFonts w:ascii="Times New Roman" w:eastAsiaTheme="majorEastAsia" w:hAnsi="Times New Roman" w:cs="Times New Roman"/>
        </w:rPr>
        <w:t>1</w:t>
      </w:r>
      <w:r w:rsidRPr="009A5291">
        <w:rPr>
          <w:rFonts w:ascii="Times New Roman" w:eastAsiaTheme="majorEastAsia" w:hAnsi="Times New Roman" w:cs="Times New Roman"/>
        </w:rPr>
        <w:t>）住宅总户数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681967577"/>
          <w:placeholder>
            <w:docPart w:val="D21B2B02B2614F71B750AF5A339BE449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 </w:t>
      </w:r>
      <w:r w:rsidRPr="009A5291">
        <w:rPr>
          <w:rFonts w:ascii="Times New Roman" w:eastAsiaTheme="majorEastAsia" w:hAnsi="Times New Roman" w:cs="Times New Roman"/>
        </w:rPr>
        <w:t>，实施土建与装修一体化设计施工的户数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/>
            <w:u w:val="single"/>
          </w:rPr>
          <w:id w:val="-1803376460"/>
          <w:placeholder>
            <w:docPart w:val="C16FA021F855483BAD2F45404D45312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 </w:t>
      </w:r>
      <w:r w:rsidRPr="009A5291">
        <w:rPr>
          <w:rFonts w:ascii="Times New Roman" w:eastAsiaTheme="majorEastAsia" w:hAnsi="Times New Roman" w:cs="Times New Roman"/>
        </w:rPr>
        <w:t>，装修比例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1088304786"/>
          <w:placeholder>
            <w:docPart w:val="C91494AE0A364A49B30262399BE86B0F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</w:t>
      </w:r>
      <w:r w:rsidRPr="009A5291">
        <w:rPr>
          <w:rFonts w:ascii="Times New Roman" w:eastAsiaTheme="majorEastAsia" w:hAnsi="Times New Roman" w:cs="Times New Roman"/>
        </w:rPr>
        <w:t>。</w:t>
      </w:r>
    </w:p>
    <w:p w:rsidR="00E17454" w:rsidRPr="009A5291" w:rsidRDefault="00E17454" w:rsidP="00E17454">
      <w:pPr>
        <w:spacing w:line="288" w:lineRule="auto"/>
        <w:rPr>
          <w:rFonts w:ascii="Times New Roman" w:eastAsiaTheme="majorEastAsia" w:hAnsi="Times New Roman" w:cs="Times New Roman"/>
        </w:rPr>
      </w:pPr>
      <w:r w:rsidRPr="009A5291">
        <w:rPr>
          <w:rFonts w:ascii="Times New Roman" w:eastAsiaTheme="majorEastAsia" w:hAnsi="Times New Roman" w:cs="Times New Roman"/>
        </w:rPr>
        <w:t>2</w:t>
      </w:r>
      <w:r w:rsidRPr="009A5291">
        <w:rPr>
          <w:rFonts w:ascii="Times New Roman" w:eastAsiaTheme="majorEastAsia" w:hAnsi="Times New Roman" w:cs="Times New Roman"/>
        </w:rPr>
        <w:t>）公共建筑总建筑面积</w:t>
      </w:r>
      <w:sdt>
        <w:sdtPr>
          <w:rPr>
            <w:rFonts w:ascii="Times New Roman" w:eastAsiaTheme="majorEastAsia" w:hAnsi="Times New Roman" w:cs="Times New Roman"/>
            <w:u w:val="single"/>
          </w:rPr>
          <w:id w:val="1595750149"/>
          <w:placeholder>
            <w:docPart w:val="988663ECE926415AABA93B562C9AB3EF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</w:rPr>
        <w:t xml:space="preserve"> m</w:t>
      </w:r>
      <w:r w:rsidRPr="009A5291">
        <w:rPr>
          <w:rFonts w:ascii="Times New Roman" w:eastAsiaTheme="majorEastAsia" w:hAnsi="Times New Roman" w:cs="Times New Roman"/>
          <w:vertAlign w:val="superscript"/>
        </w:rPr>
        <w:t>2</w:t>
      </w:r>
      <w:r w:rsidRPr="009A5291">
        <w:rPr>
          <w:rFonts w:ascii="Times New Roman" w:eastAsiaTheme="majorEastAsia" w:hAnsi="Times New Roman" w:cs="Times New Roman"/>
        </w:rPr>
        <w:t>，实施土建与装修一体化设计施工的面积</w:t>
      </w:r>
      <w:sdt>
        <w:sdtPr>
          <w:rPr>
            <w:rFonts w:ascii="Times New Roman" w:eastAsiaTheme="majorEastAsia" w:hAnsi="Times New Roman" w:cs="Times New Roman"/>
            <w:u w:val="single"/>
          </w:rPr>
          <w:id w:val="408581382"/>
          <w:placeholder>
            <w:docPart w:val="B7E5F452CDEB48FE9A10E63A5E0537BE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</w:rPr>
        <w:t xml:space="preserve"> m</w:t>
      </w:r>
      <w:r w:rsidRPr="009A5291">
        <w:rPr>
          <w:rFonts w:ascii="Times New Roman" w:eastAsiaTheme="majorEastAsia" w:hAnsi="Times New Roman" w:cs="Times New Roman"/>
          <w:vertAlign w:val="superscript"/>
        </w:rPr>
        <w:t>2</w:t>
      </w:r>
      <w:r w:rsidRPr="009A5291">
        <w:rPr>
          <w:rFonts w:ascii="Times New Roman" w:eastAsiaTheme="majorEastAsia" w:hAnsi="Times New Roman" w:cs="Times New Roman"/>
        </w:rPr>
        <w:t>，装修比例</w:t>
      </w:r>
      <w:sdt>
        <w:sdtPr>
          <w:rPr>
            <w:rFonts w:ascii="Times New Roman" w:eastAsiaTheme="majorEastAsia" w:hAnsi="Times New Roman" w:cs="Times New Roman"/>
            <w:u w:val="single"/>
          </w:rPr>
          <w:id w:val="-1419018913"/>
          <w:placeholder>
            <w:docPart w:val="1E99021CAC58487BA491B86989342467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</w:rPr>
        <w:t>。</w:t>
      </w:r>
    </w:p>
    <w:p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D87D43">
        <w:rPr>
          <w:rFonts w:ascii="宋体" w:hAnsi="宋体" w:cs="宋体" w:hint="eastAsia"/>
          <w:kern w:val="0"/>
          <w:szCs w:val="21"/>
        </w:rPr>
        <w:t>简要说明</w:t>
      </w:r>
      <w:r>
        <w:rPr>
          <w:rFonts w:ascii="宋体" w:hAnsi="宋体" w:cs="宋体" w:hint="eastAsia"/>
          <w:kern w:val="0"/>
          <w:szCs w:val="21"/>
        </w:rPr>
        <w:t>项目土建和装修一体化的设计、施工情况。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17454" w:rsidRPr="00547320" w:rsidTr="007176C2">
        <w:trPr>
          <w:trHeight w:val="2178"/>
          <w:jc w:val="center"/>
        </w:trPr>
        <w:tc>
          <w:tcPr>
            <w:tcW w:w="9356" w:type="dxa"/>
          </w:tcPr>
          <w:p w:rsidR="00E17454" w:rsidRPr="00547320" w:rsidRDefault="00E17454" w:rsidP="005A4BEF">
            <w:pPr>
              <w:rPr>
                <w:szCs w:val="21"/>
              </w:rPr>
            </w:pPr>
          </w:p>
        </w:tc>
      </w:tr>
    </w:tbl>
    <w:p w:rsidR="00E17454" w:rsidRPr="00547320" w:rsidRDefault="00E17454" w:rsidP="00E17454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）土建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机电</w:t>
      </w:r>
      <w:r w:rsidRPr="00397117">
        <w:rPr>
          <w:rFonts w:ascii="Times New Roman" w:eastAsiaTheme="majorEastAsia" w:hAnsi="Times New Roman" w:cs="Times New Roman" w:hint="eastAsia"/>
        </w:rPr>
        <w:t>各</w:t>
      </w:r>
      <w:r w:rsidRPr="00397117">
        <w:rPr>
          <w:rFonts w:ascii="Times New Roman" w:eastAsiaTheme="majorEastAsia" w:hAnsi="Times New Roman" w:cs="Times New Roman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</w:t>
      </w:r>
      <w:r w:rsidRPr="00397117">
        <w:rPr>
          <w:rFonts w:ascii="Times New Roman" w:eastAsiaTheme="majorEastAsia" w:hAnsi="Times New Roman" w:cs="Times New Roman"/>
        </w:rPr>
        <w:t>工图</w:t>
      </w:r>
      <w:r w:rsidRPr="00397117">
        <w:rPr>
          <w:rFonts w:ascii="Times New Roman" w:eastAsiaTheme="majorEastAsia" w:hAnsi="Times New Roman" w:cs="Times New Roman" w:hint="eastAsia"/>
        </w:rPr>
        <w:t>及设计说明</w:t>
      </w:r>
      <w:r w:rsidRPr="00397117">
        <w:rPr>
          <w:rFonts w:ascii="Times New Roman" w:eastAsiaTheme="majorEastAsia" w:hAnsi="Times New Roman" w:cs="Times New Roman"/>
        </w:rPr>
        <w:t>；</w:t>
      </w:r>
    </w:p>
    <w:p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）装修竣工图及设计说明、材料采购清单、装修施工方案、施工过程控制文件以及验收文件；</w:t>
      </w:r>
    </w:p>
    <w:p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）装修过程和竣工后的影像文件。</w:t>
      </w:r>
    </w:p>
    <w:p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17454" w:rsidRPr="00547320" w:rsidTr="007176C2">
        <w:trPr>
          <w:trHeight w:val="1887"/>
          <w:jc w:val="center"/>
        </w:trPr>
        <w:tc>
          <w:tcPr>
            <w:tcW w:w="9356" w:type="dxa"/>
          </w:tcPr>
          <w:p w:rsidR="00E17454" w:rsidRPr="00547320" w:rsidRDefault="00E17454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547" w:rsidRDefault="00A50547" w:rsidP="00E17454">
      <w:r>
        <w:separator/>
      </w:r>
    </w:p>
  </w:endnote>
  <w:endnote w:type="continuationSeparator" w:id="0">
    <w:p w:rsidR="00A50547" w:rsidRDefault="00A50547" w:rsidP="00E1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547" w:rsidRDefault="00A50547" w:rsidP="00E17454">
      <w:r>
        <w:separator/>
      </w:r>
    </w:p>
  </w:footnote>
  <w:footnote w:type="continuationSeparator" w:id="0">
    <w:p w:rsidR="00A50547" w:rsidRDefault="00A50547" w:rsidP="00E1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74A38"/>
    <w:rsid w:val="007176C2"/>
    <w:rsid w:val="007C00EF"/>
    <w:rsid w:val="00A50547"/>
    <w:rsid w:val="00E17454"/>
    <w:rsid w:val="00F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C71594-A728-49DB-BBBF-6FE5715F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1745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1745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4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454"/>
    <w:rPr>
      <w:sz w:val="18"/>
      <w:szCs w:val="18"/>
    </w:rPr>
  </w:style>
  <w:style w:type="character" w:customStyle="1" w:styleId="4Char">
    <w:name w:val="标题 4 Char"/>
    <w:basedOn w:val="a0"/>
    <w:link w:val="4"/>
    <w:rsid w:val="00E17454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E1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17454"/>
    <w:rPr>
      <w:color w:val="808080"/>
    </w:rPr>
  </w:style>
  <w:style w:type="table" w:customStyle="1" w:styleId="1">
    <w:name w:val="网格型1"/>
    <w:basedOn w:val="a1"/>
    <w:next w:val="a5"/>
    <w:uiPriority w:val="59"/>
    <w:rsid w:val="00E1745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1745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17454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DB42BBDF924DC99F1E8CFBD4DF38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BE2970-2600-47C8-82D5-70F7EC6AF8CA}"/>
      </w:docPartPr>
      <w:docPartBody>
        <w:p w:rsidR="00535DB5" w:rsidRDefault="005A331A" w:rsidP="005A331A">
          <w:pPr>
            <w:pStyle w:val="52DB42BBDF924DC99F1E8CFBD4DF38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36F8A0-3AE9-4F33-B3C1-D037D4757570}"/>
      </w:docPartPr>
      <w:docPartBody>
        <w:p w:rsidR="00535DB5" w:rsidRDefault="005A331A" w:rsidP="005A331A">
          <w:pPr>
            <w:pStyle w:val="994D3DE1A03B43B7ACEC9669ECEC1C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6613FA-47AA-4AB4-A621-92992E2652ED}"/>
      </w:docPartPr>
      <w:docPartBody>
        <w:p w:rsidR="00535DB5" w:rsidRDefault="005A331A" w:rsidP="005A331A">
          <w:pPr>
            <w:pStyle w:val="4B143AE5FB1749CE9C511468895ADF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4AB0FF-5682-4BBA-B4AA-1B9C1E4D4A44}"/>
      </w:docPartPr>
      <w:docPartBody>
        <w:p w:rsidR="00535DB5" w:rsidRDefault="005A331A" w:rsidP="005A331A">
          <w:pPr>
            <w:pStyle w:val="92ADE46E65BF4169A4FFB80C91403D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1A53D3-0739-4484-A5A7-5333B5043DA7}"/>
      </w:docPartPr>
      <w:docPartBody>
        <w:p w:rsidR="00535DB5" w:rsidRDefault="005A331A" w:rsidP="005A331A">
          <w:pPr>
            <w:pStyle w:val="D21B2B02B2614F71B750AF5A339BE4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DE7FA2-5A9B-4F8A-9FC5-F67A1F7DB619}"/>
      </w:docPartPr>
      <w:docPartBody>
        <w:p w:rsidR="00535DB5" w:rsidRDefault="005A331A" w:rsidP="005A331A">
          <w:pPr>
            <w:pStyle w:val="C16FA021F855483BAD2F45404D4531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0B26D8-A720-46A5-8A8E-BE194EC6B648}"/>
      </w:docPartPr>
      <w:docPartBody>
        <w:p w:rsidR="00535DB5" w:rsidRDefault="005A331A" w:rsidP="005A331A">
          <w:pPr>
            <w:pStyle w:val="C91494AE0A364A49B30262399BE86B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5D73F2-AE00-4996-A0ED-2000B14F645D}"/>
      </w:docPartPr>
      <w:docPartBody>
        <w:p w:rsidR="00535DB5" w:rsidRDefault="005A331A" w:rsidP="005A331A">
          <w:pPr>
            <w:pStyle w:val="988663ECE926415AABA93B562C9AB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B20E46-25AB-4CDE-A0DC-65C801BA8199}"/>
      </w:docPartPr>
      <w:docPartBody>
        <w:p w:rsidR="00535DB5" w:rsidRDefault="005A331A" w:rsidP="005A331A">
          <w:pPr>
            <w:pStyle w:val="B7E5F452CDEB48FE9A10E63A5E0537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B88796-80CB-4BE0-B525-1541843CF7CF}"/>
      </w:docPartPr>
      <w:docPartBody>
        <w:p w:rsidR="00535DB5" w:rsidRDefault="005A331A" w:rsidP="005A331A">
          <w:pPr>
            <w:pStyle w:val="1E99021CAC58487BA491B869893424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331A"/>
    <w:rPr>
      <w:color w:val="808080"/>
    </w:rPr>
  </w:style>
  <w:style w:type="paragraph" w:customStyle="1" w:styleId="52DB42BBDF924DC99F1E8CFBD4DF3862">
    <w:name w:val="52DB42BBDF924DC99F1E8CFBD4DF3862"/>
    <w:rsid w:val="005A331A"/>
    <w:pPr>
      <w:widowControl w:val="0"/>
      <w:jc w:val="both"/>
    </w:pPr>
  </w:style>
  <w:style w:type="paragraph" w:customStyle="1" w:styleId="994D3DE1A03B43B7ACEC9669ECEC1C2C">
    <w:name w:val="994D3DE1A03B43B7ACEC9669ECEC1C2C"/>
    <w:rsid w:val="005A331A"/>
    <w:pPr>
      <w:widowControl w:val="0"/>
      <w:jc w:val="both"/>
    </w:pPr>
  </w:style>
  <w:style w:type="paragraph" w:customStyle="1" w:styleId="4B143AE5FB1749CE9C511468895ADF1C">
    <w:name w:val="4B143AE5FB1749CE9C511468895ADF1C"/>
    <w:rsid w:val="005A331A"/>
    <w:pPr>
      <w:widowControl w:val="0"/>
      <w:jc w:val="both"/>
    </w:pPr>
  </w:style>
  <w:style w:type="paragraph" w:customStyle="1" w:styleId="92ADE46E65BF4169A4FFB80C91403D94">
    <w:name w:val="92ADE46E65BF4169A4FFB80C91403D94"/>
    <w:rsid w:val="005A331A"/>
    <w:pPr>
      <w:widowControl w:val="0"/>
      <w:jc w:val="both"/>
    </w:pPr>
  </w:style>
  <w:style w:type="paragraph" w:customStyle="1" w:styleId="D21B2B02B2614F71B750AF5A339BE449">
    <w:name w:val="D21B2B02B2614F71B750AF5A339BE449"/>
    <w:rsid w:val="005A331A"/>
    <w:pPr>
      <w:widowControl w:val="0"/>
      <w:jc w:val="both"/>
    </w:pPr>
  </w:style>
  <w:style w:type="paragraph" w:customStyle="1" w:styleId="C16FA021F855483BAD2F45404D453125">
    <w:name w:val="C16FA021F855483BAD2F45404D453125"/>
    <w:rsid w:val="005A331A"/>
    <w:pPr>
      <w:widowControl w:val="0"/>
      <w:jc w:val="both"/>
    </w:pPr>
  </w:style>
  <w:style w:type="paragraph" w:customStyle="1" w:styleId="C91494AE0A364A49B30262399BE86B0F">
    <w:name w:val="C91494AE0A364A49B30262399BE86B0F"/>
    <w:rsid w:val="005A331A"/>
    <w:pPr>
      <w:widowControl w:val="0"/>
      <w:jc w:val="both"/>
    </w:pPr>
  </w:style>
  <w:style w:type="paragraph" w:customStyle="1" w:styleId="988663ECE926415AABA93B562C9AB3EF">
    <w:name w:val="988663ECE926415AABA93B562C9AB3EF"/>
    <w:rsid w:val="005A331A"/>
    <w:pPr>
      <w:widowControl w:val="0"/>
      <w:jc w:val="both"/>
    </w:pPr>
  </w:style>
  <w:style w:type="paragraph" w:customStyle="1" w:styleId="B7E5F452CDEB48FE9A10E63A5E0537BE">
    <w:name w:val="B7E5F452CDEB48FE9A10E63A5E0537BE"/>
    <w:rsid w:val="005A331A"/>
    <w:pPr>
      <w:widowControl w:val="0"/>
      <w:jc w:val="both"/>
    </w:pPr>
  </w:style>
  <w:style w:type="paragraph" w:customStyle="1" w:styleId="1E99021CAC58487BA491B86989342467">
    <w:name w:val="1E99021CAC58487BA491B86989342467"/>
    <w:rsid w:val="005A331A"/>
    <w:pPr>
      <w:widowControl w:val="0"/>
      <w:jc w:val="both"/>
    </w:pPr>
  </w:style>
  <w:style w:type="paragraph" w:customStyle="1" w:styleId="176517D35EBE45B38350A7C50A5DAB58">
    <w:name w:val="176517D35EBE45B38350A7C50A5DAB58"/>
    <w:rsid w:val="005A331A"/>
    <w:pPr>
      <w:widowControl w:val="0"/>
      <w:jc w:val="both"/>
    </w:pPr>
  </w:style>
  <w:style w:type="paragraph" w:customStyle="1" w:styleId="03BCAAEC5A7E4F0A9F4CD3C4840E3A8F">
    <w:name w:val="03BCAAEC5A7E4F0A9F4CD3C4840E3A8F"/>
    <w:rsid w:val="005A331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2019-07-12T08:11:00Z</dcterms:created>
  <dcterms:modified xsi:type="dcterms:W3CDTF">2019-12-17T03:31:00Z</dcterms:modified>
</cp:coreProperties>
</file>