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93" w:rsidRPr="007C7086" w:rsidRDefault="00171C93" w:rsidP="00171C93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14261607"/>
      <w:r w:rsidRPr="007C7086">
        <w:rPr>
          <w:rFonts w:ascii="Times New Roman" w:eastAsiaTheme="minorEastAsia" w:hAnsi="Times New Roman"/>
        </w:rPr>
        <w:t>II</w:t>
      </w:r>
      <w:r w:rsidRPr="007C7086">
        <w:rPr>
          <w:rFonts w:ascii="Times New Roman" w:eastAsiaTheme="minorEastAsia" w:hAnsi="Times New Roman" w:hint="eastAsia"/>
        </w:rPr>
        <w:t>服务设施</w:t>
      </w:r>
      <w:bookmarkEnd w:id="0"/>
    </w:p>
    <w:p w:rsidR="00171C93" w:rsidRPr="007C7086" w:rsidRDefault="00171C93" w:rsidP="00171C93">
      <w:pPr>
        <w:pStyle w:val="3"/>
        <w:spacing w:line="288" w:lineRule="auto"/>
        <w:rPr>
          <w:rFonts w:ascii="Times New Roman" w:eastAsiaTheme="minorEastAsia" w:hAnsi="Times New Roman"/>
        </w:rPr>
      </w:pPr>
      <w:r w:rsidRPr="007C7086">
        <w:rPr>
          <w:rFonts w:ascii="Times New Roman" w:eastAsiaTheme="minorEastAsia" w:hAnsi="Times New Roman"/>
        </w:rPr>
        <w:t>6.</w:t>
      </w:r>
      <w:r w:rsidRPr="007C7086">
        <w:rPr>
          <w:rFonts w:ascii="Times New Roman" w:eastAsiaTheme="minorEastAsia" w:hAnsi="Times New Roman" w:hint="eastAsia"/>
        </w:rPr>
        <w:t>2</w:t>
      </w:r>
      <w:r w:rsidRPr="007C7086">
        <w:rPr>
          <w:rFonts w:ascii="Times New Roman" w:eastAsiaTheme="minorEastAsia" w:hAnsi="Times New Roman"/>
        </w:rPr>
        <w:t>.</w:t>
      </w:r>
      <w:r w:rsidRPr="007C7086">
        <w:rPr>
          <w:rFonts w:ascii="Times New Roman" w:eastAsiaTheme="minorEastAsia" w:hAnsi="Times New Roman" w:hint="eastAsia"/>
        </w:rPr>
        <w:t>3</w:t>
      </w:r>
      <w:r w:rsidRPr="007C7086">
        <w:rPr>
          <w:rFonts w:ascii="Times New Roman" w:eastAsiaTheme="minorEastAsia" w:hAnsi="Times New Roman" w:hint="eastAsia"/>
        </w:rPr>
        <w:t>提供便利的公共服务。（总分</w:t>
      </w:r>
      <w:r w:rsidRPr="007C7086">
        <w:rPr>
          <w:rFonts w:ascii="Times New Roman" w:eastAsiaTheme="minorEastAsia" w:hAnsi="Times New Roman" w:hint="eastAsia"/>
        </w:rPr>
        <w:t>10</w:t>
      </w:r>
      <w:r w:rsidRPr="007C7086">
        <w:rPr>
          <w:rFonts w:ascii="Times New Roman" w:eastAsiaTheme="minorEastAsia" w:hAnsi="Times New Roman" w:hint="eastAsia"/>
        </w:rPr>
        <w:t>分）</w:t>
      </w:r>
    </w:p>
    <w:p w:rsidR="00171C93" w:rsidRPr="007C7086" w:rsidRDefault="00171C93" w:rsidP="00171C93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7C7086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p w:rsidR="00171C93" w:rsidRPr="007C7086" w:rsidRDefault="00F75DFA" w:rsidP="007C7086"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08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C7086">
        <w:rPr>
          <w:rFonts w:eastAsiaTheme="minorEastAsia"/>
          <w:sz w:val="28"/>
        </w:rPr>
        <w:t xml:space="preserve"> </w:t>
      </w:r>
      <w:r w:rsidR="00171C93" w:rsidRPr="007C7086">
        <w:rPr>
          <w:rFonts w:eastAsiaTheme="minorEastAsia" w:hint="eastAsia"/>
          <w:b/>
          <w:kern w:val="0"/>
        </w:rPr>
        <w:t>住宅建筑</w:t>
      </w:r>
      <w:bookmarkStart w:id="1" w:name="_GoBack"/>
      <w:bookmarkEnd w:id="1"/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601"/>
        <w:gridCol w:w="1134"/>
        <w:gridCol w:w="1085"/>
      </w:tblGrid>
      <w:tr w:rsidR="00171C93" w:rsidRPr="007C7086" w:rsidTr="007C7086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71C93" w:rsidRPr="007C7086" w:rsidTr="007C7086">
        <w:trPr>
          <w:trHeight w:val="297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F00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住宅建筑，满足下列要求中的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4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项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:</w:t>
            </w:r>
          </w:p>
          <w:p w:rsidR="0024694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1)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场地出入口到达幼儿园的步行距离不大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300m; </w:t>
            </w:r>
          </w:p>
          <w:p w:rsidR="0024694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2)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场地出入口到达小学的步行距离不大于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500m; </w:t>
            </w:r>
          </w:p>
          <w:p w:rsidR="0024694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3)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场地出入口到达中学的步行距离不大于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1000m;</w:t>
            </w:r>
          </w:p>
          <w:p w:rsidR="0024694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4)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场地出入口到达医院的步行距离不大于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1000m; </w:t>
            </w:r>
          </w:p>
          <w:p w:rsidR="0024694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5)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场地出入口到达群众文化活动设施的步行距离不大于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800m; </w:t>
            </w:r>
          </w:p>
          <w:p w:rsidR="0024694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6)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场地出入口到达老年人日间照料设施的步行距离不大于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500m; </w:t>
            </w:r>
          </w:p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7)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场地周边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500m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范围内具有不少于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种商业服务设施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1C93" w:rsidRPr="007C7086" w:rsidTr="007C7086">
        <w:trPr>
          <w:trHeight w:val="2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满足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6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项及以上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1C93" w:rsidRPr="007C7086" w:rsidTr="007C7086">
        <w:trPr>
          <w:trHeight w:val="270"/>
          <w:jc w:val="center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71C93" w:rsidRPr="007C7086" w:rsidRDefault="00F75DFA" w:rsidP="007C7086"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eastAsiaTheme="minorEastAsia" w:hint="eastAsia"/>
            <w:sz w:val="28"/>
          </w:rPr>
          <w:id w:val="2215659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08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C7086">
        <w:rPr>
          <w:rFonts w:eastAsiaTheme="minorEastAsia"/>
          <w:sz w:val="28"/>
        </w:rPr>
        <w:t xml:space="preserve"> </w:t>
      </w:r>
      <w:r w:rsidR="00171C93" w:rsidRPr="007C7086">
        <w:rPr>
          <w:rFonts w:eastAsiaTheme="minorEastAsia" w:hint="eastAsia"/>
          <w:b/>
          <w:kern w:val="0"/>
        </w:rPr>
        <w:t>公共建筑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551"/>
        <w:gridCol w:w="1134"/>
        <w:gridCol w:w="1135"/>
      </w:tblGrid>
      <w:tr w:rsidR="00171C93" w:rsidRPr="007C7086" w:rsidTr="007C7086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71C93" w:rsidRPr="007C7086" w:rsidTr="007C7086">
        <w:trPr>
          <w:trHeight w:val="162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94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公共建筑，满足下列要求中的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项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:</w:t>
            </w:r>
          </w:p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1)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建筑内至少兼容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种面向社会的公共服务功能；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2)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建筑向社会公众提供开放的公共活动空间；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3)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电动汽车充电桩的车位数占总车位数的比例不低于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10%;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4)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周边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500m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范围内设有社会公共停车场（库）；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5)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场地不封闭或场地内步行公共通道向社会开放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71C93" w:rsidRPr="007C7086" w:rsidTr="007C7086">
        <w:trPr>
          <w:trHeight w:val="2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满足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 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1C93" w:rsidRPr="007C7086" w:rsidTr="007C7086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71C93" w:rsidRPr="007C7086" w:rsidRDefault="00171C93" w:rsidP="007C7086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7C7086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171C93" w:rsidRPr="007C7086" w:rsidRDefault="00F75DFA" w:rsidP="007C7086"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eastAsiaTheme="minorEastAsia" w:hint="eastAsia"/>
            <w:sz w:val="28"/>
          </w:rPr>
          <w:id w:val="-192317887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08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C7086">
        <w:rPr>
          <w:rFonts w:eastAsiaTheme="minorEastAsia"/>
          <w:sz w:val="28"/>
        </w:rPr>
        <w:t xml:space="preserve"> </w:t>
      </w:r>
      <w:r w:rsidR="00171C93" w:rsidRPr="007C7086">
        <w:rPr>
          <w:rFonts w:eastAsiaTheme="minorEastAsia" w:hint="eastAsia"/>
          <w:b/>
          <w:kern w:val="0"/>
        </w:rPr>
        <w:t>住宅建筑</w:t>
      </w:r>
    </w:p>
    <w:p w:rsidR="00171C93" w:rsidRPr="007C7086" w:rsidRDefault="00171C93" w:rsidP="00171C93">
      <w:pPr>
        <w:pStyle w:val="a5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7C7086">
        <w:rPr>
          <w:rFonts w:eastAsiaTheme="minorEastAsia" w:hint="eastAsia"/>
          <w:b/>
          <w:lang w:val="zh-CN"/>
        </w:rPr>
        <w:t>场地出入口到达周边建筑的步行距离</w:t>
      </w:r>
      <w:r w:rsidRPr="007C7086">
        <w:rPr>
          <w:rFonts w:eastAsiaTheme="minorEastAsia"/>
          <w:b/>
          <w:lang w:val="zh-CN"/>
        </w:rPr>
        <w:t>:</w:t>
      </w:r>
    </w:p>
    <w:p w:rsidR="00171C93" w:rsidRPr="007C7086" w:rsidRDefault="00171C93" w:rsidP="00171C93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7C7086">
        <w:rPr>
          <w:rFonts w:eastAsiaTheme="minorEastAsia" w:hint="eastAsia"/>
          <w:lang w:val="zh-CN"/>
        </w:rPr>
        <w:t>场地出入口到达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幼儿园的</w:t>
      </w:r>
      <w:r w:rsidRPr="007C7086">
        <w:rPr>
          <w:rFonts w:eastAsiaTheme="minorEastAsia" w:hint="eastAsia"/>
          <w:lang w:val="zh-CN"/>
        </w:rPr>
        <w:t>步行距离</w:t>
      </w:r>
      <w:r w:rsidRPr="007C7086">
        <w:rPr>
          <w:rFonts w:eastAsiaTheme="minorEastAsia"/>
          <w:lang w:val="zh-CN"/>
        </w:rPr>
        <w:t>____m</w:t>
      </w:r>
    </w:p>
    <w:p w:rsidR="00171C93" w:rsidRPr="007C7086" w:rsidRDefault="00171C93" w:rsidP="00171C93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7C7086">
        <w:rPr>
          <w:rFonts w:eastAsiaTheme="minorEastAsia" w:hint="eastAsia"/>
          <w:lang w:val="zh-CN"/>
        </w:rPr>
        <w:t>场地出入口到达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小学的</w:t>
      </w:r>
      <w:r w:rsidRPr="007C7086">
        <w:rPr>
          <w:rFonts w:eastAsiaTheme="minorEastAsia" w:hint="eastAsia"/>
          <w:lang w:val="zh-CN"/>
        </w:rPr>
        <w:t>步行距离</w:t>
      </w:r>
      <w:r w:rsidRPr="007C7086">
        <w:rPr>
          <w:rFonts w:eastAsiaTheme="minorEastAsia"/>
          <w:lang w:val="zh-CN"/>
        </w:rPr>
        <w:t>____m</w:t>
      </w:r>
    </w:p>
    <w:p w:rsidR="00171C93" w:rsidRPr="007C7086" w:rsidRDefault="00171C93" w:rsidP="00171C93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7C7086">
        <w:rPr>
          <w:rFonts w:eastAsiaTheme="minorEastAsia" w:hint="eastAsia"/>
          <w:lang w:val="zh-CN"/>
        </w:rPr>
        <w:t>场地出入口到达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中学的</w:t>
      </w:r>
      <w:r w:rsidRPr="007C7086">
        <w:rPr>
          <w:rFonts w:eastAsiaTheme="minorEastAsia" w:hint="eastAsia"/>
          <w:lang w:val="zh-CN"/>
        </w:rPr>
        <w:t>步行距离</w:t>
      </w:r>
      <w:r w:rsidRPr="007C7086">
        <w:rPr>
          <w:rFonts w:eastAsiaTheme="minorEastAsia"/>
          <w:lang w:val="zh-CN"/>
        </w:rPr>
        <w:t>____m</w:t>
      </w:r>
    </w:p>
    <w:p w:rsidR="00171C93" w:rsidRPr="007C7086" w:rsidRDefault="00171C93" w:rsidP="00171C93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7C7086">
        <w:rPr>
          <w:rFonts w:eastAsiaTheme="minorEastAsia" w:hint="eastAsia"/>
          <w:lang w:val="zh-CN"/>
        </w:rPr>
        <w:t>场地出入口到达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医院的</w:t>
      </w:r>
      <w:r w:rsidRPr="007C7086">
        <w:rPr>
          <w:rFonts w:eastAsiaTheme="minorEastAsia" w:hint="eastAsia"/>
          <w:lang w:val="zh-CN"/>
        </w:rPr>
        <w:t>步行距离</w:t>
      </w:r>
      <w:r w:rsidRPr="007C7086">
        <w:rPr>
          <w:rFonts w:eastAsiaTheme="minorEastAsia"/>
          <w:lang w:val="zh-CN"/>
        </w:rPr>
        <w:t>____m</w:t>
      </w:r>
    </w:p>
    <w:p w:rsidR="00171C93" w:rsidRPr="007C7086" w:rsidRDefault="00171C93" w:rsidP="00171C93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7C7086">
        <w:rPr>
          <w:rFonts w:eastAsiaTheme="minorEastAsia" w:hint="eastAsia"/>
          <w:lang w:val="zh-CN"/>
        </w:rPr>
        <w:t>场地出入口到达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群众文化活动设施的</w:t>
      </w:r>
      <w:r w:rsidRPr="007C7086">
        <w:rPr>
          <w:rFonts w:eastAsiaTheme="minorEastAsia" w:hint="eastAsia"/>
          <w:lang w:val="zh-CN"/>
        </w:rPr>
        <w:t>步行距离</w:t>
      </w:r>
      <w:r w:rsidRPr="007C7086">
        <w:rPr>
          <w:rFonts w:eastAsiaTheme="minorEastAsia"/>
          <w:lang w:val="zh-CN"/>
        </w:rPr>
        <w:t>____m</w:t>
      </w:r>
    </w:p>
    <w:p w:rsidR="00171C93" w:rsidRPr="007C7086" w:rsidRDefault="00171C93" w:rsidP="00171C93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7C7086">
        <w:rPr>
          <w:rFonts w:eastAsiaTheme="minorEastAsia" w:hint="eastAsia"/>
          <w:lang w:val="zh-CN"/>
        </w:rPr>
        <w:lastRenderedPageBreak/>
        <w:t>场地出入口到达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老年人日间照料设施的</w:t>
      </w:r>
      <w:r w:rsidRPr="007C7086">
        <w:rPr>
          <w:rFonts w:eastAsiaTheme="minorEastAsia" w:hint="eastAsia"/>
          <w:lang w:val="zh-CN"/>
        </w:rPr>
        <w:t>步行距离</w:t>
      </w:r>
      <w:r w:rsidRPr="007C7086">
        <w:rPr>
          <w:rFonts w:eastAsiaTheme="minorEastAsia"/>
          <w:lang w:val="zh-CN"/>
        </w:rPr>
        <w:t>____m</w:t>
      </w:r>
    </w:p>
    <w:p w:rsidR="00171C93" w:rsidRPr="007C7086" w:rsidRDefault="00171C93" w:rsidP="00171C93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场地周边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 xml:space="preserve"> 500m 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范围内具有商业服务设施的种类</w:t>
      </w:r>
      <w:r w:rsidRPr="007C7086">
        <w:rPr>
          <w:rFonts w:eastAsiaTheme="minorEastAsia" w:hint="eastAsia"/>
          <w:lang w:val="zh-CN"/>
        </w:rPr>
        <w:t>:</w:t>
      </w:r>
      <w:r w:rsidRPr="007C7086">
        <w:rPr>
          <w:rFonts w:eastAsiaTheme="minorEastAsia"/>
          <w:lang w:val="zh-CN"/>
        </w:rPr>
        <w:t>___</w:t>
      </w:r>
      <w:r w:rsidRPr="007C7086">
        <w:rPr>
          <w:rFonts w:eastAsiaTheme="minorEastAsia" w:hint="eastAsia"/>
          <w:lang w:val="zh-CN"/>
        </w:rPr>
        <w:t>种</w:t>
      </w:r>
    </w:p>
    <w:p w:rsidR="00171C93" w:rsidRPr="007C7086" w:rsidRDefault="00F75DFA" w:rsidP="007C7086"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eastAsiaTheme="minorEastAsia" w:hint="eastAsia"/>
            <w:sz w:val="28"/>
          </w:rPr>
          <w:id w:val="7651933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08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C7086">
        <w:rPr>
          <w:rFonts w:eastAsiaTheme="minorEastAsia"/>
          <w:sz w:val="28"/>
        </w:rPr>
        <w:t xml:space="preserve"> </w:t>
      </w:r>
      <w:r w:rsidR="00171C93" w:rsidRPr="007C7086">
        <w:rPr>
          <w:rFonts w:eastAsiaTheme="minorEastAsia" w:hint="eastAsia"/>
          <w:b/>
          <w:kern w:val="0"/>
        </w:rPr>
        <w:t>公共建筑</w:t>
      </w:r>
    </w:p>
    <w:p w:rsidR="00171C93" w:rsidRPr="007C7086" w:rsidRDefault="00171C93" w:rsidP="00171C93">
      <w:pPr>
        <w:tabs>
          <w:tab w:val="left" w:pos="2702"/>
        </w:tabs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建筑内兼容面向社会的公共服务功能的种类</w:t>
      </w:r>
      <w:r w:rsidRPr="007C7086">
        <w:rPr>
          <w:rFonts w:eastAsiaTheme="minorEastAsia" w:hint="eastAsia"/>
          <w:lang w:val="zh-CN"/>
        </w:rPr>
        <w:t>：</w:t>
      </w:r>
      <w:r w:rsidRPr="007C7086">
        <w:rPr>
          <w:rFonts w:eastAsiaTheme="minorEastAsia"/>
          <w:lang w:val="zh-CN"/>
        </w:rPr>
        <w:t>___</w:t>
      </w:r>
      <w:r w:rsidRPr="007C7086">
        <w:rPr>
          <w:rFonts w:eastAsiaTheme="minorEastAsia" w:hint="eastAsia"/>
          <w:lang w:val="zh-CN"/>
        </w:rPr>
        <w:t>种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br/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建筑是否向社会公众提供开放的公共活动空间：</w:t>
      </w:r>
      <w:sdt>
        <w:sdtPr>
          <w:rPr>
            <w:rFonts w:eastAsiaTheme="minorEastAsia" w:hint="eastAsia"/>
            <w:sz w:val="28"/>
          </w:rPr>
          <w:id w:val="-2105051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F5A6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7C7086">
        <w:rPr>
          <w:rFonts w:eastAsiaTheme="minorEastAsia" w:hint="eastAsia"/>
          <w:bCs/>
          <w:lang w:val="zh-CN"/>
        </w:rPr>
        <w:t>是</w:t>
      </w:r>
      <w:r w:rsidRPr="007C7086">
        <w:rPr>
          <w:rFonts w:eastAsiaTheme="minorEastAsia" w:hint="eastAsia"/>
          <w:bCs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71045575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08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7C7086">
        <w:rPr>
          <w:rFonts w:eastAsiaTheme="minorEastAsia" w:hint="eastAsia"/>
          <w:bCs/>
          <w:lang w:val="zh-CN"/>
        </w:rPr>
        <w:t>否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br/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电动汽车充电桩的车位数占总车位数的比例</w:t>
      </w:r>
      <w:r w:rsidRPr="007C7086">
        <w:rPr>
          <w:rFonts w:eastAsiaTheme="minorEastAsia" w:hint="eastAsia"/>
          <w:lang w:val="zh-CN"/>
        </w:rPr>
        <w:t>：</w:t>
      </w:r>
      <w:r w:rsidRPr="007C7086">
        <w:rPr>
          <w:rFonts w:eastAsiaTheme="minorEastAsia"/>
          <w:lang w:val="zh-CN"/>
        </w:rPr>
        <w:t>___</w:t>
      </w:r>
      <w:r w:rsidRPr="007C7086">
        <w:rPr>
          <w:rFonts w:eastAsiaTheme="minorEastAsia" w:hint="eastAsia"/>
          <w:lang w:val="zh-CN"/>
        </w:rPr>
        <w:t>%</w:t>
      </w:r>
    </w:p>
    <w:p w:rsidR="00171C93" w:rsidRPr="007C7086" w:rsidRDefault="00171C93" w:rsidP="00171C93">
      <w:pPr>
        <w:tabs>
          <w:tab w:val="left" w:pos="2702"/>
        </w:tabs>
        <w:spacing w:line="288" w:lineRule="auto"/>
        <w:rPr>
          <w:rFonts w:eastAsiaTheme="minorEastAsia"/>
        </w:rPr>
      </w:pP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周边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 xml:space="preserve"> 500m 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范围内是否设有社会公共停车场（库）：</w:t>
      </w:r>
      <w:sdt>
        <w:sdtPr>
          <w:rPr>
            <w:rFonts w:eastAsiaTheme="minorEastAsia" w:hint="eastAsia"/>
            <w:sz w:val="28"/>
          </w:rPr>
          <w:id w:val="9764240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08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7C7086">
        <w:rPr>
          <w:rFonts w:eastAsiaTheme="minorEastAsia" w:hint="eastAsia"/>
          <w:bCs/>
          <w:lang w:val="zh-CN"/>
        </w:rPr>
        <w:t>是</w:t>
      </w:r>
      <w:r w:rsidRPr="007C7086">
        <w:rPr>
          <w:rFonts w:eastAsiaTheme="minorEastAsia" w:hint="eastAsia"/>
          <w:bCs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12334271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08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7C7086">
        <w:rPr>
          <w:rFonts w:eastAsiaTheme="minorEastAsia" w:hint="eastAsia"/>
          <w:bCs/>
          <w:lang w:val="zh-CN"/>
        </w:rPr>
        <w:t>否</w:t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br/>
      </w:r>
      <w:r w:rsidRPr="007C7086">
        <w:rPr>
          <w:rFonts w:eastAsiaTheme="minorEastAsia" w:cs="宋体" w:hint="eastAsia"/>
          <w:color w:val="000000"/>
          <w:kern w:val="0"/>
          <w:sz w:val="22"/>
          <w:szCs w:val="22"/>
        </w:rPr>
        <w:t>场地不封闭或场地内步行公共通道是否向社会开放：</w:t>
      </w:r>
      <w:sdt>
        <w:sdtPr>
          <w:rPr>
            <w:rFonts w:eastAsiaTheme="minorEastAsia" w:hint="eastAsia"/>
            <w:sz w:val="28"/>
          </w:rPr>
          <w:id w:val="31392097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D4B2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7C7086">
        <w:rPr>
          <w:rFonts w:eastAsiaTheme="minorEastAsia" w:hint="eastAsia"/>
          <w:bCs/>
          <w:lang w:val="zh-CN"/>
        </w:rPr>
        <w:t>是</w:t>
      </w:r>
      <w:r w:rsidRPr="007C7086">
        <w:rPr>
          <w:rFonts w:eastAsiaTheme="minorEastAsia" w:hint="eastAsia"/>
          <w:bCs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18280180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086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7C7086">
        <w:rPr>
          <w:rFonts w:eastAsiaTheme="minorEastAsia" w:hint="eastAsia"/>
          <w:bCs/>
          <w:lang w:val="zh-CN"/>
        </w:rPr>
        <w:t>否</w:t>
      </w:r>
      <w:proofErr w:type="gramEnd"/>
    </w:p>
    <w:p w:rsidR="00171C93" w:rsidRPr="007C7086" w:rsidRDefault="00171C93" w:rsidP="007C7086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7C7086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171C93" w:rsidRPr="007C7086" w:rsidRDefault="00171C93" w:rsidP="00171C93">
      <w:pPr>
        <w:spacing w:beforeLines="50" w:before="156" w:afterLines="50" w:after="156" w:line="288" w:lineRule="auto"/>
        <w:rPr>
          <w:rFonts w:eastAsiaTheme="minorEastAsia"/>
          <w:b/>
        </w:rPr>
      </w:pPr>
      <w:r w:rsidRPr="007C7086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9"/>
        <w:gridCol w:w="3591"/>
        <w:gridCol w:w="1185"/>
        <w:gridCol w:w="797"/>
      </w:tblGrid>
      <w:tr w:rsidR="00171C93" w:rsidRPr="007C7086" w:rsidTr="00FE0D54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71C93" w:rsidRPr="007C7086" w:rsidRDefault="00171C93" w:rsidP="007C708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71C93" w:rsidRPr="007C7086" w:rsidRDefault="00171C93" w:rsidP="007C708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71C93" w:rsidRPr="007C7086" w:rsidRDefault="00171C93" w:rsidP="007C708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71C93" w:rsidRPr="007C7086" w:rsidRDefault="00171C93" w:rsidP="007C708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71C93" w:rsidRPr="007C7086" w:rsidRDefault="00171C93" w:rsidP="007C708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71C93" w:rsidRPr="007C7086" w:rsidTr="00FE0D54">
        <w:trPr>
          <w:trHeight w:val="8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7C708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D54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71C93" w:rsidRPr="007C7086" w:rsidTr="00FE0D54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公共服务设施布局图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7C708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D54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71C93" w:rsidRPr="007C7086" w:rsidTr="00FE0D54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公共服务位置标识图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7C708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D54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71C93" w:rsidRPr="007C7086" w:rsidTr="00FE0D54">
        <w:trPr>
          <w:trHeight w:val="108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设施向社会共享的管理办法、实施方案、使用说明、工作记录等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7C708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应明确公共服务设施向社会共享的时间方式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3" w:rsidRPr="007C7086" w:rsidRDefault="00171C9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C70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7C7086" w:rsidRPr="00AA3473" w:rsidRDefault="007C7086" w:rsidP="007C7086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C7086" w:rsidRPr="00547320" w:rsidTr="006B73B4">
        <w:trPr>
          <w:trHeight w:val="2634"/>
          <w:jc w:val="center"/>
        </w:trPr>
        <w:tc>
          <w:tcPr>
            <w:tcW w:w="9356" w:type="dxa"/>
          </w:tcPr>
          <w:p w:rsidR="007C7086" w:rsidRPr="00547320" w:rsidRDefault="007C7086" w:rsidP="006B73B4">
            <w:pPr>
              <w:rPr>
                <w:szCs w:val="21"/>
              </w:rPr>
            </w:pPr>
          </w:p>
        </w:tc>
      </w:tr>
    </w:tbl>
    <w:p w:rsidR="006E2A76" w:rsidRPr="007C7086" w:rsidRDefault="006E2A76">
      <w:pPr>
        <w:rPr>
          <w:rFonts w:eastAsiaTheme="minorEastAsia"/>
        </w:rPr>
      </w:pPr>
    </w:p>
    <w:sectPr w:rsidR="006E2A76" w:rsidRPr="007C708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DFA" w:rsidRDefault="00F75DFA" w:rsidP="00171C93">
      <w:r>
        <w:separator/>
      </w:r>
    </w:p>
  </w:endnote>
  <w:endnote w:type="continuationSeparator" w:id="0">
    <w:p w:rsidR="00F75DFA" w:rsidRDefault="00F75DFA" w:rsidP="0017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DFA" w:rsidRDefault="00F75DFA" w:rsidP="00171C93">
      <w:r>
        <w:separator/>
      </w:r>
    </w:p>
  </w:footnote>
  <w:footnote w:type="continuationSeparator" w:id="0">
    <w:p w:rsidR="00F75DFA" w:rsidRDefault="00F75DFA" w:rsidP="0017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A6B" w:rsidRPr="003B64F9" w:rsidRDefault="00307A6B" w:rsidP="003B64F9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8C5820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D0"/>
    <w:rsid w:val="00171C93"/>
    <w:rsid w:val="001A6BD0"/>
    <w:rsid w:val="00246946"/>
    <w:rsid w:val="00307A6B"/>
    <w:rsid w:val="003B64F9"/>
    <w:rsid w:val="004D1AF6"/>
    <w:rsid w:val="004E4C16"/>
    <w:rsid w:val="00686838"/>
    <w:rsid w:val="00695411"/>
    <w:rsid w:val="006D4B25"/>
    <w:rsid w:val="006E10F9"/>
    <w:rsid w:val="006E2A76"/>
    <w:rsid w:val="00791697"/>
    <w:rsid w:val="007C7086"/>
    <w:rsid w:val="007F5A66"/>
    <w:rsid w:val="00A45F00"/>
    <w:rsid w:val="00F45639"/>
    <w:rsid w:val="00F75DFA"/>
    <w:rsid w:val="00FE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9DB1EF-5A7E-4669-831C-6E4D9E4F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71C93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171C93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C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C93"/>
    <w:rPr>
      <w:sz w:val="18"/>
      <w:szCs w:val="18"/>
    </w:rPr>
  </w:style>
  <w:style w:type="character" w:customStyle="1" w:styleId="2Char">
    <w:name w:val="标题 2 Char"/>
    <w:basedOn w:val="a0"/>
    <w:link w:val="2"/>
    <w:rsid w:val="00171C93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171C93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171C93"/>
    <w:pPr>
      <w:ind w:firstLineChars="200" w:firstLine="420"/>
    </w:pPr>
    <w:rPr>
      <w:szCs w:val="21"/>
    </w:rPr>
  </w:style>
  <w:style w:type="table" w:customStyle="1" w:styleId="1">
    <w:name w:val="网格型1"/>
    <w:basedOn w:val="a1"/>
    <w:next w:val="a6"/>
    <w:uiPriority w:val="59"/>
    <w:rsid w:val="007C70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C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2020-06-04T02:14:00Z</dcterms:created>
  <dcterms:modified xsi:type="dcterms:W3CDTF">2022-10-20T07:19:00Z</dcterms:modified>
</cp:coreProperties>
</file>