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34" w:name="_GoBack"/>
      <w:bookmarkEnd w:id="134"/>
    </w:p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建筑可再生</w:t>
      </w:r>
      <w:r>
        <w:rPr>
          <w:rFonts w:ascii="黑体" w:hAnsi="宋体" w:eastAsia="黑体"/>
          <w:b/>
          <w:bCs/>
          <w:sz w:val="72"/>
          <w:szCs w:val="72"/>
        </w:rPr>
        <w:t>能源利用</w:t>
      </w:r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山地大学生运动俱乐部</w:t>
            </w:r>
            <w:bookmarkEnd w:id="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湖南-长沙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建设单位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2024年12月29日</w:t>
            </w:r>
          </w:p>
        </w:tc>
      </w:tr>
    </w:tbl>
    <w:p>
      <w:pPr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 xml:space="preserve">T18603270468 </w:t>
            </w:r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_Toc582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_Toc582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_Toc19929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_Toc19929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_Toc10317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_Toc10317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_Toc18522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_Toc18522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_Toc25894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_Toc25894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_Toc13908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_Toc13908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_Toc12487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_Toc12487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_Toc2410 </w:instrText>
      </w:r>
      <w:r>
        <w:fldChar w:fldCharType="separate"/>
      </w:r>
      <w:r>
        <w:rPr>
          <w:rFonts w:hint="eastAsia"/>
        </w:rPr>
        <w:t>5 太阳</w:t>
      </w:r>
      <w:r>
        <w:t>能资源</w:t>
      </w:r>
      <w:r>
        <w:tab/>
      </w:r>
      <w:r>
        <w:fldChar w:fldCharType="begin"/>
      </w:r>
      <w:r>
        <w:instrText xml:space="preserve"> PAGEREF _Toc2410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_Toc12731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_Toc12731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_Toc17290 </w:instrText>
      </w:r>
      <w:r>
        <w:fldChar w:fldCharType="separate"/>
      </w:r>
      <w:r>
        <w:rPr>
          <w:rFonts w:hint="eastAsia"/>
        </w:rPr>
        <w:t xml:space="preserve">7 </w:t>
      </w:r>
      <w:r>
        <w:t>房间类型</w:t>
      </w:r>
      <w:r>
        <w:tab/>
      </w:r>
      <w:r>
        <w:fldChar w:fldCharType="begin"/>
      </w:r>
      <w:r>
        <w:instrText xml:space="preserve"> PAGEREF _Toc17290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_Toc18821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房间参数表</w:t>
      </w:r>
      <w:r>
        <w:tab/>
      </w:r>
      <w:r>
        <w:fldChar w:fldCharType="begin"/>
      </w:r>
      <w:r>
        <w:instrText xml:space="preserve"> PAGEREF _Toc18821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_Toc12879 </w:instrText>
      </w:r>
      <w:r>
        <w:fldChar w:fldCharType="separate"/>
      </w:r>
      <w:r>
        <w:rPr>
          <w:rFonts w:hint="eastAsia"/>
        </w:rPr>
        <w:t xml:space="preserve">8 </w:t>
      </w:r>
      <w:r>
        <w:t>暖通空调系统</w:t>
      </w:r>
      <w:r>
        <w:tab/>
      </w:r>
      <w:r>
        <w:fldChar w:fldCharType="begin"/>
      </w:r>
      <w:r>
        <w:instrText xml:space="preserve"> PAGEREF _Toc12879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_Toc16620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系统类型</w:t>
      </w:r>
      <w:r>
        <w:tab/>
      </w:r>
      <w:r>
        <w:fldChar w:fldCharType="begin"/>
      </w:r>
      <w:r>
        <w:instrText xml:space="preserve"> PAGEREF _Toc16620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_Toc20119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系统分区</w:t>
      </w:r>
      <w:r>
        <w:tab/>
      </w:r>
      <w:r>
        <w:fldChar w:fldCharType="begin"/>
      </w:r>
      <w:r>
        <w:instrText xml:space="preserve"> PAGEREF _Toc20119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_Toc31684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热回收参数</w:t>
      </w:r>
      <w:r>
        <w:tab/>
      </w:r>
      <w:r>
        <w:fldChar w:fldCharType="begin"/>
      </w:r>
      <w:r>
        <w:instrText xml:space="preserve"> PAGEREF _Toc31684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_Toc10661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制冷系统</w:t>
      </w:r>
      <w:r>
        <w:tab/>
      </w:r>
      <w:r>
        <w:fldChar w:fldCharType="begin"/>
      </w:r>
      <w:r>
        <w:instrText xml:space="preserve"> PAGEREF _Toc10661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_Toc6135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默认冷源</w:t>
      </w:r>
      <w:r>
        <w:tab/>
      </w:r>
      <w:r>
        <w:fldChar w:fldCharType="begin"/>
      </w:r>
      <w:r>
        <w:instrText xml:space="preserve"> PAGEREF _Toc6135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_Toc23694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供暖系统</w:t>
      </w:r>
      <w:r>
        <w:tab/>
      </w:r>
      <w:r>
        <w:fldChar w:fldCharType="begin"/>
      </w:r>
      <w:r>
        <w:instrText xml:space="preserve"> PAGEREF _Toc23694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_Toc14808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默认热源</w:t>
      </w:r>
      <w:r>
        <w:tab/>
      </w:r>
      <w:r>
        <w:fldChar w:fldCharType="begin"/>
      </w:r>
      <w:r>
        <w:instrText xml:space="preserve"> PAGEREF _Toc14808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_Toc21433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空调风机</w:t>
      </w:r>
      <w:r>
        <w:tab/>
      </w:r>
      <w:r>
        <w:fldChar w:fldCharType="begin"/>
      </w:r>
      <w:r>
        <w:instrText xml:space="preserve"> PAGEREF _Toc21433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_Toc6151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8.4.1 </w:t>
      </w:r>
      <w:r>
        <w:t>独立新排风</w:t>
      </w:r>
      <w:r>
        <w:tab/>
      </w:r>
      <w:r>
        <w:fldChar w:fldCharType="begin"/>
      </w:r>
      <w:r>
        <w:instrText xml:space="preserve"> PAGEREF _Toc6151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_Toc24509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8.4.2 </w:t>
      </w:r>
      <w:r>
        <w:t>风机盘管</w:t>
      </w:r>
      <w:r>
        <w:tab/>
      </w:r>
      <w:r>
        <w:fldChar w:fldCharType="begin"/>
      </w:r>
      <w:r>
        <w:instrText xml:space="preserve"> PAGEREF _Toc24509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_Toc11113 </w:instrText>
      </w:r>
      <w:r>
        <w:fldChar w:fldCharType="separate"/>
      </w:r>
      <w:r>
        <w:rPr>
          <w:rFonts w:hint="eastAsia"/>
        </w:rPr>
        <w:t xml:space="preserve">9 </w:t>
      </w:r>
      <w:r>
        <w:t>照明</w:t>
      </w:r>
      <w:r>
        <w:tab/>
      </w:r>
      <w:r>
        <w:fldChar w:fldCharType="begin"/>
      </w:r>
      <w:r>
        <w:instrText xml:space="preserve"> PAGEREF _Toc11113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_Toc32235 </w:instrText>
      </w:r>
      <w:r>
        <w:fldChar w:fldCharType="separate"/>
      </w:r>
      <w:r>
        <w:rPr>
          <w:rFonts w:hint="eastAsia"/>
        </w:rPr>
        <w:t xml:space="preserve">10 </w:t>
      </w:r>
      <w:r>
        <w:t>可再生能源利用</w:t>
      </w:r>
      <w:r>
        <w:tab/>
      </w:r>
      <w:r>
        <w:fldChar w:fldCharType="begin"/>
      </w:r>
      <w:r>
        <w:instrText xml:space="preserve"> PAGEREF _Toc32235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_Toc19464 </w:instrText>
      </w:r>
      <w:r>
        <w:fldChar w:fldCharType="separate"/>
      </w:r>
      <w:r>
        <w:rPr>
          <w:rFonts w:hint="eastAsia"/>
          <w:lang w:val="en-GB"/>
        </w:rPr>
        <w:t xml:space="preserve">10.1 </w:t>
      </w:r>
      <w:r>
        <w:t>热泵空调</w:t>
      </w:r>
      <w:r>
        <w:tab/>
      </w:r>
      <w:r>
        <w:fldChar w:fldCharType="begin"/>
      </w:r>
      <w:r>
        <w:instrText xml:space="preserve"> PAGEREF _Toc19464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_Toc7731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10.1.1 </w:t>
      </w:r>
      <w:r>
        <w:t>计算说明</w:t>
      </w:r>
      <w:r>
        <w:tab/>
      </w:r>
      <w:r>
        <w:fldChar w:fldCharType="begin"/>
      </w:r>
      <w:r>
        <w:instrText xml:space="preserve"> PAGEREF _Toc7731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_Toc2523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10.1.2 </w:t>
      </w:r>
      <w:r>
        <w:t>地源/空气源利用</w:t>
      </w:r>
      <w:r>
        <w:tab/>
      </w:r>
      <w:r>
        <w:fldChar w:fldCharType="begin"/>
      </w:r>
      <w:r>
        <w:instrText xml:space="preserve"> PAGEREF _Toc2523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_Toc6487 </w:instrText>
      </w:r>
      <w:r>
        <w:fldChar w:fldCharType="separate"/>
      </w:r>
      <w:r>
        <w:rPr>
          <w:rFonts w:hint="eastAsia"/>
          <w:lang w:val="en-GB"/>
        </w:rPr>
        <w:t xml:space="preserve">10.2 </w:t>
      </w:r>
      <w:r>
        <w:t>生活热水</w:t>
      </w:r>
      <w:r>
        <w:tab/>
      </w:r>
      <w:r>
        <w:fldChar w:fldCharType="begin"/>
      </w:r>
      <w:r>
        <w:instrText xml:space="preserve"> PAGEREF _Toc6487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_Toc18618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10.2.1 </w:t>
      </w:r>
      <w:r>
        <w:t>计算说明</w:t>
      </w:r>
      <w:r>
        <w:tab/>
      </w:r>
      <w:r>
        <w:fldChar w:fldCharType="begin"/>
      </w:r>
      <w:r>
        <w:instrText xml:space="preserve"> PAGEREF _Toc18618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_Toc24960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10.2.2 </w:t>
      </w:r>
      <w:r>
        <w:t>太阳能利用</w:t>
      </w:r>
      <w:r>
        <w:tab/>
      </w:r>
      <w:r>
        <w:fldChar w:fldCharType="begin"/>
      </w:r>
      <w:r>
        <w:instrText xml:space="preserve"> PAGEREF _Toc24960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_Toc8462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10.2.3 </w:t>
      </w:r>
      <w:r>
        <w:t>地源/空气源利用</w:t>
      </w:r>
      <w:r>
        <w:tab/>
      </w:r>
      <w:r>
        <w:fldChar w:fldCharType="begin"/>
      </w:r>
      <w:r>
        <w:instrText xml:space="preserve"> PAGEREF _Toc8462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_Toc2228 </w:instrText>
      </w:r>
      <w:r>
        <w:fldChar w:fldCharType="separate"/>
      </w:r>
      <w:r>
        <w:rPr>
          <w:rFonts w:hint="eastAsia"/>
          <w:lang w:val="en-GB"/>
        </w:rPr>
        <w:t xml:space="preserve">10.3 </w:t>
      </w:r>
      <w:r>
        <w:t>可再生发电</w:t>
      </w:r>
      <w:r>
        <w:tab/>
      </w:r>
      <w:r>
        <w:fldChar w:fldCharType="begin"/>
      </w:r>
      <w:r>
        <w:instrText xml:space="preserve"> PAGEREF _Toc2228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_Toc21252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10.3.1 </w:t>
      </w:r>
      <w:r>
        <w:t>计算说明</w:t>
      </w:r>
      <w:r>
        <w:tab/>
      </w:r>
      <w:r>
        <w:fldChar w:fldCharType="begin"/>
      </w:r>
      <w:r>
        <w:instrText xml:space="preserve"> PAGEREF _Toc21252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_Toc21436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10.3.2 </w:t>
      </w:r>
      <w:r>
        <w:t>计算结果</w:t>
      </w:r>
      <w:r>
        <w:tab/>
      </w:r>
      <w:r>
        <w:fldChar w:fldCharType="begin"/>
      </w:r>
      <w:r>
        <w:instrText xml:space="preserve"> PAGEREF _Toc21436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_Toc18504 </w:instrText>
      </w:r>
      <w:r>
        <w:fldChar w:fldCharType="separate"/>
      </w:r>
      <w:r>
        <w:rPr>
          <w:rFonts w:hint="eastAsia"/>
          <w:lang w:val="en-GB"/>
        </w:rPr>
        <w:t xml:space="preserve">10.4 </w:t>
      </w:r>
      <w:r>
        <w:t>综合可再生利用率</w:t>
      </w:r>
      <w:r>
        <w:tab/>
      </w:r>
      <w:r>
        <w:fldChar w:fldCharType="begin"/>
      </w:r>
      <w:r>
        <w:instrText xml:space="preserve"> PAGEREF _Toc18504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_Toc1403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10.4.1 </w:t>
      </w:r>
      <w:r>
        <w:t>计算说明</w:t>
      </w:r>
      <w:r>
        <w:tab/>
      </w:r>
      <w:r>
        <w:fldChar w:fldCharType="begin"/>
      </w:r>
      <w:r>
        <w:instrText xml:space="preserve"> PAGEREF _Toc1403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_Toc16524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10.4.2 </w:t>
      </w:r>
      <w:r>
        <w:t>计算结果</w:t>
      </w:r>
      <w:r>
        <w:tab/>
      </w:r>
      <w:r>
        <w:fldChar w:fldCharType="begin"/>
      </w:r>
      <w:r>
        <w:instrText xml:space="preserve"> PAGEREF _Toc16524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>
      <w:pPr>
        <w:pStyle w:val="16"/>
      </w:pPr>
    </w:p>
    <w:p>
      <w:pPr>
        <w:pStyle w:val="2"/>
      </w:pPr>
      <w:bookmarkStart w:id="11" w:name="_Toc582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山地大学生运动俱乐部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湖南-长沙</w:t>
            </w:r>
            <w:bookmarkEnd w:id="1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28.00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113.08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5780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1          地下</w:t>
            </w:r>
            <w:bookmarkStart w:id="20" w:name="地下建筑层数"/>
            <w:r>
              <w:t>0</w:t>
            </w:r>
            <w:bookmarkEnd w:id="2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12.5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12648.39</w:t>
            </w:r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6911.22</w:t>
            </w:r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</w:pPr>
            <w:bookmarkStart w:id="29" w:name="控温期"/>
            <w:r>
              <w:t>全年控温</w:t>
            </w:r>
            <w:bookmarkEnd w:id="29"/>
          </w:p>
        </w:tc>
      </w:tr>
    </w:tbl>
    <w:p>
      <w:pPr>
        <w:pStyle w:val="3"/>
        <w:ind w:firstLine="0" w:firstLineChars="0"/>
        <w:rPr>
          <w:lang w:val="en-US"/>
        </w:rPr>
      </w:pPr>
    </w:p>
    <w:p>
      <w:pPr>
        <w:pStyle w:val="2"/>
      </w:pPr>
      <w:r>
        <w:rPr>
          <w:rFonts w:hint="eastAsia"/>
        </w:rPr>
        <w:t xml:space="preserve"> </w:t>
      </w:r>
      <w:bookmarkStart w:id="30" w:name="TitleFormat"/>
      <w:bookmarkStart w:id="31" w:name="_Toc19929"/>
      <w:r>
        <w:rPr>
          <w:rFonts w:hint="eastAsia"/>
        </w:rPr>
        <w:t>标准依据</w:t>
      </w:r>
      <w:bookmarkEnd w:id="30"/>
      <w:bookmarkEnd w:id="31"/>
    </w:p>
    <w:p>
      <w:pPr>
        <w:pStyle w:val="3"/>
        <w:ind w:firstLine="0" w:firstLineChars="0"/>
        <w:rPr>
          <w:lang w:val="en-US"/>
        </w:rPr>
      </w:pPr>
      <w:bookmarkStart w:id="32" w:name="计算依据"/>
      <w:bookmarkEnd w:id="32"/>
      <w:r>
        <w:rPr>
          <w:lang w:val="en-US"/>
        </w:rPr>
        <w:t>1. 《建筑节能与可再生能源利用通用规范》GB55010-2021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《民用建筑太阳能热水系统应用技术规范》GB 50364-2018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《民用建筑绿色性能计算标准》JGJ/T 449-2018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《近零能耗建筑技术标准》GB/T51366-2019</w:t>
      </w:r>
    </w:p>
    <w:p>
      <w:pPr>
        <w:pStyle w:val="3"/>
        <w:ind w:firstLine="0" w:firstLineChars="0"/>
        <w:rPr>
          <w:lang w:val="en-US"/>
        </w:rPr>
      </w:pPr>
    </w:p>
    <w:p>
      <w:pPr>
        <w:pStyle w:val="2"/>
      </w:pPr>
      <w:bookmarkStart w:id="33" w:name="_Toc59800596"/>
      <w:bookmarkStart w:id="34" w:name="_Toc58336110"/>
      <w:bookmarkStart w:id="35" w:name="_Toc59787735"/>
      <w:bookmarkStart w:id="36" w:name="_Toc59802421"/>
      <w:bookmarkStart w:id="37" w:name="_Toc10317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建筑碳排放CEEB2024</w:t>
      </w:r>
      <w:bookmarkEnd w:id="38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为平台，可与建筑节能模型无缝对接，以国家标准《建筑</w:t>
      </w:r>
      <w:r>
        <w:rPr>
          <w:lang w:val="en-US"/>
        </w:rPr>
        <w:t>节能与可再生能源利用通用规范</w:t>
      </w:r>
      <w:r>
        <w:rPr>
          <w:rFonts w:hint="eastAsia"/>
          <w:lang w:val="en-US"/>
        </w:rPr>
        <w:t>》、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为主要依据，支持包含</w:t>
      </w:r>
      <w:r>
        <w:rPr>
          <w:lang w:val="en-US"/>
        </w:rPr>
        <w:t>太阳能、</w:t>
      </w:r>
      <w:r>
        <w:rPr>
          <w:rFonts w:hint="eastAsia"/>
          <w:lang w:val="en-US"/>
        </w:rPr>
        <w:t>空气能</w:t>
      </w:r>
      <w:r>
        <w:rPr>
          <w:lang w:val="en-US"/>
        </w:rPr>
        <w:t>、地</w:t>
      </w:r>
      <w:r>
        <w:rPr>
          <w:rFonts w:hint="eastAsia"/>
          <w:lang w:val="en-US"/>
        </w:rPr>
        <w:t>热、</w:t>
      </w:r>
      <w:r>
        <w:rPr>
          <w:lang w:val="en-US"/>
        </w:rPr>
        <w:t>风能等可再生能源</w:t>
      </w:r>
      <w:r>
        <w:rPr>
          <w:rFonts w:hint="eastAsia"/>
          <w:lang w:val="en-US"/>
        </w:rPr>
        <w:t>系统</w:t>
      </w:r>
      <w:r>
        <w:rPr>
          <w:lang w:val="en-US"/>
        </w:rPr>
        <w:t>应用的</w:t>
      </w:r>
      <w:r>
        <w:rPr>
          <w:rFonts w:hint="eastAsia"/>
          <w:lang w:val="en-US"/>
        </w:rPr>
        <w:t>计算。</w:t>
      </w:r>
    </w:p>
    <w:p>
      <w:pPr>
        <w:pStyle w:val="2"/>
      </w:pPr>
      <w:bookmarkStart w:id="39" w:name="_Toc18522"/>
      <w:r>
        <w:rPr>
          <w:rFonts w:hint="eastAsia"/>
        </w:rPr>
        <w:t>气象数据</w:t>
      </w:r>
      <w:bookmarkEnd w:id="39"/>
    </w:p>
    <w:p>
      <w:pPr>
        <w:pStyle w:val="4"/>
      </w:pPr>
      <w:bookmarkStart w:id="40" w:name="_Toc25894"/>
      <w:r>
        <w:rPr>
          <w:rFonts w:hint="eastAsia"/>
        </w:rPr>
        <w:t>逐日干球温度表</w:t>
      </w:r>
      <w:bookmarkEnd w:id="40"/>
    </w:p>
    <w:p>
      <w:pPr>
        <w:pStyle w:val="3"/>
        <w:ind w:firstLine="0" w:firstLineChars="0"/>
        <w:rPr>
          <w:lang w:val="en-US"/>
        </w:rPr>
      </w:pPr>
      <w:bookmarkStart w:id="41" w:name="日均干球温度变化表"/>
      <w:bookmarkEnd w:id="41"/>
      <w:r>
        <w:drawing>
          <wp:inline distT="0" distB="0" distL="0" distR="0">
            <wp:extent cx="5667375" cy="29051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42" w:name="_Toc13908"/>
      <w:r>
        <w:rPr>
          <w:rFonts w:hint="eastAsia"/>
        </w:rPr>
        <w:t>逐月辐照量表</w:t>
      </w:r>
      <w:bookmarkEnd w:id="42"/>
    </w:p>
    <w:p>
      <w:pPr>
        <w:pStyle w:val="3"/>
        <w:ind w:firstLine="0" w:firstLineChars="0"/>
        <w:rPr>
          <w:lang w:val="en-US"/>
        </w:rPr>
      </w:pPr>
      <w:bookmarkStart w:id="43" w:name="逐月辐照量图表"/>
      <w:bookmarkEnd w:id="43"/>
      <w:r>
        <w:drawing>
          <wp:inline distT="0" distB="0" distL="0" distR="0">
            <wp:extent cx="5667375" cy="26289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44" w:name="_Toc12487"/>
      <w:r>
        <w:rPr>
          <w:rFonts w:hint="eastAsia"/>
        </w:rPr>
        <w:t>峰值工况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焓值(kj/kg)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最热</w:t>
            </w:r>
          </w:p>
        </w:tc>
        <w:tc>
          <w:tcPr>
            <w:vAlign w:val="center"/>
          </w:tcPr>
          <w:p>
            <w:r>
              <w:t>08月02日15时</w:t>
            </w:r>
          </w:p>
        </w:tc>
        <w:tc>
          <w:tcPr>
            <w:vAlign w:val="center"/>
          </w:tcPr>
          <w:p>
            <w:r>
              <w:t>40.6</w:t>
            </w:r>
          </w:p>
        </w:tc>
        <w:tc>
          <w:tcPr>
            <w:vAlign w:val="center"/>
          </w:tcPr>
          <w:p>
            <w:r>
              <w:t>26.7</w:t>
            </w:r>
          </w:p>
        </w:tc>
        <w:tc>
          <w:tcPr>
            <w:vAlign w:val="center"/>
          </w:tcPr>
          <w:p>
            <w:r>
              <w:t>17.1</w:t>
            </w:r>
          </w:p>
        </w:tc>
        <w:tc>
          <w:tcPr>
            <w:vAlign w:val="center"/>
          </w:tcPr>
          <w:p>
            <w:r>
              <w:t>84.8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最冷</w:t>
            </w:r>
          </w:p>
        </w:tc>
        <w:tc>
          <w:tcPr>
            <w:vAlign w:val="center"/>
          </w:tcPr>
          <w:p>
            <w:r>
              <w:t>01月10日06时</w:t>
            </w:r>
          </w:p>
        </w:tc>
        <w:tc>
          <w:tcPr>
            <w:vAlign w:val="center"/>
          </w:tcPr>
          <w:p>
            <w:r>
              <w:t>-1.1</w:t>
            </w:r>
          </w:p>
        </w:tc>
        <w:tc>
          <w:tcPr>
            <w:vAlign w:val="center"/>
          </w:tcPr>
          <w:p>
            <w:r>
              <w:t>-1.1</w:t>
            </w:r>
          </w:p>
        </w:tc>
        <w:tc>
          <w:tcPr>
            <w:vAlign w:val="center"/>
          </w:tcPr>
          <w:p>
            <w:r>
              <w:t>3.4</w:t>
            </w:r>
          </w:p>
        </w:tc>
        <w:tc>
          <w:tcPr>
            <w:vAlign w:val="center"/>
          </w:tcPr>
          <w:p>
            <w:r>
              <w:t>7.4</w:t>
            </w:r>
          </w:p>
        </w:tc>
      </w:tr>
    </w:tbl>
    <w:p>
      <w:pPr>
        <w:widowControl w:val="0"/>
        <w:jc w:val="both"/>
      </w:pPr>
      <w:bookmarkStart w:id="45" w:name="气象峰值工况"/>
      <w:bookmarkEnd w:id="45"/>
    </w:p>
    <w:p>
      <w:pPr>
        <w:pStyle w:val="2"/>
      </w:pPr>
      <w:bookmarkStart w:id="46" w:name="_Toc2410"/>
      <w:r>
        <w:rPr>
          <w:rFonts w:hint="eastAsia"/>
        </w:rPr>
        <w:t>太阳</w:t>
      </w:r>
      <w:r>
        <w:t>能资源</w:t>
      </w:r>
      <w:bookmarkEnd w:id="46"/>
    </w:p>
    <w:p>
      <w:pPr>
        <w:widowControl w:val="0"/>
        <w:autoSpaceDE w:val="0"/>
        <w:autoSpaceDN w:val="0"/>
        <w:adjustRightInd w:val="0"/>
        <w:spacing w:line="400" w:lineRule="exact"/>
        <w:ind w:firstLine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  <w:lang w:val="zh-CN"/>
        </w:rPr>
        <w:t>太阳能作为一种重要的可再生能源，对能源开发利用、调整能源结构、保护生态环境、应对气候变化、促进社会可持续发展具有重要意义。</w:t>
      </w:r>
      <w:r>
        <w:rPr>
          <w:rFonts w:hint="eastAsia"/>
          <w:sz w:val="24"/>
          <w:szCs w:val="24"/>
        </w:rPr>
        <w:t>《民用建筑太阳能热水系统应用技术标准》</w:t>
      </w:r>
      <w:r>
        <w:rPr>
          <w:sz w:val="24"/>
          <w:szCs w:val="24"/>
        </w:rPr>
        <w:t>GB 50364-2018</w:t>
      </w:r>
      <w:r>
        <w:rPr>
          <w:rFonts w:hint="eastAsia"/>
          <w:sz w:val="24"/>
          <w:szCs w:val="24"/>
        </w:rPr>
        <w:t>中对我国不同地区的太阳能资源情况进行等级划分。</w:t>
      </w:r>
    </w:p>
    <w:p>
      <w:pPr>
        <w:widowControl w:val="0"/>
        <w:autoSpaceDE w:val="0"/>
        <w:autoSpaceDN w:val="0"/>
        <w:adjustRightInd w:val="0"/>
        <w:spacing w:line="400" w:lineRule="exact"/>
        <w:ind w:firstLine="480"/>
        <w:jc w:val="both"/>
        <w:rPr>
          <w:rFonts w:ascii="黑体" w:hAnsi="黑体" w:eastAsia="黑体" w:cs="宋体"/>
          <w:bCs/>
          <w:color w:val="000000"/>
          <w:szCs w:val="21"/>
          <w:lang w:val="en-US"/>
        </w:rPr>
      </w:pPr>
    </w:p>
    <w:tbl>
      <w:tblPr>
        <w:tblStyle w:val="18"/>
        <w:tblW w:w="6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4"/>
        <w:gridCol w:w="37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071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等级名称</w:t>
            </w:r>
          </w:p>
        </w:tc>
        <w:tc>
          <w:tcPr>
            <w:tcW w:w="371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ECECEC" w:themeFill="accent3" w:themeFillTint="33"/>
            <w:vAlign w:val="center"/>
          </w:tcPr>
          <w:p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水平面上年太阳辐照量</w:t>
            </w:r>
            <w:r>
              <w:rPr>
                <w:lang w:val="en-US"/>
              </w:rPr>
              <w:t>(MJ/m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rFonts w:hint="eastAsia"/>
              </w:rPr>
              <w:t>·</w:t>
            </w:r>
            <w:r>
              <w:t>a)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Ⅰ资源极富区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≥6700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Ⅱ资源丰富区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5400~6700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>
            <w:pPr>
              <w:pStyle w:val="3"/>
              <w:ind w:firstLine="0" w:firstLineChars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Ⅲ资源较富区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4200~5400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>
            <w:pPr>
              <w:pStyle w:val="3"/>
              <w:ind w:firstLine="0" w:firstLineChars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Ⅳ资源</w:t>
            </w:r>
            <w:r>
              <w:rPr>
                <w:rFonts w:hint="eastAsia"/>
                <w:color w:val="000000"/>
                <w:lang w:val="en-US"/>
              </w:rPr>
              <w:t>一般</w:t>
            </w:r>
            <w:r>
              <w:rPr>
                <w:rFonts w:hint="eastAsia"/>
                <w:lang w:val="en-US"/>
              </w:rPr>
              <w:t>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≤</w:t>
            </w:r>
            <w:r>
              <w:rPr>
                <w:lang w:val="en-US"/>
              </w:rPr>
              <w:t>4200</w:t>
            </w:r>
          </w:p>
        </w:tc>
      </w:tr>
    </w:tbl>
    <w:p>
      <w:pPr>
        <w:jc w:val="center"/>
        <w:rPr>
          <w:szCs w:val="24"/>
          <w:lang w:val="zh-CN"/>
        </w:rPr>
      </w:pPr>
      <w:r>
        <w:rPr>
          <w:lang w:val="en-US"/>
        </w:rPr>
        <w:drawing>
          <wp:inline distT="0" distB="0" distL="0" distR="0">
            <wp:extent cx="4543425" cy="3400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rFonts w:ascii="黑体" w:hAnsi="黑体" w:eastAsia="黑体" w:cs="宋体"/>
          <w:bCs/>
          <w:color w:val="000000"/>
          <w:lang w:val="en-US"/>
        </w:rPr>
      </w:pPr>
      <w:r>
        <w:rPr>
          <w:rFonts w:hint="eastAsia" w:ascii="黑体" w:hAnsi="黑体" w:eastAsia="黑体" w:cs="宋体"/>
          <w:bCs/>
          <w:color w:val="000000"/>
          <w:lang w:val="en-US"/>
        </w:rPr>
        <w:t>中国年太阳能分布图MJ/(m</w:t>
      </w:r>
      <w:r>
        <w:rPr>
          <w:rFonts w:hint="eastAsia" w:ascii="黑体" w:hAnsi="黑体" w:eastAsia="黑体" w:cs="宋体"/>
          <w:bCs/>
          <w:color w:val="000000"/>
          <w:vertAlign w:val="superscript"/>
          <w:lang w:val="en-US"/>
        </w:rPr>
        <w:t>2</w:t>
      </w:r>
      <w:r>
        <w:rPr>
          <w:rFonts w:hint="eastAsia" w:ascii="微软雅黑" w:hAnsi="微软雅黑" w:eastAsia="微软雅黑" w:cs="微软雅黑"/>
          <w:bCs/>
          <w:color w:val="000000"/>
          <w:lang w:val="en-US"/>
        </w:rPr>
        <w:t>•</w:t>
      </w:r>
      <w:r>
        <w:rPr>
          <w:rFonts w:hint="eastAsia" w:ascii="黑体" w:hAnsi="黑体" w:eastAsia="黑体" w:cs="宋体"/>
          <w:bCs/>
          <w:color w:val="000000"/>
          <w:lang w:val="en-US"/>
        </w:rPr>
        <w:t>a)</w:t>
      </w:r>
    </w:p>
    <w:p>
      <w:pPr>
        <w:pStyle w:val="2"/>
        <w:widowControl w:val="0"/>
      </w:pPr>
      <w:bookmarkStart w:id="47" w:name="_Toc12731"/>
      <w:r>
        <w:t>围护结构概况</w:t>
      </w:r>
      <w:bookmarkEnd w:id="47"/>
    </w:p>
    <w:p/>
    <w:tbl>
      <w:tblPr>
        <w:tblStyle w:val="18"/>
        <w:tblW w:w="533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64"/>
        <w:gridCol w:w="2718"/>
        <w:gridCol w:w="1453"/>
        <w:gridCol w:w="1453"/>
        <w:gridCol w:w="16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23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8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bookmarkStart w:id="49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0.55</w:t>
            </w:r>
            <w:bookmarkEnd w:id="4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0.38</w:t>
            </w:r>
            <w:bookmarkEnd w:id="50"/>
          </w:p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4.16</w:t>
            </w:r>
            <w:bookmarkEnd w:id="5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0.72</w:t>
            </w:r>
            <w:bookmarkEnd w:id="52"/>
          </w:p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4.10</w:t>
            </w:r>
            <w:bookmarkEnd w:id="5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1.21</w:t>
            </w:r>
            <w:bookmarkEnd w:id="54"/>
          </w:p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2.18</w:t>
            </w:r>
            <w:bookmarkEnd w:id="5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  <w:bookmarkEnd w:id="56"/>
          </w:p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  <w:bookmarkEnd w:id="5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pct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58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58"/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0.47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1.41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0.12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0.07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0.07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2.00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0.18</w:t>
            </w:r>
          </w:p>
        </w:tc>
      </w:tr>
    </w:tbl>
    <w:p>
      <w:pPr>
        <w:widowControl w:val="0"/>
      </w:pPr>
    </w:p>
    <w:p>
      <w:pPr>
        <w:pStyle w:val="2"/>
        <w:widowControl w:val="0"/>
      </w:pPr>
      <w:bookmarkStart w:id="59" w:name="_Toc17290"/>
      <w:r>
        <w:t>房间类型</w:t>
      </w:r>
      <w:bookmarkEnd w:id="59"/>
    </w:p>
    <w:p>
      <w:pPr>
        <w:pStyle w:val="4"/>
        <w:widowControl w:val="0"/>
      </w:pPr>
      <w:bookmarkStart w:id="60" w:name="_Toc18821"/>
      <w:r>
        <w:t>房间参数表</w:t>
      </w:r>
      <w:bookmarkEnd w:id="60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休息室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24(m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1.39(㎡/人)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会议室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3.3(㎡/人)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体育场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健身活动室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办公-普通办公室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卫生间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多媒体教室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大厅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更衣室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琴房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24(m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1.39(㎡/人)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舞蹈教室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设备间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走廊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</w:tbl>
    <w:p>
      <w:pPr>
        <w:pStyle w:val="2"/>
        <w:widowControl w:val="0"/>
      </w:pPr>
      <w:bookmarkStart w:id="61" w:name="_Toc12879"/>
      <w:r>
        <w:t>暖通空调系统</w:t>
      </w:r>
      <w:bookmarkEnd w:id="61"/>
    </w:p>
    <w:p>
      <w:pPr>
        <w:pStyle w:val="4"/>
        <w:widowControl w:val="0"/>
      </w:pPr>
      <w:bookmarkStart w:id="62" w:name="_Toc16620"/>
      <w:r>
        <w:t>系统类型</w:t>
      </w:r>
      <w:bookmarkEnd w:id="62"/>
    </w:p>
    <w:p>
      <w:pPr>
        <w:pStyle w:val="5"/>
        <w:widowControl w:val="0"/>
      </w:pPr>
      <w:bookmarkStart w:id="63" w:name="_Toc20119"/>
      <w:r>
        <w:t>系统分区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包含的房间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双管制风机盘管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2303.59</w:t>
            </w:r>
          </w:p>
        </w:tc>
        <w:tc>
          <w:tcPr>
            <w:vAlign w:val="center"/>
          </w:tcPr>
          <w:p>
            <w:r>
              <w:t>所有房间</w:t>
            </w:r>
          </w:p>
        </w:tc>
      </w:tr>
    </w:tbl>
    <w:p>
      <w:pPr>
        <w:pStyle w:val="5"/>
        <w:widowControl w:val="0"/>
      </w:pPr>
      <w:bookmarkStart w:id="64" w:name="_Toc31684"/>
      <w:r>
        <w:t>热回收参数</w:t>
      </w:r>
      <w:bookmarkEnd w:id="6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回收效率</w:t>
            </w:r>
          </w:p>
        </w:tc>
        <w:tc>
          <w:tcPr>
            <w:vAlign w:val="center"/>
          </w:tcPr>
          <w:p>
            <w:r>
              <w:t>启动温(焓)差</w:t>
            </w:r>
          </w:p>
        </w:tc>
        <w:tc>
          <w:tcPr>
            <w:vAlign w:val="center"/>
          </w:tcPr>
          <w:p>
            <w:r>
              <w:t>回收效率</w:t>
            </w:r>
          </w:p>
        </w:tc>
        <w:tc>
          <w:tcPr>
            <w:vAlign w:val="center"/>
          </w:tcPr>
          <w:p>
            <w:r>
              <w:t>启动温(焓)差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无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</w:tbl>
    <w:p>
      <w:pPr>
        <w:pStyle w:val="4"/>
        <w:widowControl w:val="0"/>
      </w:pPr>
      <w:bookmarkStart w:id="65" w:name="_Toc10661"/>
      <w:r>
        <w:t>制冷系统</w:t>
      </w:r>
      <w:bookmarkEnd w:id="65"/>
    </w:p>
    <w:p>
      <w:pPr>
        <w:pStyle w:val="5"/>
        <w:widowControl w:val="0"/>
      </w:pPr>
      <w:bookmarkStart w:id="66" w:name="_Toc6135"/>
      <w:r>
        <w:t>默认冷源</w:t>
      </w:r>
      <w:bookmarkEnd w:id="66"/>
    </w:p>
    <w:p>
      <w:pPr>
        <w:pStyle w:val="6"/>
        <w:widowControl w:val="0"/>
      </w:pPr>
      <w: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>
            <w:r>
              <w:t>默认</w:t>
            </w:r>
          </w:p>
        </w:tc>
      </w:tr>
    </w:tbl>
    <w:p>
      <w:pPr>
        <w:pStyle w:val="6"/>
        <w:widowControl w:val="0"/>
      </w:pPr>
      <w: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机组1</w:t>
            </w:r>
          </w:p>
        </w:tc>
        <w:tc>
          <w:tcPr>
            <w:vAlign w:val="center"/>
          </w:tcPr>
          <w:p>
            <w:r>
              <w:t>水冷-螺杆式冷水机组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5.00</w:t>
            </w:r>
          </w:p>
        </w:tc>
        <w:tc>
          <w:tcPr>
            <w:vAlign w:val="center"/>
          </w:tcPr>
          <w:p>
            <w:r>
              <w:t>1</w:t>
            </w:r>
          </w:p>
        </w:tc>
      </w:tr>
    </w:tbl>
    <w:p>
      <w:pPr>
        <w:pStyle w:val="6"/>
        <w:widowControl w:val="0"/>
      </w:pPr>
      <w: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冷却水泵</w:t>
            </w:r>
          </w:p>
        </w:tc>
        <w:tc>
          <w:tcPr>
            <w:vAlign w:val="center"/>
          </w:tcPr>
          <w:p>
            <w:r>
              <w:t>单速</w:t>
            </w:r>
          </w:p>
        </w:tc>
        <w:tc>
          <w:tcPr>
            <w:vAlign w:val="center"/>
          </w:tcPr>
          <w:p>
            <w:r>
              <w:t>320</w:t>
            </w:r>
          </w:p>
        </w:tc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31.3</w:t>
            </w:r>
          </w:p>
        </w:tc>
        <w:tc>
          <w:tcPr>
            <w:vAlign w:val="center"/>
          </w:tcPr>
          <w:p>
            <w:r>
              <w:t>0.03</w:t>
            </w:r>
          </w:p>
        </w:tc>
        <w:tc>
          <w:tcPr>
            <w:vAlign w:val="center"/>
          </w:tcPr>
          <w:p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冷冻水泵</w:t>
            </w:r>
          </w:p>
        </w:tc>
        <w:tc>
          <w:tcPr>
            <w:vAlign w:val="center"/>
          </w:tcPr>
          <w:p>
            <w:r>
              <w:t>单速</w:t>
            </w:r>
          </w:p>
        </w:tc>
        <w:tc>
          <w:tcPr>
            <w:vAlign w:val="center"/>
          </w:tcPr>
          <w:p>
            <w:r>
              <w:t>320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1</w:t>
            </w:r>
          </w:p>
        </w:tc>
      </w:tr>
    </w:tbl>
    <w:p>
      <w:pPr>
        <w:pStyle w:val="6"/>
        <w:widowControl w:val="0"/>
      </w:pPr>
      <w: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23.7</w:t>
            </w:r>
          </w:p>
        </w:tc>
        <w:tc>
          <w:tcPr>
            <w:vAlign w:val="center"/>
          </w:tcPr>
          <w:p>
            <w:r>
              <w:t>4.22</w:t>
            </w:r>
          </w:p>
        </w:tc>
        <w:tc>
          <w:tcPr>
            <w:vAlign w:val="center"/>
          </w:tcPr>
          <w:p>
            <w:r>
              <w:t>31.3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40</w:t>
            </w:r>
          </w:p>
        </w:tc>
        <w:tc>
          <w:tcPr>
            <w:vAlign w:val="center"/>
          </w:tcPr>
          <w:p>
            <w:r>
              <w:t>200</w:t>
            </w:r>
          </w:p>
        </w:tc>
        <w:tc>
          <w:tcPr>
            <w:vAlign w:val="center"/>
          </w:tcPr>
          <w:p>
            <w:r>
              <w:t>38.3</w:t>
            </w:r>
          </w:p>
        </w:tc>
        <w:tc>
          <w:tcPr>
            <w:vAlign w:val="center"/>
          </w:tcPr>
          <w:p>
            <w:r>
              <w:t>5.22</w:t>
            </w:r>
          </w:p>
        </w:tc>
        <w:tc>
          <w:tcPr>
            <w:vAlign w:val="center"/>
          </w:tcPr>
          <w:p>
            <w:r>
              <w:t>31.3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60</w:t>
            </w:r>
          </w:p>
        </w:tc>
        <w:tc>
          <w:tcPr>
            <w:vAlign w:val="center"/>
          </w:tcPr>
          <w:p>
            <w:r>
              <w:t>300</w:t>
            </w:r>
          </w:p>
        </w:tc>
        <w:tc>
          <w:tcPr>
            <w:vAlign w:val="center"/>
          </w:tcPr>
          <w:p>
            <w:r>
              <w:t>52.7</w:t>
            </w:r>
          </w:p>
        </w:tc>
        <w:tc>
          <w:tcPr>
            <w:vAlign w:val="center"/>
          </w:tcPr>
          <w:p>
            <w:r>
              <w:t>5.69</w:t>
            </w:r>
          </w:p>
        </w:tc>
        <w:tc>
          <w:tcPr>
            <w:vAlign w:val="center"/>
          </w:tcPr>
          <w:p>
            <w:r>
              <w:t>31.3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400</w:t>
            </w:r>
          </w:p>
        </w:tc>
        <w:tc>
          <w:tcPr>
            <w:vAlign w:val="center"/>
          </w:tcPr>
          <w:p>
            <w:r>
              <w:t>71.2</w:t>
            </w:r>
          </w:p>
        </w:tc>
        <w:tc>
          <w:tcPr>
            <w:vAlign w:val="center"/>
          </w:tcPr>
          <w:p>
            <w:r>
              <w:t>5.62</w:t>
            </w:r>
          </w:p>
        </w:tc>
        <w:tc>
          <w:tcPr>
            <w:vAlign w:val="center"/>
          </w:tcPr>
          <w:p>
            <w:r>
              <w:t>31.3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5.00</w:t>
            </w:r>
          </w:p>
        </w:tc>
        <w:tc>
          <w:tcPr>
            <w:vAlign w:val="center"/>
          </w:tcPr>
          <w:p>
            <w:r>
              <w:t>31.3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9.6</w:t>
            </w:r>
          </w:p>
        </w:tc>
      </w:tr>
    </w:tbl>
    <w:p>
      <w:pPr>
        <w:pStyle w:val="6"/>
        <w:widowControl w:val="0"/>
      </w:pPr>
      <w: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0~20</w:t>
            </w:r>
          </w:p>
        </w:tc>
        <w:tc>
          <w:tcPr>
            <w:vAlign w:val="center"/>
          </w:tcPr>
          <w:p>
            <w:r>
              <w:t>24438</w:t>
            </w:r>
          </w:p>
        </w:tc>
        <w:tc>
          <w:tcPr>
            <w:vAlign w:val="center"/>
          </w:tcPr>
          <w:p>
            <w:r>
              <w:t>537</w:t>
            </w:r>
          </w:p>
        </w:tc>
        <w:tc>
          <w:tcPr>
            <w:vAlign w:val="center"/>
          </w:tcPr>
          <w:p>
            <w:r>
              <w:t>5792</w:t>
            </w:r>
          </w:p>
        </w:tc>
        <w:tc>
          <w:tcPr>
            <w:vAlign w:val="center"/>
          </w:tcPr>
          <w:p>
            <w:r>
              <w:t>4.22</w:t>
            </w:r>
          </w:p>
        </w:tc>
        <w:tc>
          <w:tcPr>
            <w:vAlign w:val="center"/>
          </w:tcPr>
          <w:p>
            <w:r>
              <w:t>16808</w:t>
            </w:r>
          </w:p>
        </w:tc>
        <w:tc>
          <w:tcPr>
            <w:vAlign w:val="center"/>
          </w:tcPr>
          <w:p>
            <w:r>
              <w:t>20191</w:t>
            </w:r>
          </w:p>
        </w:tc>
        <w:tc>
          <w:tcPr>
            <w:vAlign w:val="center"/>
          </w:tcPr>
          <w:p>
            <w:r>
              <w:t>5155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20~40</w:t>
            </w:r>
          </w:p>
        </w:tc>
        <w:tc>
          <w:tcPr>
            <w:vAlign w:val="center"/>
          </w:tcPr>
          <w:p>
            <w:r>
              <w:t>57223</w:t>
            </w:r>
          </w:p>
        </w:tc>
        <w:tc>
          <w:tcPr>
            <w:vAlign w:val="center"/>
          </w:tcPr>
          <w:p>
            <w:r>
              <w:t>378</w:t>
            </w:r>
          </w:p>
        </w:tc>
        <w:tc>
          <w:tcPr>
            <w:vAlign w:val="center"/>
          </w:tcPr>
          <w:p>
            <w:r>
              <w:t>12001</w:t>
            </w:r>
          </w:p>
        </w:tc>
        <w:tc>
          <w:tcPr>
            <w:vAlign w:val="center"/>
          </w:tcPr>
          <w:p>
            <w:r>
              <w:t>4.77</w:t>
            </w:r>
          </w:p>
        </w:tc>
        <w:tc>
          <w:tcPr>
            <w:vAlign w:val="center"/>
          </w:tcPr>
          <w:p>
            <w:r>
              <w:t>11831</w:t>
            </w:r>
          </w:p>
        </w:tc>
        <w:tc>
          <w:tcPr>
            <w:vAlign w:val="center"/>
          </w:tcPr>
          <w:p>
            <w:r>
              <w:t>14213</w:t>
            </w:r>
          </w:p>
        </w:tc>
        <w:tc>
          <w:tcPr>
            <w:vAlign w:val="center"/>
          </w:tcPr>
          <w:p>
            <w:r>
              <w:t>3629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40~60</w:t>
            </w:r>
          </w:p>
        </w:tc>
        <w:tc>
          <w:tcPr>
            <w:vAlign w:val="center"/>
          </w:tcPr>
          <w:p>
            <w:r>
              <w:t>84006</w:t>
            </w:r>
          </w:p>
        </w:tc>
        <w:tc>
          <w:tcPr>
            <w:vAlign w:val="center"/>
          </w:tcPr>
          <w:p>
            <w:r>
              <w:t>340</w:t>
            </w:r>
          </w:p>
        </w:tc>
        <w:tc>
          <w:tcPr>
            <w:vAlign w:val="center"/>
          </w:tcPr>
          <w:p>
            <w:r>
              <w:t>15404</w:t>
            </w:r>
          </w:p>
        </w:tc>
        <w:tc>
          <w:tcPr>
            <w:vAlign w:val="center"/>
          </w:tcPr>
          <w:p>
            <w:r>
              <w:t>5.45</w:t>
            </w:r>
          </w:p>
        </w:tc>
        <w:tc>
          <w:tcPr>
            <w:vAlign w:val="center"/>
          </w:tcPr>
          <w:p>
            <w:r>
              <w:t>10642</w:t>
            </w:r>
          </w:p>
        </w:tc>
        <w:tc>
          <w:tcPr>
            <w:vAlign w:val="center"/>
          </w:tcPr>
          <w:p>
            <w:r>
              <w:t>12784</w:t>
            </w:r>
          </w:p>
        </w:tc>
        <w:tc>
          <w:tcPr>
            <w:vAlign w:val="center"/>
          </w:tcPr>
          <w:p>
            <w:r>
              <w:t>3264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60~80</w:t>
            </w:r>
          </w:p>
        </w:tc>
        <w:tc>
          <w:tcPr>
            <w:vAlign w:val="center"/>
          </w:tcPr>
          <w:p>
            <w:r>
              <w:t>103519</w:t>
            </w:r>
          </w:p>
        </w:tc>
        <w:tc>
          <w:tcPr>
            <w:vAlign w:val="center"/>
          </w:tcPr>
          <w:p>
            <w:r>
              <w:t>301</w:t>
            </w:r>
          </w:p>
        </w:tc>
        <w:tc>
          <w:tcPr>
            <w:vAlign w:val="center"/>
          </w:tcPr>
          <w:p>
            <w:r>
              <w:t>18295</w:t>
            </w:r>
          </w:p>
        </w:tc>
        <w:tc>
          <w:tcPr>
            <w:vAlign w:val="center"/>
          </w:tcPr>
          <w:p>
            <w:r>
              <w:t>5.66</w:t>
            </w:r>
          </w:p>
        </w:tc>
        <w:tc>
          <w:tcPr>
            <w:vAlign w:val="center"/>
          </w:tcPr>
          <w:p>
            <w:r>
              <w:t>9421</w:t>
            </w:r>
          </w:p>
        </w:tc>
        <w:tc>
          <w:tcPr>
            <w:vAlign w:val="center"/>
          </w:tcPr>
          <w:p>
            <w:r>
              <w:t>11318</w:t>
            </w:r>
          </w:p>
        </w:tc>
        <w:tc>
          <w:tcPr>
            <w:vAlign w:val="center"/>
          </w:tcPr>
          <w:p>
            <w:r>
              <w:t>2890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80~100</w:t>
            </w:r>
          </w:p>
        </w:tc>
        <w:tc>
          <w:tcPr>
            <w:vAlign w:val="center"/>
          </w:tcPr>
          <w:p>
            <w:r>
              <w:t>6769</w:t>
            </w:r>
          </w:p>
        </w:tc>
        <w:tc>
          <w:tcPr>
            <w:vAlign w:val="center"/>
          </w:tcPr>
          <w:p>
            <w:r>
              <w:t>16</w:t>
            </w:r>
          </w:p>
        </w:tc>
        <w:tc>
          <w:tcPr>
            <w:vAlign w:val="center"/>
          </w:tcPr>
          <w:p>
            <w:r>
              <w:t>1239</w:t>
            </w:r>
          </w:p>
        </w:tc>
        <w:tc>
          <w:tcPr>
            <w:vAlign w:val="center"/>
          </w:tcPr>
          <w:p>
            <w:r>
              <w:t>5.46</w:t>
            </w:r>
          </w:p>
        </w:tc>
        <w:tc>
          <w:tcPr>
            <w:vAlign w:val="center"/>
          </w:tcPr>
          <w:p>
            <w:r>
              <w:t>501</w:t>
            </w:r>
          </w:p>
        </w:tc>
        <w:tc>
          <w:tcPr>
            <w:vAlign w:val="center"/>
          </w:tcPr>
          <w:p>
            <w:r>
              <w:t>602</w:t>
            </w:r>
          </w:p>
        </w:tc>
        <w:tc>
          <w:tcPr>
            <w:vAlign w:val="center"/>
          </w:tcPr>
          <w:p>
            <w:r>
              <w:t>154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&gt;100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275955</w:t>
            </w:r>
          </w:p>
        </w:tc>
        <w:tc>
          <w:tcPr>
            <w:vAlign w:val="center"/>
          </w:tcPr>
          <w:p>
            <w:r>
              <w:t>1572</w:t>
            </w:r>
          </w:p>
        </w:tc>
        <w:tc>
          <w:tcPr>
            <w:vAlign w:val="center"/>
          </w:tcPr>
          <w:p>
            <w:r>
              <w:t>52731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49204</w:t>
            </w:r>
          </w:p>
        </w:tc>
        <w:tc>
          <w:tcPr>
            <w:vAlign w:val="center"/>
          </w:tcPr>
          <w:p>
            <w:r>
              <w:t>59107</w:t>
            </w:r>
          </w:p>
        </w:tc>
        <w:tc>
          <w:tcPr>
            <w:vAlign w:val="center"/>
          </w:tcPr>
          <w:p>
            <w:r>
              <w:t>15091</w:t>
            </w:r>
          </w:p>
        </w:tc>
      </w:tr>
    </w:tbl>
    <w:p>
      <w:pPr>
        <w:pStyle w:val="4"/>
        <w:widowControl w:val="0"/>
      </w:pPr>
      <w:bookmarkStart w:id="67" w:name="_Toc23694"/>
      <w:r>
        <w:t>供暖系统</w:t>
      </w:r>
      <w:bookmarkEnd w:id="67"/>
    </w:p>
    <w:p>
      <w:pPr>
        <w:pStyle w:val="5"/>
        <w:widowControl w:val="0"/>
      </w:pPr>
      <w:bookmarkStart w:id="68" w:name="_Toc14808"/>
      <w:r>
        <w:t>默认热源</w:t>
      </w:r>
      <w:bookmarkEnd w:id="68"/>
    </w:p>
    <w:p>
      <w:pPr>
        <w:pStyle w:val="6"/>
        <w:widowControl w:val="0"/>
      </w:pPr>
      <w: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>
            <w:r>
              <w:t>默认</w:t>
            </w:r>
          </w:p>
        </w:tc>
      </w:tr>
    </w:tbl>
    <w:p>
      <w:pPr>
        <w:pStyle w:val="6"/>
        <w:widowControl w:val="0"/>
      </w:pPr>
      <w:r>
        <w:t>热水锅炉系统</w:t>
      </w:r>
    </w:p>
    <w:p>
      <w:pPr>
        <w:pStyle w:val="7"/>
        <w:widowControl w:val="0"/>
      </w:pPr>
      <w:r>
        <w:t>热水锅炉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945"/>
        <w:gridCol w:w="707"/>
        <w:gridCol w:w="1415"/>
        <w:gridCol w:w="848"/>
        <w:gridCol w:w="1131"/>
        <w:gridCol w:w="1556"/>
        <w:gridCol w:w="15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燃料类型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容量</w:t>
            </w:r>
            <w:r>
              <w:br w:type="textWrapping"/>
            </w:r>
            <w:r>
              <w:t>(MW)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累计热负荷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热/电系数</w:t>
            </w:r>
            <w:r>
              <w:br w:type="textWrapping"/>
            </w:r>
            <w:r>
              <w:t>(kWh/kWh)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折合电耗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烟煤II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81280</w:t>
            </w:r>
          </w:p>
        </w:tc>
        <w:tc>
          <w:tcPr>
            <w:vAlign w:val="center"/>
          </w:tcPr>
          <w:p>
            <w:r>
              <w:t>0.78</w:t>
            </w:r>
          </w:p>
        </w:tc>
        <w:tc>
          <w:tcPr>
            <w:vAlign w:val="center"/>
          </w:tcPr>
          <w:p>
            <w:r>
              <w:t>0.92</w:t>
            </w:r>
          </w:p>
        </w:tc>
        <w:tc>
          <w:tcPr>
            <w:vAlign w:val="center"/>
          </w:tcPr>
          <w:p>
            <w:r>
              <w:t>2.93</w:t>
            </w:r>
          </w:p>
        </w:tc>
        <w:tc>
          <w:tcPr>
            <w:vAlign w:val="center"/>
          </w:tcPr>
          <w:p>
            <w:r>
              <w:t>38652</w:t>
            </w:r>
          </w:p>
        </w:tc>
      </w:tr>
    </w:tbl>
    <w:p>
      <w:pPr>
        <w:pStyle w:val="7"/>
        <w:widowControl w:val="0"/>
      </w:pPr>
      <w: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单速</w:t>
            </w:r>
          </w:p>
        </w:tc>
        <w:tc>
          <w:tcPr>
            <w:vAlign w:val="center"/>
          </w:tcPr>
          <w:p>
            <w:r>
              <w:t>320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1</w:t>
            </w:r>
          </w:p>
        </w:tc>
      </w:tr>
    </w:tbl>
    <w:p>
      <w:pPr>
        <w:pStyle w:val="7"/>
        <w:widowControl w:val="0"/>
      </w:pPr>
      <w:r>
        <w:t>热水循环水泵能耗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358"/>
        <w:gridCol w:w="1358"/>
        <w:gridCol w:w="1358"/>
        <w:gridCol w:w="1358"/>
        <w:gridCol w:w="1358"/>
        <w:gridCol w:w="13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</w:t>
            </w:r>
            <w:r>
              <w:br w:type="textWrapping"/>
            </w:r>
            <w:r>
              <w:t>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锅炉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供暖水</w:t>
            </w:r>
            <w:r>
              <w:br w:type="textWrapping"/>
            </w:r>
            <w:r>
              <w:t>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热水输送</w:t>
            </w:r>
            <w:r>
              <w:br w:type="textWrapping"/>
            </w:r>
            <w:r>
              <w:t>能效比</w:t>
            </w:r>
            <w:r>
              <w:br w:type="textWrapping"/>
            </w:r>
            <w:r>
              <w:t>EHR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区间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区间</w:t>
            </w:r>
            <w:r>
              <w:br w:type="textWrapping"/>
            </w:r>
            <w:r>
              <w:t>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供暖水</w:t>
            </w:r>
            <w:r>
              <w:br w:type="textWrapping"/>
            </w:r>
            <w:r>
              <w:t>泵电耗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200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0.1880</w:t>
            </w:r>
          </w:p>
        </w:tc>
        <w:tc>
          <w:tcPr>
            <w:vAlign w:val="center"/>
          </w:tcPr>
          <w:p>
            <w:r>
              <w:t>79016</w:t>
            </w:r>
          </w:p>
        </w:tc>
        <w:tc>
          <w:tcPr>
            <w:vAlign w:val="center"/>
          </w:tcPr>
          <w:p>
            <w:r>
              <w:t>1163</w:t>
            </w:r>
          </w:p>
        </w:tc>
        <w:tc>
          <w:tcPr>
            <w:vAlign w:val="center"/>
          </w:tcPr>
          <w:p>
            <w:r>
              <w:t>43729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40</w:t>
            </w:r>
          </w:p>
        </w:tc>
        <w:tc>
          <w:tcPr>
            <w:vAlign w:val="center"/>
          </w:tcPr>
          <w:p>
            <w:r>
              <w:t>400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0.0940</w:t>
            </w:r>
          </w:p>
        </w:tc>
        <w:tc>
          <w:tcPr>
            <w:vAlign w:val="center"/>
          </w:tcPr>
          <w:p>
            <w:r>
              <w:t>2264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376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60</w:t>
            </w:r>
          </w:p>
        </w:tc>
        <w:tc>
          <w:tcPr>
            <w:vAlign w:val="center"/>
          </w:tcPr>
          <w:p>
            <w:r>
              <w:t>600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0.0627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800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0.0470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1000</w:t>
            </w:r>
          </w:p>
        </w:tc>
        <w:tc>
          <w:tcPr>
            <w:vAlign w:val="center"/>
          </w:tcPr>
          <w:p>
            <w:r>
              <w:t>37.6</w:t>
            </w:r>
          </w:p>
        </w:tc>
        <w:tc>
          <w:tcPr>
            <w:vAlign w:val="center"/>
          </w:tcPr>
          <w:p>
            <w:r>
              <w:t>0.0376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shd w:val="clear" w:color="auto" w:fill="E6E6E6"/>
            <w:vAlign w:val="center"/>
          </w:tcPr>
          <w:p>
            <w:r>
              <w:t>综合</w:t>
            </w:r>
          </w:p>
        </w:tc>
        <w:tc>
          <w:tcPr>
            <w:vAlign w:val="center"/>
          </w:tcPr>
          <w:p>
            <w:r>
              <w:t>81280</w:t>
            </w:r>
          </w:p>
        </w:tc>
        <w:tc>
          <w:tcPr>
            <w:vAlign w:val="center"/>
          </w:tcPr>
          <w:p>
            <w:r>
              <w:t>1173</w:t>
            </w:r>
          </w:p>
        </w:tc>
        <w:tc>
          <w:tcPr>
            <w:vAlign w:val="center"/>
          </w:tcPr>
          <w:p>
            <w:r>
              <w:t>44105</w:t>
            </w:r>
          </w:p>
        </w:tc>
      </w:tr>
    </w:tbl>
    <w:p>
      <w:pPr>
        <w:pStyle w:val="4"/>
        <w:widowControl w:val="0"/>
      </w:pPr>
      <w:bookmarkStart w:id="69" w:name="_Toc21433"/>
      <w:r>
        <w:t>空调风机</w:t>
      </w:r>
      <w:bookmarkEnd w:id="69"/>
    </w:p>
    <w:p>
      <w:pPr>
        <w:pStyle w:val="5"/>
        <w:widowControl w:val="0"/>
      </w:pPr>
      <w:bookmarkStart w:id="70" w:name="_Toc6151"/>
      <w:r>
        <w:t>独立新排风</w:t>
      </w:r>
      <w:bookmarkEnd w:id="7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15964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3831</w:t>
            </w:r>
          </w:p>
        </w:tc>
        <w:tc>
          <w:tcPr>
            <w:vAlign w:val="center"/>
          </w:tcPr>
          <w:p>
            <w:r>
              <w:t>2750</w:t>
            </w:r>
          </w:p>
        </w:tc>
        <w:tc>
          <w:tcPr>
            <w:vAlign w:val="center"/>
          </w:tcPr>
          <w:p>
            <w:r>
              <w:t>10536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10536</w:t>
            </w:r>
          </w:p>
        </w:tc>
      </w:tr>
    </w:tbl>
    <w:p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12771</w:t>
            </w:r>
          </w:p>
        </w:tc>
        <w:tc>
          <w:tcPr>
            <w:vAlign w:val="center"/>
          </w:tcPr>
          <w:p>
            <w:r>
              <w:t>0.8</w:t>
            </w:r>
          </w:p>
        </w:tc>
        <w:tc>
          <w:tcPr>
            <w:vAlign w:val="center"/>
          </w:tcPr>
          <w:p>
            <w:r>
              <w:t>0.24</w:t>
            </w:r>
          </w:p>
        </w:tc>
        <w:tc>
          <w:tcPr>
            <w:vAlign w:val="center"/>
          </w:tcPr>
          <w:p>
            <w:r>
              <w:t>3065</w:t>
            </w:r>
          </w:p>
        </w:tc>
        <w:tc>
          <w:tcPr>
            <w:vAlign w:val="center"/>
          </w:tcPr>
          <w:p>
            <w:r>
              <w:t>2750</w:t>
            </w:r>
          </w:p>
        </w:tc>
        <w:tc>
          <w:tcPr>
            <w:vAlign w:val="center"/>
          </w:tcPr>
          <w:p>
            <w:r>
              <w:t>8429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8429</w:t>
            </w:r>
          </w:p>
        </w:tc>
      </w:tr>
    </w:tbl>
    <w:p>
      <w:pPr>
        <w:pStyle w:val="5"/>
        <w:widowControl w:val="0"/>
      </w:pPr>
      <w:bookmarkStart w:id="71" w:name="_Toc24509"/>
      <w:r>
        <w:t>风机盘管</w:t>
      </w:r>
      <w:bookmarkEnd w:id="71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风机盘管电耗(kWh)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2745</w:t>
            </w:r>
          </w:p>
        </w:tc>
        <w:tc>
          <w:tcPr>
            <w:vAlign w:val="center"/>
          </w:tcPr>
          <w:p>
            <w:r>
              <w:t>1098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>
            <w:r>
              <w:t>合计</w:t>
            </w:r>
          </w:p>
        </w:tc>
        <w:tc>
          <w:tcPr>
            <w:vAlign w:val="center"/>
          </w:tcPr>
          <w:p>
            <w:r>
              <w:t>1098</w:t>
            </w:r>
          </w:p>
        </w:tc>
      </w:tr>
    </w:tbl>
    <w:p>
      <w:pPr>
        <w:pStyle w:val="2"/>
        <w:widowControl w:val="0"/>
      </w:pPr>
      <w:bookmarkStart w:id="72" w:name="_Toc11113"/>
      <w:r>
        <w:t>照明</w:t>
      </w:r>
      <w:bookmarkEnd w:id="72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休息室</w:t>
            </w:r>
          </w:p>
        </w:tc>
        <w:tc>
          <w:tcPr>
            <w:vAlign w:val="center"/>
          </w:tcPr>
          <w:p>
            <w:r>
              <w:t>18.90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78</w:t>
            </w:r>
          </w:p>
        </w:tc>
        <w:tc>
          <w:tcPr>
            <w:vAlign w:val="center"/>
          </w:tcPr>
          <w:p>
            <w:r>
              <w:t>1481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会议室</w:t>
            </w:r>
          </w:p>
        </w:tc>
        <w:tc>
          <w:tcPr>
            <w:vAlign w:val="center"/>
          </w:tcPr>
          <w:p>
            <w:r>
              <w:t>18.90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24</w:t>
            </w:r>
          </w:p>
        </w:tc>
        <w:tc>
          <w:tcPr>
            <w:vAlign w:val="center"/>
          </w:tcPr>
          <w:p>
            <w:r>
              <w:t>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体育场</w:t>
            </w:r>
          </w:p>
        </w:tc>
        <w:tc>
          <w:tcPr>
            <w:vAlign w:val="center"/>
          </w:tcPr>
          <w:p>
            <w:r>
              <w:t>15.12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707</w:t>
            </w:r>
          </w:p>
        </w:tc>
        <w:tc>
          <w:tcPr>
            <w:vAlign w:val="center"/>
          </w:tcPr>
          <w:p>
            <w:r>
              <w:t>10688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健身活动室</w:t>
            </w:r>
          </w:p>
        </w:tc>
        <w:tc>
          <w:tcPr>
            <w:vAlign w:val="center"/>
          </w:tcPr>
          <w:p>
            <w:r>
              <w:t>18.90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625</w:t>
            </w:r>
          </w:p>
        </w:tc>
        <w:tc>
          <w:tcPr>
            <w:vAlign w:val="center"/>
          </w:tcPr>
          <w:p>
            <w:r>
              <w:t>11818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卫生间</w:t>
            </w:r>
          </w:p>
        </w:tc>
        <w:tc>
          <w:tcPr>
            <w:vAlign w:val="center"/>
          </w:tcPr>
          <w:p>
            <w:r>
              <w:t>11.81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174</w:t>
            </w:r>
          </w:p>
        </w:tc>
        <w:tc>
          <w:tcPr>
            <w:vAlign w:val="center"/>
          </w:tcPr>
          <w:p>
            <w:r>
              <w:t>2054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多媒体教室</w:t>
            </w:r>
          </w:p>
        </w:tc>
        <w:tc>
          <w:tcPr>
            <w:vAlign w:val="center"/>
          </w:tcPr>
          <w:p>
            <w:r>
              <w:t>18.90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182</w:t>
            </w:r>
          </w:p>
        </w:tc>
        <w:tc>
          <w:tcPr>
            <w:vAlign w:val="center"/>
          </w:tcPr>
          <w:p>
            <w:r>
              <w:t>3443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大厅</w:t>
            </w:r>
          </w:p>
        </w:tc>
        <w:tc>
          <w:tcPr>
            <w:vAlign w:val="center"/>
          </w:tcPr>
          <w:p>
            <w:r>
              <w:t>23.63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236</w:t>
            </w:r>
          </w:p>
        </w:tc>
        <w:tc>
          <w:tcPr>
            <w:vAlign w:val="center"/>
          </w:tcPr>
          <w:p>
            <w:r>
              <w:t>5576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普通办公室</w:t>
            </w:r>
          </w:p>
        </w:tc>
        <w:tc>
          <w:tcPr>
            <w:vAlign w:val="center"/>
          </w:tcPr>
          <w:p>
            <w:r>
              <w:t>13.44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219</w:t>
            </w:r>
          </w:p>
        </w:tc>
        <w:tc>
          <w:tcPr>
            <w:vAlign w:val="center"/>
          </w:tcPr>
          <w:p>
            <w:r>
              <w:t>2937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更衣室</w:t>
            </w:r>
          </w:p>
        </w:tc>
        <w:tc>
          <w:tcPr>
            <w:vAlign w:val="center"/>
          </w:tcPr>
          <w:p>
            <w:r>
              <w:t>11.81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31</w:t>
            </w:r>
          </w:p>
        </w:tc>
        <w:tc>
          <w:tcPr>
            <w:vAlign w:val="center"/>
          </w:tcPr>
          <w:p>
            <w:r>
              <w:t>361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琴房</w:t>
            </w:r>
          </w:p>
        </w:tc>
        <w:tc>
          <w:tcPr>
            <w:vAlign w:val="center"/>
          </w:tcPr>
          <w:p>
            <w:r>
              <w:t>18.90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41</w:t>
            </w:r>
          </w:p>
        </w:tc>
        <w:tc>
          <w:tcPr>
            <w:vAlign w:val="center"/>
          </w:tcPr>
          <w:p>
            <w:r>
              <w:t>781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舞蹈教室</w:t>
            </w:r>
          </w:p>
        </w:tc>
        <w:tc>
          <w:tcPr>
            <w:vAlign w:val="center"/>
          </w:tcPr>
          <w:p>
            <w:r>
              <w:t>18.90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114</w:t>
            </w:r>
          </w:p>
        </w:tc>
        <w:tc>
          <w:tcPr>
            <w:vAlign w:val="center"/>
          </w:tcPr>
          <w:p>
            <w:r>
              <w:t>2158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设备间</w:t>
            </w:r>
          </w:p>
        </w:tc>
        <w:tc>
          <w:tcPr>
            <w:vAlign w:val="center"/>
          </w:tcPr>
          <w:p>
            <w:r>
              <w:t>36.00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34</w:t>
            </w:r>
          </w:p>
        </w:tc>
        <w:tc>
          <w:tcPr>
            <w:vAlign w:val="center"/>
          </w:tcPr>
          <w:p>
            <w:r>
              <w:t>1212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走廊</w:t>
            </w:r>
          </w:p>
        </w:tc>
        <w:tc>
          <w:tcPr>
            <w:vAlign w:val="center"/>
          </w:tcPr>
          <w:p>
            <w:r>
              <w:t>11.81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346</w:t>
            </w:r>
          </w:p>
        </w:tc>
        <w:tc>
          <w:tcPr>
            <w:vAlign w:val="center"/>
          </w:tcPr>
          <w:p>
            <w:r>
              <w:t>4086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>
            <w:r>
              <w:t>总计</w:t>
            </w:r>
          </w:p>
        </w:tc>
        <w:tc>
          <w:tcPr>
            <w:vAlign w:val="center"/>
          </w:tcPr>
          <w:p>
            <w:r>
              <w:t>47048</w:t>
            </w:r>
          </w:p>
        </w:tc>
      </w:tr>
    </w:tbl>
    <w:p>
      <w:pPr>
        <w:pStyle w:val="2"/>
        <w:widowControl w:val="0"/>
      </w:pPr>
      <w:bookmarkStart w:id="73" w:name="_Toc32235"/>
      <w:r>
        <w:t>可再生能源利用</w:t>
      </w:r>
      <w:bookmarkEnd w:id="73"/>
    </w:p>
    <w:p>
      <w:pPr>
        <w:pStyle w:val="4"/>
        <w:widowControl w:val="0"/>
      </w:pPr>
      <w:bookmarkStart w:id="74" w:name="_Toc19464"/>
      <w:r>
        <w:t>热泵空调</w:t>
      </w:r>
      <w:bookmarkEnd w:id="74"/>
    </w:p>
    <w:p>
      <w:pPr>
        <w:pStyle w:val="5"/>
        <w:widowControl w:val="0"/>
      </w:pPr>
      <w:bookmarkStart w:id="75" w:name="_Toc7731"/>
      <w:r>
        <w:t>计算说明</w:t>
      </w:r>
      <w:bookmarkEnd w:id="75"/>
    </w:p>
    <w:p>
      <w:pPr>
        <w:spacing w:line="360" w:lineRule="auto"/>
        <w:ind w:firstLine="420" w:firstLineChars="20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本条</w:t>
      </w:r>
      <w:r>
        <w:rPr>
          <w:szCs w:val="21"/>
          <w:lang w:val="zh-CN"/>
        </w:rPr>
        <w:t>计算</w:t>
      </w:r>
      <w:r>
        <w:rPr>
          <w:rFonts w:hint="eastAsia"/>
          <w:szCs w:val="21"/>
          <w:lang w:val="zh-CN"/>
        </w:rPr>
        <w:t>当</w:t>
      </w:r>
      <w:r>
        <w:rPr>
          <w:szCs w:val="21"/>
          <w:lang w:val="zh-CN"/>
        </w:rPr>
        <w:t>供暖空调设备使用空气源热泵（</w:t>
      </w:r>
      <w:r>
        <w:rPr>
          <w:rFonts w:hint="eastAsia"/>
          <w:szCs w:val="21"/>
          <w:lang w:val="zh-CN"/>
        </w:rPr>
        <w:t>集中</w:t>
      </w:r>
      <w:r>
        <w:rPr>
          <w:szCs w:val="21"/>
          <w:lang w:val="zh-CN"/>
        </w:rPr>
        <w:t>机组</w:t>
      </w:r>
      <w:r>
        <w:rPr>
          <w:rFonts w:hint="eastAsia"/>
          <w:szCs w:val="21"/>
          <w:lang w:val="zh-CN"/>
        </w:rPr>
        <w:t>或</w:t>
      </w:r>
      <w:r>
        <w:rPr>
          <w:szCs w:val="21"/>
          <w:lang w:val="zh-CN"/>
        </w:rPr>
        <w:t>分体空调）</w:t>
      </w:r>
      <w:r>
        <w:rPr>
          <w:rFonts w:hint="eastAsia"/>
          <w:szCs w:val="21"/>
          <w:lang w:val="zh-CN"/>
        </w:rPr>
        <w:t>、</w:t>
      </w:r>
      <w:r>
        <w:rPr>
          <w:szCs w:val="21"/>
          <w:lang w:val="zh-CN"/>
        </w:rPr>
        <w:t>地源热泵机组、多联机机组时</w:t>
      </w:r>
      <w:r>
        <w:rPr>
          <w:rFonts w:hint="eastAsia"/>
          <w:szCs w:val="21"/>
          <w:lang w:val="zh-CN"/>
        </w:rPr>
        <w:t>，相应可再生</w:t>
      </w:r>
      <w:r>
        <w:rPr>
          <w:szCs w:val="21"/>
          <w:lang w:val="zh-CN"/>
        </w:rPr>
        <w:t>能源</w:t>
      </w:r>
      <w:r>
        <w:rPr>
          <w:rFonts w:hint="eastAsia"/>
          <w:szCs w:val="21"/>
          <w:lang w:val="zh-CN"/>
        </w:rPr>
        <w:t>在采暖</w:t>
      </w:r>
      <w:r>
        <w:rPr>
          <w:szCs w:val="21"/>
          <w:lang w:val="zh-CN"/>
        </w:rPr>
        <w:t>供热量中的</w:t>
      </w:r>
      <w:r>
        <w:rPr>
          <w:rFonts w:hint="eastAsia"/>
          <w:szCs w:val="21"/>
          <w:lang w:val="zh-CN"/>
        </w:rPr>
        <w:t>贡献。</w:t>
      </w:r>
    </w:p>
    <w:p>
      <w:pPr>
        <w:spacing w:line="360" w:lineRule="auto"/>
        <w:ind w:firstLine="420" w:firstLineChars="20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具体</w:t>
      </w:r>
      <w:r>
        <w:rPr>
          <w:szCs w:val="21"/>
          <w:lang w:val="zh-CN"/>
        </w:rPr>
        <w:t>计算方法</w:t>
      </w:r>
      <w:r>
        <w:rPr>
          <w:rFonts w:hint="eastAsia"/>
          <w:szCs w:val="21"/>
          <w:lang w:val="zh-CN"/>
        </w:rPr>
        <w:t>参照《近零</w:t>
      </w:r>
      <w:r>
        <w:rPr>
          <w:szCs w:val="21"/>
          <w:lang w:val="zh-CN"/>
        </w:rPr>
        <w:t>能耗建筑技术标准</w:t>
      </w:r>
      <w:r>
        <w:rPr>
          <w:rFonts w:hint="eastAsia"/>
          <w:szCs w:val="21"/>
          <w:lang w:val="zh-CN"/>
        </w:rPr>
        <w:t>》A.1.8提供的</w:t>
      </w:r>
      <w:r>
        <w:rPr>
          <w:szCs w:val="21"/>
          <w:lang w:val="zh-CN"/>
        </w:rPr>
        <w:t>供暖系统中可再生能源利用量</w:t>
      </w:r>
      <w:r>
        <w:rPr>
          <w:rFonts w:hint="eastAsia"/>
          <w:szCs w:val="21"/>
          <w:lang w:val="zh-CN"/>
        </w:rPr>
        <w:t>计算公式</w:t>
      </w:r>
      <w:r>
        <w:rPr>
          <w:szCs w:val="21"/>
          <w:lang w:val="zh-CN"/>
        </w:rPr>
        <w:t>如下：</w:t>
      </w:r>
    </w:p>
    <w:p>
      <w:pPr>
        <w:spacing w:line="360" w:lineRule="auto"/>
        <w:jc w:val="center"/>
        <w:rPr>
          <w:sz w:val="24"/>
          <w:szCs w:val="24"/>
          <w:lang w:val="zh-CN"/>
        </w:rPr>
      </w:pPr>
      <w:r>
        <w:rPr>
          <w:szCs w:val="24"/>
          <w:lang w:eastAsia="zh-CN"/>
        </w:rPr>
        <w:pict>
          <v:shape id="_x0000_i1025" o:spt="75" type="#_x0000_t75" style="height:120.75pt;width:351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105" w:firstLineChars="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式中：EPh，geo——地源热泵供暖系统的年可再生能源利用量，kWh；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EPh，air——空气源热泵供暖系统的年可再生能源利用量，kWh；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EPh，sol——太阳能热水供暖系统的年可再生能源利用量，kWh；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EPh，bio——生物质供暖系统的年可再生能源利用量，kWh；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Qh，geo——地源热泵系统的年供暖供热量，kWh；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Qh，air——空气源热泵系统的年供暖供热量，kWh；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Qh，sol——太阳能系统的年供暖供热量，kWh；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Qh，bio——生物质供暖系统的年供暖供热量，kWh；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Eh，geo——地源热泵机组年供暖耗电量，kWh；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</w:pPr>
      <w:r>
        <w:rPr>
          <w:rFonts w:hint="eastAsia" w:ascii="Times New Roman" w:hAnsi="Times New Roman" w:cs="Times New Roman"/>
          <w:szCs w:val="21"/>
          <w:lang w:val="zh-CN"/>
        </w:rPr>
        <w:t>Eh，air——空气源热泵机组年供暖耗电量，kWh。</w:t>
      </w:r>
    </w:p>
    <w:p>
      <w:pPr>
        <w:widowControl w:val="0"/>
      </w:pPr>
    </w:p>
    <w:p>
      <w:pPr>
        <w:pStyle w:val="5"/>
        <w:widowControl w:val="0"/>
      </w:pPr>
      <w:bookmarkStart w:id="76" w:name="_Toc2523"/>
      <w:r>
        <w:t>地源/空气源利用</w:t>
      </w:r>
      <w:bookmarkEnd w:id="76"/>
    </w:p>
    <w:p>
      <w:pPr>
        <w:widowControl w:val="0"/>
      </w:pPr>
      <w:r>
        <w:t>无</w:t>
      </w:r>
    </w:p>
    <w:p>
      <w:pPr>
        <w:pStyle w:val="4"/>
        <w:widowControl w:val="0"/>
      </w:pPr>
      <w:bookmarkStart w:id="77" w:name="_Toc6487"/>
      <w:r>
        <w:t>生活热水</w:t>
      </w:r>
      <w:bookmarkEnd w:id="77"/>
    </w:p>
    <w:p>
      <w:pPr>
        <w:pStyle w:val="5"/>
        <w:widowControl w:val="0"/>
      </w:pPr>
      <w:bookmarkStart w:id="78" w:name="_Toc18618"/>
      <w:r>
        <w:t>计算说明</w:t>
      </w:r>
      <w:bookmarkEnd w:id="78"/>
    </w:p>
    <w:p>
      <w:pPr>
        <w:spacing w:line="360" w:lineRule="auto"/>
        <w:ind w:firstLine="420" w:firstLineChars="20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本条</w:t>
      </w:r>
      <w:r>
        <w:rPr>
          <w:szCs w:val="21"/>
          <w:lang w:val="zh-CN"/>
        </w:rPr>
        <w:t>计算当生活热水</w:t>
      </w:r>
      <w:r>
        <w:rPr>
          <w:rFonts w:hint="eastAsia"/>
          <w:szCs w:val="21"/>
          <w:lang w:val="zh-CN"/>
        </w:rPr>
        <w:t>采用</w:t>
      </w:r>
      <w:r>
        <w:rPr>
          <w:szCs w:val="21"/>
          <w:lang w:val="zh-CN"/>
        </w:rPr>
        <w:t>了太阳能设备、热泵设备时</w:t>
      </w:r>
      <w:r>
        <w:rPr>
          <w:rFonts w:hint="eastAsia"/>
          <w:szCs w:val="21"/>
          <w:lang w:val="zh-CN"/>
        </w:rPr>
        <w:t>，相应</w:t>
      </w:r>
      <w:r>
        <w:rPr>
          <w:szCs w:val="21"/>
          <w:lang w:val="zh-CN"/>
        </w:rPr>
        <w:t>可再生能源在生活热水中的贡献</w:t>
      </w:r>
      <w:r>
        <w:rPr>
          <w:rFonts w:hint="eastAsia"/>
          <w:szCs w:val="21"/>
          <w:lang w:val="zh-CN"/>
        </w:rPr>
        <w:t>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具体</w:t>
      </w:r>
      <w:r>
        <w:rPr>
          <w:rFonts w:ascii="Times New Roman" w:hAnsi="Times New Roman" w:cs="Times New Roman"/>
          <w:szCs w:val="21"/>
          <w:lang w:val="zh-CN"/>
        </w:rPr>
        <w:t>计算</w:t>
      </w:r>
      <w:r>
        <w:rPr>
          <w:rFonts w:hint="eastAsia" w:ascii="Times New Roman" w:hAnsi="Times New Roman" w:cs="Times New Roman"/>
          <w:szCs w:val="21"/>
          <w:lang w:val="zh-CN"/>
        </w:rPr>
        <w:t>方法参照《近零</w:t>
      </w:r>
      <w:r>
        <w:rPr>
          <w:rFonts w:ascii="Times New Roman" w:hAnsi="Times New Roman" w:cs="Times New Roman"/>
          <w:szCs w:val="21"/>
          <w:lang w:val="zh-CN"/>
        </w:rPr>
        <w:t>能耗建筑技术标准</w:t>
      </w:r>
      <w:r>
        <w:rPr>
          <w:rFonts w:hint="eastAsia" w:ascii="Times New Roman" w:hAnsi="Times New Roman" w:cs="Times New Roman"/>
          <w:szCs w:val="21"/>
          <w:lang w:val="zh-CN"/>
        </w:rPr>
        <w:t>》A.1.</w:t>
      </w:r>
      <w:r>
        <w:rPr>
          <w:rFonts w:ascii="Times New Roman" w:hAnsi="Times New Roman" w:cs="Times New Roman"/>
          <w:szCs w:val="21"/>
          <w:lang w:val="zh-CN"/>
        </w:rPr>
        <w:t>9</w:t>
      </w:r>
      <w:r>
        <w:rPr>
          <w:rFonts w:hint="eastAsia" w:ascii="Times New Roman" w:hAnsi="Times New Roman" w:cs="Times New Roman"/>
          <w:szCs w:val="21"/>
          <w:lang w:val="zh-CN"/>
        </w:rPr>
        <w:t>,提供</w:t>
      </w:r>
      <w:r>
        <w:rPr>
          <w:rFonts w:ascii="Times New Roman" w:hAnsi="Times New Roman" w:cs="Times New Roman"/>
          <w:szCs w:val="21"/>
          <w:lang w:val="zh-CN"/>
        </w:rPr>
        <w:t>的</w:t>
      </w:r>
      <w:r>
        <w:rPr>
          <w:rFonts w:hint="eastAsia" w:ascii="Times New Roman" w:hAnsi="Times New Roman" w:cs="Times New Roman"/>
          <w:szCs w:val="21"/>
          <w:lang w:val="zh-CN"/>
        </w:rPr>
        <w:t>生活热水系统中可再生能源利用量计算公式</w:t>
      </w:r>
      <w:r>
        <w:rPr>
          <w:rFonts w:ascii="Times New Roman" w:hAnsi="Times New Roman" w:cs="Times New Roman"/>
          <w:szCs w:val="21"/>
          <w:lang w:val="zh-CN"/>
        </w:rPr>
        <w:t>如下：</w:t>
      </w:r>
    </w:p>
    <w:p>
      <w:pPr>
        <w:ind w:firstLine="199" w:firstLineChars="95"/>
        <w:jc w:val="center"/>
        <w:rPr>
          <w:lang w:val="zh-CN"/>
        </w:rPr>
      </w:pPr>
      <w:r>
        <w:rPr>
          <w:lang w:val="en-US"/>
        </w:rPr>
        <w:pict>
          <v:shape id="_x0000_i1026" o:spt="75" alt="http://www.jianbiaoku.com/uploadfile/zzsite/crierion/2021-12-03/162121/7740668_2a3f26d7dce44318959c73c5e2220cdf.jpg" type="#_x0000_t75" style="height:121.5pt;width:324pt;" filled="f" o:preferrelative="t" stroked="f" coordsize="21600,21600">
            <v:path/>
            <v:fill on="f" focussize="0,0"/>
            <v:stroke on="f" joinstyle="miter"/>
            <v:imagedata r:id="rId12" o:title="7740668_2a3f26d7dce44318959c73c5e2220cdf"/>
            <o:lock v:ext="edit" aspectratio="t"/>
            <w10:wrap type="none"/>
            <w10:anchorlock/>
          </v:shape>
        </w:pict>
      </w:r>
    </w:p>
    <w:p>
      <w:pPr>
        <w:pStyle w:val="1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Cs w:val="21"/>
          <w:lang w:val="zh-CN"/>
        </w:rPr>
      </w:pPr>
      <w:r>
        <w:rPr>
          <w:rFonts w:hint="eastAsia"/>
          <w:lang w:val="zh-CN"/>
        </w:rPr>
        <w:t xml:space="preserve">式中： </w:t>
      </w:r>
      <w:r>
        <w:rPr>
          <w:rFonts w:hint="eastAsia" w:ascii="Times New Roman" w:hAnsi="Times New Roman" w:cs="Times New Roman"/>
          <w:szCs w:val="21"/>
          <w:lang w:val="zh-CN"/>
        </w:rPr>
        <w:t>EFw，geo——地源热泵生活热水系统的年可再生能源利用量，kWh；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EPw，air——空气源热泵生活热水系统的年可再生能源利用量，kWh；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EPw，gol——太阳能生活热水系统的年可再生能源利用量，kWh；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EPw，bio——生物质生活热水系统的年可再生能源利用量，kWh ；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Qw，geo——地源热泵系统的年生活热水供热量，kWh；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Qw，air——空气源热泵系统的年生活热水供热量，kWh；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Qw，sol——太阳能系统的年生活热水供热量，kWh；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Qw，bio——生物质生活热水系统的年生活热水供热量，kWh；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Ew，geo——地源热泵机组供生活热水年耗电量，kWh；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735" w:firstLineChars="350"/>
      </w:pPr>
      <w:r>
        <w:rPr>
          <w:rFonts w:hint="eastAsia" w:ascii="Times New Roman" w:hAnsi="Times New Roman" w:cs="Times New Roman"/>
          <w:szCs w:val="21"/>
          <w:lang w:val="zh-CN"/>
        </w:rPr>
        <w:t>Ew，air——空气源热泵机组供生活热水年耗电量，kWh。</w:t>
      </w:r>
    </w:p>
    <w:p>
      <w:pPr>
        <w:widowControl w:val="0"/>
      </w:pPr>
    </w:p>
    <w:p>
      <w:pPr>
        <w:pStyle w:val="5"/>
        <w:widowControl w:val="0"/>
      </w:pPr>
      <w:bookmarkStart w:id="79" w:name="_Toc24960"/>
      <w:r>
        <w:t>太阳能利用</w:t>
      </w:r>
      <w:bookmarkEnd w:id="79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1"/>
        <w:gridCol w:w="3101"/>
        <w:gridCol w:w="31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太阳能供热量(kWh)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年热水需求量(kWh)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太阳能提供热量比例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pPr>
        <w:pStyle w:val="5"/>
        <w:widowControl w:val="0"/>
      </w:pPr>
      <w:bookmarkStart w:id="80" w:name="_Toc8462"/>
      <w:r>
        <w:t>地源/空气源利用</w:t>
      </w:r>
      <w:bookmarkEnd w:id="80"/>
    </w:p>
    <w:tbl>
      <w:tblPr>
        <w:tblStyle w:val="18"/>
        <w:tblW w:w="931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862"/>
        <w:gridCol w:w="1862"/>
        <w:gridCol w:w="1862"/>
        <w:gridCol w:w="18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热泵供热量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热泵耗电量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可再生</w:t>
            </w:r>
            <w:r>
              <w:br w:type="textWrapping"/>
            </w:r>
            <w:r>
              <w:t>利用量(kWh)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年热水需求量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地源/空气源</w:t>
            </w:r>
            <w:r>
              <w:br w:type="textWrapping"/>
            </w:r>
            <w:r>
              <w:t>提供热水占比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pPr>
        <w:pStyle w:val="4"/>
        <w:widowControl w:val="0"/>
      </w:pPr>
      <w:bookmarkStart w:id="81" w:name="_Toc2228"/>
      <w:r>
        <w:t>可再生发电</w:t>
      </w:r>
      <w:bookmarkEnd w:id="81"/>
    </w:p>
    <w:p>
      <w:pPr>
        <w:pStyle w:val="5"/>
        <w:widowControl w:val="0"/>
      </w:pPr>
      <w:bookmarkStart w:id="82" w:name="_Toc21252"/>
      <w:r>
        <w:t>计算说明</w:t>
      </w:r>
      <w:bookmarkEnd w:id="82"/>
    </w:p>
    <w:p>
      <w:r>
        <w:rPr>
          <w:rFonts w:eastAsia="PMingLiU"/>
          <w:szCs w:val="21"/>
          <w:lang w:val="zh-CN"/>
        </w:rPr>
        <w:tab/>
      </w:r>
      <w:r>
        <w:rPr>
          <w:rFonts w:hint="eastAsia"/>
          <w:szCs w:val="21"/>
          <w:lang w:val="zh-CN"/>
        </w:rPr>
        <w:t>本条</w:t>
      </w:r>
      <w:r>
        <w:rPr>
          <w:szCs w:val="21"/>
          <w:lang w:val="zh-CN"/>
        </w:rPr>
        <w:t>计算</w:t>
      </w:r>
      <w:r>
        <w:rPr>
          <w:rFonts w:hint="eastAsia"/>
          <w:szCs w:val="21"/>
          <w:lang w:val="zh-CN"/>
        </w:rPr>
        <w:t>光伏</w:t>
      </w:r>
      <w:r>
        <w:rPr>
          <w:szCs w:val="21"/>
          <w:lang w:val="zh-CN"/>
        </w:rPr>
        <w:t>、风力等可再生发电量</w:t>
      </w:r>
      <w:r>
        <w:rPr>
          <w:rFonts w:hint="eastAsia"/>
          <w:szCs w:val="21"/>
          <w:lang w:val="zh-CN"/>
        </w:rPr>
        <w:t>在</w:t>
      </w:r>
      <w:r>
        <w:rPr>
          <w:szCs w:val="21"/>
          <w:lang w:val="zh-CN"/>
        </w:rPr>
        <w:t>建筑运行</w:t>
      </w:r>
      <w:r>
        <w:rPr>
          <w:rFonts w:hint="eastAsia"/>
          <w:szCs w:val="21"/>
          <w:lang w:val="zh-CN"/>
        </w:rPr>
        <w:t>电耗</w:t>
      </w:r>
      <w:r>
        <w:rPr>
          <w:szCs w:val="21"/>
          <w:lang w:val="zh-CN"/>
        </w:rPr>
        <w:t>中的贡献。</w:t>
      </w:r>
      <w:r>
        <w:t>这里的</w:t>
      </w:r>
      <w:r>
        <w:rPr>
          <w:rFonts w:hint="eastAsia"/>
        </w:rPr>
        <w:t>运行</w:t>
      </w:r>
      <w:r>
        <w:t>电耗为</w:t>
      </w:r>
      <w:r>
        <w:rPr>
          <w:rFonts w:hint="eastAsia"/>
        </w:rPr>
        <w:t>真实的</w:t>
      </w:r>
      <w:r>
        <w:t>电能，不包括其他</w:t>
      </w:r>
      <w:r>
        <w:rPr>
          <w:rFonts w:hint="eastAsia"/>
        </w:rPr>
        <w:t>能源如市政热力、</w:t>
      </w:r>
      <w:r>
        <w:t>燃油燃气锅炉</w:t>
      </w:r>
      <w:r>
        <w:rPr>
          <w:rFonts w:hint="eastAsia"/>
        </w:rPr>
        <w:t>消耗</w:t>
      </w:r>
      <w:r>
        <w:t>的</w:t>
      </w:r>
      <w:r>
        <w:rPr>
          <w:rFonts w:hint="eastAsia"/>
        </w:rPr>
        <w:t>当量</w:t>
      </w:r>
      <w:r>
        <w:t>电。</w:t>
      </w:r>
    </w:p>
    <w:p>
      <w:pPr>
        <w:widowControl w:val="0"/>
      </w:pPr>
    </w:p>
    <w:p>
      <w:pPr>
        <w:pStyle w:val="5"/>
        <w:widowControl w:val="0"/>
      </w:pPr>
      <w:bookmarkStart w:id="83" w:name="_Toc21436"/>
      <w:r>
        <w:t>计算结果</w:t>
      </w:r>
      <w:bookmarkEnd w:id="83"/>
    </w:p>
    <w:tbl>
      <w:tblPr>
        <w:tblStyle w:val="18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267"/>
        <w:gridCol w:w="3115"/>
        <w:gridCol w:w="24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tcBorders>
              <w:top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4" w:name="冷源能耗"/>
            <w:r>
              <w:rPr>
                <w:lang w:val="en-US"/>
              </w:rPr>
              <w:t>9.12</w:t>
            </w:r>
            <w:bookmarkEnd w:id="84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5" w:name="冷却水泵能耗"/>
            <w:r>
              <w:rPr>
                <w:lang w:val="en-US"/>
              </w:rPr>
              <w:t>8.51</w:t>
            </w:r>
            <w:bookmarkEnd w:id="85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6" w:name="冷冻水泵能耗"/>
            <w:r>
              <w:rPr>
                <w:lang w:val="en-US"/>
              </w:rPr>
              <w:t>10.23</w:t>
            </w:r>
            <w:bookmarkEnd w:id="86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7" w:name="冷却塔能耗"/>
            <w:r>
              <w:rPr>
                <w:rFonts w:hint="eastAsia"/>
                <w:lang w:val="en-US"/>
              </w:rPr>
              <w:t>2.61</w:t>
            </w:r>
            <w:bookmarkEnd w:id="87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8" w:name="单元式空调能耗"/>
            <w:r>
              <w:rPr>
                <w:lang w:val="en-US"/>
              </w:rPr>
              <w:t>0.00</w:t>
            </w:r>
            <w:bookmarkEnd w:id="88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89" w:name="空调能耗"/>
            <w:r>
              <w:rPr>
                <w:lang w:val="en-US"/>
              </w:rPr>
              <w:t>30.47</w:t>
            </w:r>
            <w:bookmarkEnd w:id="89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0" w:name="热源能耗"/>
            <w:r>
              <w:rPr>
                <w:lang w:val="en-US"/>
              </w:rPr>
              <w:t>6.69</w:t>
            </w:r>
            <w:bookmarkEnd w:id="90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1" w:name="热水泵能耗"/>
            <w:r>
              <w:rPr>
                <w:lang w:val="en-US"/>
              </w:rPr>
              <w:t>7.63</w:t>
            </w:r>
            <w:bookmarkEnd w:id="91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2" w:name="供暖热源侧水泵能耗"/>
            <w:r>
              <w:rPr>
                <w:rFonts w:hint="eastAsia"/>
                <w:lang w:val="en-US"/>
              </w:rPr>
              <w:t>0.00</w:t>
            </w:r>
            <w:bookmarkEnd w:id="92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3" w:name="单元式热泵能耗"/>
            <w:r>
              <w:rPr>
                <w:lang w:val="en-US"/>
              </w:rPr>
              <w:t>0.00</w:t>
            </w:r>
            <w:bookmarkEnd w:id="93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4" w:name="供暖能耗"/>
            <w:r>
              <w:rPr>
                <w:lang w:val="en-US"/>
              </w:rPr>
              <w:t>14.32</w:t>
            </w:r>
            <w:bookmarkEnd w:id="94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5" w:name="新排风系统能耗"/>
            <w:r>
              <w:rPr>
                <w:rFonts w:hint="eastAsia"/>
                <w:lang w:val="en-US"/>
              </w:rPr>
              <w:t>3.28</w:t>
            </w:r>
            <w:bookmarkEnd w:id="95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6" w:name="风机盘管能耗"/>
            <w:r>
              <w:rPr>
                <w:rFonts w:hint="eastAsia"/>
                <w:lang w:val="en-US"/>
              </w:rPr>
              <w:t>0.19</w:t>
            </w:r>
            <w:bookmarkEnd w:id="96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多联机室内机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7" w:name="多联机室内机能耗"/>
            <w:r>
              <w:rPr>
                <w:rFonts w:hint="eastAsia"/>
                <w:lang w:val="en-US"/>
              </w:rPr>
              <w:t>-</w:t>
            </w:r>
            <w:bookmarkEnd w:id="97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8" w:name="全空气系统能耗"/>
            <w:r>
              <w:rPr>
                <w:rFonts w:hint="eastAsia"/>
                <w:lang w:val="en-US"/>
              </w:rPr>
              <w:t>0.00</w:t>
            </w:r>
            <w:bookmarkEnd w:id="98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99" w:name="空调动力能耗"/>
            <w:r>
              <w:rPr>
                <w:rFonts w:hint="eastAsia"/>
                <w:lang w:val="en-US"/>
              </w:rPr>
              <w:t>3.47</w:t>
            </w:r>
            <w:bookmarkEnd w:id="99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0" w:name="照明能耗"/>
            <w:r>
              <w:rPr>
                <w:rFonts w:hint="eastAsia"/>
                <w:lang w:val="en-US"/>
              </w:rPr>
              <w:t>8.14</w:t>
            </w:r>
            <w:bookmarkEnd w:id="100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1" w:name="设备用电"/>
            <w:r>
              <w:rPr>
                <w:rFonts w:hint="eastAsia"/>
                <w:lang w:val="en-US"/>
              </w:rPr>
              <w:t>-</w:t>
            </w:r>
            <w:bookmarkEnd w:id="101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2" w:name="动力系统能耗"/>
            <w:r>
              <w:rPr>
                <w:rFonts w:hint="eastAsia"/>
                <w:lang w:val="en-US"/>
              </w:rPr>
              <w:t>0.00</w:t>
            </w:r>
            <w:bookmarkEnd w:id="102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3" w:name="排风机能耗"/>
            <w:r>
              <w:rPr>
                <w:rFonts w:hint="eastAsia"/>
                <w:lang w:val="en-US"/>
              </w:rPr>
              <w:t>0.00</w:t>
            </w:r>
            <w:bookmarkEnd w:id="103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4" w:name="热水系统能耗"/>
            <w:r>
              <w:rPr>
                <w:rFonts w:hint="eastAsia"/>
                <w:lang w:val="en-US"/>
              </w:rPr>
              <w:t>0.00</w:t>
            </w:r>
            <w:bookmarkEnd w:id="104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bookmarkStart w:id="105" w:name="其他设备能耗"/>
            <w:r>
              <w:rPr>
                <w:rFonts w:hint="eastAsia"/>
                <w:lang w:val="en-US"/>
              </w:rPr>
              <w:t>0.00</w:t>
            </w:r>
            <w:bookmarkEnd w:id="105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6" w:name="其他能耗"/>
            <w:r>
              <w:rPr>
                <w:rFonts w:hint="eastAsia"/>
                <w:lang w:val="en-US"/>
              </w:rPr>
              <w:t>0.00</w:t>
            </w:r>
            <w:bookmarkEnd w:id="106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7" w:name="建筑总能耗列名"/>
            <w:r>
              <w:rPr>
                <w:rFonts w:hint="eastAsia"/>
                <w:lang w:val="en-US"/>
              </w:rPr>
              <w:t>建筑总能耗(E1)：电耗(kWh/㎡)</w:t>
            </w:r>
            <w:bookmarkEnd w:id="107"/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Etol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8" w:name="建筑总能耗"/>
            <w:r>
              <w:rPr>
                <w:lang w:val="en-US"/>
              </w:rPr>
              <w:t>56.40</w:t>
            </w:r>
            <w:bookmarkEnd w:id="108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E1=Ec+Eh+Ef+Eo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能</w:t>
            </w:r>
            <w:r>
              <w:rPr>
                <w:rFonts w:hint="eastAsia"/>
                <w:lang w:val="en-US"/>
              </w:rPr>
              <w:t>源(</w:t>
            </w:r>
            <w:r>
              <w:rPr>
                <w:lang w:val="en-US"/>
              </w:rPr>
              <w:t>Er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09" w:name="光伏能耗"/>
            <w:r>
              <w:rPr>
                <w:rFonts w:hint="eastAsia"/>
                <w:lang w:val="en-US"/>
              </w:rPr>
              <w:t>0.00</w:t>
            </w:r>
            <w:bookmarkEnd w:id="109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0" w:name="风力能耗"/>
            <w:r>
              <w:rPr>
                <w:rFonts w:hint="eastAsia"/>
                <w:lang w:val="en-US"/>
              </w:rPr>
              <w:t>0.00</w:t>
            </w:r>
            <w:bookmarkEnd w:id="110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1" w:name="可再生能源能耗"/>
            <w:r>
              <w:rPr>
                <w:rFonts w:hint="eastAsia"/>
                <w:lang w:val="en-US"/>
              </w:rPr>
              <w:t>0.00</w:t>
            </w:r>
            <w:bookmarkEnd w:id="111"/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能源</w:t>
            </w:r>
            <w:r>
              <w:rPr>
                <w:rFonts w:hint="eastAsia"/>
                <w:lang w:val="en-US"/>
              </w:rPr>
              <w:t>提供电量</w:t>
            </w:r>
            <w:r>
              <w:rPr>
                <w:lang w:val="en-US"/>
              </w:rPr>
              <w:t>比例</w:t>
            </w:r>
            <w:r>
              <w:rPr>
                <w:rFonts w:hint="eastAsia"/>
                <w:lang w:val="en-US"/>
              </w:rPr>
              <w:t>（R</w:t>
            </w:r>
            <w:r>
              <w:rPr>
                <w:lang w:val="en-US"/>
              </w:rPr>
              <w:t>e</w:t>
            </w:r>
            <w:r>
              <w:rPr>
                <w:rFonts w:hint="eastAsia"/>
                <w:lang w:val="en-US"/>
              </w:rPr>
              <w:t>）</w:t>
            </w:r>
          </w:p>
        </w:tc>
        <w:tc>
          <w:tcPr>
            <w:tcW w:w="16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2" w:name="可再生发电供电比例"/>
            <w:r>
              <w:rPr>
                <w:rFonts w:hint="eastAsia"/>
                <w:lang w:val="en-US"/>
              </w:rPr>
              <w:t>0.00</w:t>
            </w:r>
            <w:bookmarkEnd w:id="112"/>
            <w:r>
              <w:rPr>
                <w:lang w:val="en-US"/>
              </w:rPr>
              <w:t>%</w:t>
            </w:r>
          </w:p>
        </w:tc>
        <w:tc>
          <w:tcPr>
            <w:tcW w:w="1293" w:type="pct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R</w:t>
            </w:r>
            <w:r>
              <w:rPr>
                <w:lang w:val="en-US"/>
              </w:rPr>
              <w:t>e= Er/ Etol</w:t>
            </w:r>
          </w:p>
        </w:tc>
      </w:tr>
    </w:tbl>
    <w:p/>
    <w:p/>
    <w:p>
      <w:pPr>
        <w:widowControl w:val="0"/>
      </w:pPr>
    </w:p>
    <w:p>
      <w:pPr>
        <w:pStyle w:val="4"/>
        <w:widowControl w:val="0"/>
      </w:pPr>
      <w:bookmarkStart w:id="113" w:name="_Toc18504"/>
      <w:r>
        <w:t>综合可再生利用率</w:t>
      </w:r>
      <w:bookmarkEnd w:id="113"/>
    </w:p>
    <w:p>
      <w:pPr>
        <w:pStyle w:val="5"/>
        <w:widowControl w:val="0"/>
      </w:pPr>
      <w:bookmarkStart w:id="114" w:name="_Toc1403"/>
      <w:r>
        <w:t>计算说明</w:t>
      </w:r>
      <w:bookmarkEnd w:id="114"/>
    </w:p>
    <w:p>
      <w:pPr>
        <w:spacing w:line="360" w:lineRule="auto"/>
        <w:ind w:firstLine="420"/>
        <w:rPr>
          <w:lang w:val="en-US"/>
        </w:rPr>
      </w:pPr>
      <w:r>
        <w:rPr>
          <w:rFonts w:hint="eastAsia"/>
          <w:lang w:val="en-US"/>
        </w:rPr>
        <w:t>本条汇总</w:t>
      </w:r>
      <w:r>
        <w:rPr>
          <w:lang w:val="en-US"/>
        </w:rPr>
        <w:t>建筑</w:t>
      </w:r>
      <w:r>
        <w:rPr>
          <w:rFonts w:hint="eastAsia"/>
          <w:lang w:val="en-US"/>
        </w:rPr>
        <w:t>各类</w:t>
      </w:r>
      <w:r>
        <w:rPr>
          <w:lang w:val="en-US"/>
        </w:rPr>
        <w:t>可再生能源</w:t>
      </w:r>
      <w:r>
        <w:rPr>
          <w:rFonts w:hint="eastAsia"/>
          <w:lang w:val="en-US"/>
        </w:rPr>
        <w:t>在</w:t>
      </w:r>
      <w:r>
        <w:rPr>
          <w:lang w:val="en-US"/>
        </w:rPr>
        <w:t>建筑综合能耗</w:t>
      </w:r>
      <w:r>
        <w:rPr>
          <w:rFonts w:hint="eastAsia"/>
          <w:lang w:val="en-US"/>
        </w:rPr>
        <w:t>需求</w:t>
      </w:r>
      <w:r>
        <w:rPr>
          <w:lang w:val="en-US"/>
        </w:rPr>
        <w:t>中的贡献率。</w:t>
      </w:r>
    </w:p>
    <w:p>
      <w:pPr>
        <w:pStyle w:val="1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</w:rPr>
        <w:t>计算</w:t>
      </w:r>
      <w:r>
        <w:rPr>
          <w:rFonts w:ascii="Times New Roman" w:hAnsi="Times New Roman" w:cs="Times New Roman"/>
          <w:szCs w:val="21"/>
        </w:rPr>
        <w:t>方法</w:t>
      </w:r>
      <w:r>
        <w:rPr>
          <w:rFonts w:hint="eastAsia" w:ascii="Times New Roman" w:hAnsi="Times New Roman" w:cs="Times New Roman"/>
          <w:szCs w:val="21"/>
          <w:lang w:val="zh-CN"/>
        </w:rPr>
        <w:t>参照《近零</w:t>
      </w:r>
      <w:r>
        <w:rPr>
          <w:rFonts w:ascii="Times New Roman" w:hAnsi="Times New Roman" w:cs="Times New Roman"/>
          <w:szCs w:val="21"/>
          <w:lang w:val="zh-CN"/>
        </w:rPr>
        <w:t>能耗建筑技术标准</w:t>
      </w:r>
      <w:r>
        <w:rPr>
          <w:rFonts w:hint="eastAsia" w:ascii="Times New Roman" w:hAnsi="Times New Roman" w:cs="Times New Roman"/>
          <w:szCs w:val="21"/>
          <w:lang w:val="zh-CN"/>
        </w:rPr>
        <w:t>》A.1.</w:t>
      </w:r>
      <w:r>
        <w:rPr>
          <w:rFonts w:ascii="Times New Roman" w:hAnsi="Times New Roman" w:cs="Times New Roman"/>
          <w:szCs w:val="21"/>
          <w:lang w:val="zh-CN"/>
        </w:rPr>
        <w:t>7</w:t>
      </w:r>
      <w:r>
        <w:rPr>
          <w:rFonts w:hint="eastAsia" w:ascii="Times New Roman" w:hAnsi="Times New Roman" w:cs="Times New Roman"/>
          <w:szCs w:val="21"/>
          <w:lang w:val="zh-CN"/>
        </w:rPr>
        <w:t>，提供</w:t>
      </w:r>
      <w:r>
        <w:rPr>
          <w:rFonts w:ascii="Times New Roman" w:hAnsi="Times New Roman" w:cs="Times New Roman"/>
          <w:szCs w:val="21"/>
          <w:lang w:val="zh-CN"/>
        </w:rPr>
        <w:t>的</w:t>
      </w:r>
      <w:r>
        <w:rPr>
          <w:rFonts w:hint="eastAsia" w:ascii="Times New Roman" w:hAnsi="Times New Roman" w:cs="Times New Roman"/>
          <w:szCs w:val="21"/>
          <w:lang w:val="zh-CN"/>
        </w:rPr>
        <w:t>建筑可再生</w:t>
      </w:r>
      <w:r>
        <w:rPr>
          <w:rFonts w:ascii="Times New Roman" w:hAnsi="Times New Roman" w:cs="Times New Roman"/>
          <w:szCs w:val="21"/>
          <w:lang w:val="zh-CN"/>
        </w:rPr>
        <w:t>能源利用率</w:t>
      </w:r>
      <w:r>
        <w:rPr>
          <w:rFonts w:hint="eastAsia" w:ascii="Times New Roman" w:hAnsi="Times New Roman" w:cs="Times New Roman"/>
          <w:szCs w:val="21"/>
          <w:lang w:val="zh-CN"/>
        </w:rPr>
        <w:t>计算公式</w:t>
      </w:r>
      <w:r>
        <w:rPr>
          <w:rFonts w:ascii="Times New Roman" w:hAnsi="Times New Roman" w:cs="Times New Roman"/>
          <w:szCs w:val="21"/>
          <w:lang w:val="zh-CN"/>
        </w:rPr>
        <w:t>如下：</w:t>
      </w:r>
    </w:p>
    <w:p>
      <w:pPr>
        <w:jc w:val="center"/>
        <w:rPr>
          <w:color w:val="000000"/>
        </w:rPr>
      </w:pPr>
      <w:r>
        <w:rPr>
          <w:lang w:eastAsia="zh-CN"/>
        </w:rPr>
        <w:pict>
          <v:shape id="_x0000_i1027" o:spt="75" type="#_x0000_t75" style="height:57.75pt;width:348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ind w:firstLine="199" w:firstLineChars="95"/>
      </w:pPr>
      <w:r>
        <w:rPr>
          <w:rFonts w:hint="eastAsia"/>
          <w:lang w:val="zh-CN"/>
        </w:rPr>
        <w:t>式中</w:t>
      </w:r>
      <w:r>
        <w:rPr>
          <w:rFonts w:hint="eastAsia"/>
        </w:rPr>
        <w:t>：REP</w:t>
      </w:r>
      <w:r>
        <w:t>p</w:t>
      </w:r>
      <w:r>
        <w:rPr>
          <w:rFonts w:hint="eastAsia"/>
        </w:rPr>
        <w:t>——</w:t>
      </w:r>
      <w:r>
        <w:rPr>
          <w:rFonts w:hint="eastAsia"/>
          <w:lang w:val="zh-CN"/>
        </w:rPr>
        <w:t>可再生能源利用率</w:t>
      </w:r>
      <w:r>
        <w:rPr>
          <w:rFonts w:hint="eastAsia"/>
        </w:rPr>
        <w:t>，％；</w:t>
      </w:r>
    </w:p>
    <w:p>
      <w:pPr>
        <w:ind w:firstLine="829" w:firstLineChars="395"/>
      </w:pPr>
      <w:r>
        <w:rPr>
          <w:rFonts w:hint="eastAsia"/>
        </w:rPr>
        <w:t>EPh——</w:t>
      </w:r>
      <w:r>
        <w:rPr>
          <w:rFonts w:hint="eastAsia"/>
          <w:lang w:val="zh-CN"/>
        </w:rPr>
        <w:t>供暖系统中可再生能源利用量</w:t>
      </w:r>
      <w:r>
        <w:rPr>
          <w:rFonts w:hint="eastAsia"/>
        </w:rPr>
        <w:t>，kWh；</w:t>
      </w:r>
    </w:p>
    <w:p>
      <w:pPr>
        <w:ind w:firstLine="829" w:firstLineChars="395"/>
      </w:pPr>
      <w:r>
        <w:rPr>
          <w:rFonts w:hint="eastAsia"/>
        </w:rPr>
        <w:t>EPc——</w:t>
      </w:r>
      <w:r>
        <w:rPr>
          <w:rFonts w:hint="eastAsia"/>
          <w:lang w:val="zh-CN"/>
        </w:rPr>
        <w:t>供冷系统中可再生能源利用量</w:t>
      </w:r>
      <w:r>
        <w:rPr>
          <w:rFonts w:hint="eastAsia"/>
        </w:rPr>
        <w:t>，kWh；</w:t>
      </w:r>
    </w:p>
    <w:p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EPw——生活热水系统中可再生能源利用量，kWh；</w:t>
      </w:r>
    </w:p>
    <w:p>
      <w:pPr>
        <w:ind w:firstLine="840" w:firstLineChars="400"/>
        <w:rPr>
          <w:lang w:val="zh-CN"/>
        </w:rPr>
      </w:pPr>
      <w:r>
        <w:rPr>
          <w:rFonts w:hint="eastAsia"/>
          <w:lang w:val="zh-CN"/>
        </w:rPr>
        <w:t>fi——i类型能源的能源换算系数，按本标准表A.1.11选取电耗与</w:t>
      </w:r>
      <w:r>
        <w:rPr>
          <w:lang w:val="zh-CN"/>
        </w:rPr>
        <w:t>热量</w:t>
      </w:r>
      <w:r>
        <w:rPr>
          <w:rFonts w:hint="eastAsia"/>
          <w:lang w:val="zh-CN"/>
        </w:rPr>
        <w:t>系数</w:t>
      </w:r>
      <w:r>
        <w:rPr>
          <w:lang w:val="zh-CN"/>
        </w:rPr>
        <w:t>为</w:t>
      </w:r>
      <w:r>
        <w:rPr>
          <w:rFonts w:hint="eastAsia"/>
          <w:lang w:val="zh-CN"/>
        </w:rPr>
        <w:t>2.6</w:t>
      </w:r>
    </w:p>
    <w:p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Er，i——年本体产生的i类型可再生能源发电量，kWh；</w:t>
      </w:r>
    </w:p>
    <w:p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Erd，i——年周边产生的i类型可再生能源发电量，kWh。</w:t>
      </w:r>
    </w:p>
    <w:p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Qh——年供暖耗热量，kWh；</w:t>
      </w:r>
    </w:p>
    <w:p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Qc——年供冷耗冷量，kWh；</w:t>
      </w:r>
    </w:p>
    <w:p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Qw——年生活热水需求热量，kWh；</w:t>
      </w:r>
    </w:p>
    <w:p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El——年照明系统能源消耗，kWh；</w:t>
      </w:r>
    </w:p>
    <w:p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Ee——年电梯系统能源消耗，kWh。</w:t>
      </w:r>
    </w:p>
    <w:p>
      <w:pPr>
        <w:widowControl w:val="0"/>
      </w:pPr>
    </w:p>
    <w:p>
      <w:pPr>
        <w:pStyle w:val="5"/>
        <w:widowControl w:val="0"/>
      </w:pPr>
      <w:bookmarkStart w:id="115" w:name="_Toc16524"/>
      <w:r>
        <w:t>计算结果</w:t>
      </w:r>
      <w:bookmarkEnd w:id="115"/>
    </w:p>
    <w:tbl>
      <w:tblPr>
        <w:tblStyle w:val="18"/>
        <w:tblW w:w="932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5"/>
        <w:gridCol w:w="2954"/>
        <w:gridCol w:w="341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能耗分项</w:t>
            </w:r>
          </w:p>
        </w:tc>
        <w:tc>
          <w:tcPr>
            <w:tcW w:w="2954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需求量（电）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3412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需求量（热）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6" w:name="耗冷量2_转热量"/>
            <w:r>
              <w:rPr>
                <w:lang w:val="en-US"/>
              </w:rPr>
              <w:t>47.74</w:t>
            </w:r>
            <w:bookmarkEnd w:id="116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7" w:name="耗热量2_转热量"/>
            <w:r>
              <w:rPr>
                <w:lang w:val="en-US"/>
              </w:rPr>
              <w:t>14.06</w:t>
            </w:r>
            <w:bookmarkEnd w:id="117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lang w:val="en-US"/>
              </w:rPr>
              <w:t>风机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3.47</w:t>
            </w:r>
            <w:bookmarkEnd w:id="2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8" w:name="空调动力能耗_转热量"/>
            <w:r>
              <w:rPr>
                <w:rFonts w:hint="eastAsia"/>
                <w:lang w:val="en-US"/>
              </w:rPr>
              <w:t>9.02</w:t>
            </w:r>
            <w:bookmarkEnd w:id="118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照明能耗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8.14</w:t>
            </w:r>
            <w:bookmarkEnd w:id="4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19" w:name="照明能耗_转热量"/>
            <w:r>
              <w:rPr>
                <w:lang w:val="en-US"/>
              </w:rPr>
              <w:t>21.16</w:t>
            </w:r>
            <w:bookmarkEnd w:id="119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插座设备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  <w:bookmarkEnd w:id="6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0" w:name="设备用电_转热量"/>
            <w:r>
              <w:rPr>
                <w:rFonts w:hint="eastAsia"/>
                <w:lang w:val="en-US"/>
              </w:rPr>
              <w:t>-</w:t>
            </w:r>
            <w:bookmarkEnd w:id="12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8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1" w:name="动力系统能耗_转热量"/>
            <w:r>
              <w:rPr>
                <w:lang w:val="en-US"/>
              </w:rPr>
              <w:t>0.00</w:t>
            </w:r>
            <w:bookmarkEnd w:id="121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</w:t>
            </w:r>
            <w:r>
              <w:rPr>
                <w:lang w:val="en-US"/>
              </w:rPr>
              <w:t>排风机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</w:t>
            </w:r>
            <w:bookmarkEnd w:id="10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2" w:name="排风机能耗_转热量"/>
            <w:r>
              <w:rPr>
                <w:rFonts w:hint="eastAsia"/>
                <w:lang w:val="en-US"/>
              </w:rPr>
              <w:t>0.00</w:t>
            </w:r>
            <w:bookmarkEnd w:id="122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生活热水需求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3" w:name="热水系统能耗_转热量"/>
            <w:r>
              <w:rPr>
                <w:lang w:val="en-US"/>
              </w:rPr>
              <w:t>0.00</w:t>
            </w:r>
            <w:bookmarkEnd w:id="123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</w:t>
            </w:r>
            <w:bookmarkEnd w:id="12"/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4" w:name="其他设备能耗_转热量"/>
            <w:r>
              <w:rPr>
                <w:rFonts w:hint="eastAsia"/>
                <w:lang w:val="en-US"/>
              </w:rPr>
              <w:t>0.00</w:t>
            </w:r>
            <w:bookmarkEnd w:id="124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9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5" w:name="能耗需求量合计"/>
            <w:r>
              <w:rPr>
                <w:lang w:val="en-US"/>
              </w:rPr>
              <w:t>91.99</w:t>
            </w:r>
            <w:bookmarkEnd w:id="125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分项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可再生发电</w:t>
            </w:r>
            <w:r>
              <w:rPr>
                <w:lang w:val="en-US"/>
              </w:rPr>
              <w:t xml:space="preserve"> 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可再生利用</w:t>
            </w:r>
            <w:r>
              <w:rPr>
                <w:lang w:val="en-US"/>
              </w:rPr>
              <w:t>（</w:t>
            </w:r>
            <w:r>
              <w:rPr>
                <w:rFonts w:hint="eastAsia"/>
                <w:lang w:val="en-US"/>
              </w:rPr>
              <w:t>热</w:t>
            </w:r>
            <w:r>
              <w:rPr>
                <w:lang w:val="en-US"/>
              </w:rPr>
              <w:t>）(kWh/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集中地源</w:t>
            </w:r>
            <w:r>
              <w:rPr>
                <w:lang w:val="en-US"/>
              </w:rPr>
              <w:t>\</w:t>
            </w:r>
            <w:r>
              <w:rPr>
                <w:rFonts w:hint="eastAsia"/>
                <w:lang w:val="en-US"/>
              </w:rPr>
              <w:t>空气源供热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6" w:name="热泵可再生能耗_转热量"/>
            <w:r>
              <w:rPr>
                <w:rFonts w:hint="eastAsia"/>
                <w:lang w:val="en-US"/>
              </w:rPr>
              <w:t>0.00</w:t>
            </w:r>
            <w:bookmarkEnd w:id="126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单体</w:t>
            </w:r>
            <w:r>
              <w:rPr>
                <w:lang w:val="en-US"/>
              </w:rPr>
              <w:t>空调</w:t>
            </w:r>
            <w:r>
              <w:rPr>
                <w:rFonts w:hint="eastAsia"/>
                <w:lang w:val="en-US"/>
              </w:rPr>
              <w:t>\多联机</w:t>
            </w:r>
            <w:r>
              <w:rPr>
                <w:lang w:val="en-US"/>
              </w:rPr>
              <w:t>供热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7" w:name="单体多联机热能能耗_转热量"/>
            <w:r>
              <w:rPr>
                <w:rFonts w:hint="eastAsia"/>
                <w:lang w:val="en-US"/>
              </w:rPr>
              <w:t>0.00</w:t>
            </w:r>
            <w:bookmarkEnd w:id="127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太阳能热水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8" w:name="太阳能能耗_转热量"/>
            <w:r>
              <w:rPr>
                <w:rFonts w:hint="eastAsia"/>
                <w:lang w:val="en-US"/>
              </w:rPr>
              <w:t>0.00</w:t>
            </w:r>
            <w:bookmarkEnd w:id="128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热泵</w:t>
            </w:r>
            <w:r>
              <w:rPr>
                <w:lang w:val="en-US"/>
              </w:rPr>
              <w:t>热水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29" w:name="热泵热水热能能耗_转热量"/>
            <w:r>
              <w:rPr>
                <w:rFonts w:hint="eastAsia"/>
                <w:lang w:val="en-US"/>
              </w:rPr>
              <w:t>0.00</w:t>
            </w:r>
            <w:bookmarkEnd w:id="129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19"/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30" w:name="光伏能耗_转热量"/>
            <w:r>
              <w:rPr>
                <w:rFonts w:hint="eastAsia"/>
                <w:lang w:val="en-US"/>
              </w:rPr>
              <w:t>0.00</w:t>
            </w:r>
            <w:bookmarkEnd w:id="13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风力发电</w:t>
            </w:r>
          </w:p>
        </w:tc>
        <w:tc>
          <w:tcPr>
            <w:tcW w:w="2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21"/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31" w:name="风力能耗_转热量"/>
            <w:r>
              <w:rPr>
                <w:rFonts w:hint="eastAsia"/>
                <w:lang w:val="en-US"/>
              </w:rPr>
              <w:t>0.00</w:t>
            </w:r>
            <w:bookmarkEnd w:id="131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9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34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32" w:name="可再生利用量合计"/>
            <w:r>
              <w:rPr>
                <w:rFonts w:hint="eastAsia"/>
                <w:lang w:val="en-US"/>
              </w:rPr>
              <w:t>0.00</w:t>
            </w:r>
            <w:bookmarkEnd w:id="132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可再生能源利用率</w:t>
            </w:r>
          </w:p>
        </w:tc>
        <w:tc>
          <w:tcPr>
            <w:tcW w:w="63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133" w:name="可再生能源利用率"/>
            <w:r>
              <w:rPr>
                <w:lang w:val="en-US"/>
              </w:rPr>
              <w:t>0</w:t>
            </w:r>
            <w:bookmarkEnd w:id="133"/>
            <w:r>
              <w:rPr>
                <w:lang w:val="en-US"/>
              </w:rPr>
              <w:t>%</w:t>
            </w:r>
          </w:p>
        </w:tc>
      </w:tr>
    </w:tbl>
    <w:p>
      <w:pPr>
        <w:ind w:firstLine="0" w:firstLineChars="0"/>
        <w:jc w:val="center"/>
      </w:pPr>
    </w:p>
    <w:p>
      <w:pPr>
        <w:widowControl w:val="0"/>
      </w:pPr>
    </w:p>
    <w:p>
      <w:pPr>
        <w:widowControl w:val="0"/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3MmFkOGNiNzIyN2UwZGNjNGNhMTE5YzcwMzgzYWIifQ=="/>
  </w:docVars>
  <w:rsids>
    <w:rsidRoot w:val="4A864C0A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22AE1"/>
    <w:rsid w:val="0014776A"/>
    <w:rsid w:val="001D5BEF"/>
    <w:rsid w:val="001E2860"/>
    <w:rsid w:val="001F2EAE"/>
    <w:rsid w:val="00203A7D"/>
    <w:rsid w:val="00235D41"/>
    <w:rsid w:val="002555B8"/>
    <w:rsid w:val="00284765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2343"/>
    <w:rsid w:val="00394EE0"/>
    <w:rsid w:val="00396FF3"/>
    <w:rsid w:val="003A6875"/>
    <w:rsid w:val="003E0BD9"/>
    <w:rsid w:val="0042035D"/>
    <w:rsid w:val="0044144A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353F5"/>
    <w:rsid w:val="0056173B"/>
    <w:rsid w:val="005755BA"/>
    <w:rsid w:val="005770E7"/>
    <w:rsid w:val="005A5ADF"/>
    <w:rsid w:val="005C264D"/>
    <w:rsid w:val="005C48E7"/>
    <w:rsid w:val="005D18B6"/>
    <w:rsid w:val="005E385A"/>
    <w:rsid w:val="005F23B3"/>
    <w:rsid w:val="00627755"/>
    <w:rsid w:val="006740FD"/>
    <w:rsid w:val="00681D10"/>
    <w:rsid w:val="00694FCA"/>
    <w:rsid w:val="006A48CE"/>
    <w:rsid w:val="006E3B8E"/>
    <w:rsid w:val="00732438"/>
    <w:rsid w:val="007429D0"/>
    <w:rsid w:val="007B5194"/>
    <w:rsid w:val="007C5B42"/>
    <w:rsid w:val="007D7FC4"/>
    <w:rsid w:val="007F1D28"/>
    <w:rsid w:val="007F45A3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8F1"/>
    <w:rsid w:val="009D4E84"/>
    <w:rsid w:val="009F0577"/>
    <w:rsid w:val="009F1D79"/>
    <w:rsid w:val="009F2B9E"/>
    <w:rsid w:val="009F5B04"/>
    <w:rsid w:val="00A051FC"/>
    <w:rsid w:val="00A16AA6"/>
    <w:rsid w:val="00A23AC4"/>
    <w:rsid w:val="00A32590"/>
    <w:rsid w:val="00A355BD"/>
    <w:rsid w:val="00A471F7"/>
    <w:rsid w:val="00A67DF0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5164"/>
    <w:rsid w:val="00BF289E"/>
    <w:rsid w:val="00C37EE3"/>
    <w:rsid w:val="00C63237"/>
    <w:rsid w:val="00C67778"/>
    <w:rsid w:val="00C82E0F"/>
    <w:rsid w:val="00C97E25"/>
    <w:rsid w:val="00CB5E85"/>
    <w:rsid w:val="00CC28A8"/>
    <w:rsid w:val="00CE28AA"/>
    <w:rsid w:val="00D066E1"/>
    <w:rsid w:val="00D40158"/>
    <w:rsid w:val="00D43C46"/>
    <w:rsid w:val="00D62A9A"/>
    <w:rsid w:val="00DA608E"/>
    <w:rsid w:val="00DB1679"/>
    <w:rsid w:val="00DB4CC2"/>
    <w:rsid w:val="00DC2F5E"/>
    <w:rsid w:val="00DC73AD"/>
    <w:rsid w:val="00DC7A96"/>
    <w:rsid w:val="00DD6833"/>
    <w:rsid w:val="00DE334F"/>
    <w:rsid w:val="00DE70B5"/>
    <w:rsid w:val="00DF470C"/>
    <w:rsid w:val="00E01CCF"/>
    <w:rsid w:val="00E3135C"/>
    <w:rsid w:val="00E3615C"/>
    <w:rsid w:val="00E81ACD"/>
    <w:rsid w:val="00EB2016"/>
    <w:rsid w:val="00F04642"/>
    <w:rsid w:val="00F06774"/>
    <w:rsid w:val="00F4490D"/>
    <w:rsid w:val="00F47A9B"/>
    <w:rsid w:val="00F54441"/>
    <w:rsid w:val="00F75DD1"/>
    <w:rsid w:val="00FA4B87"/>
    <w:rsid w:val="00FF2243"/>
    <w:rsid w:val="00FF6380"/>
    <w:rsid w:val="4A86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9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9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9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autoRedefine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autoRedefine/>
    <w:qFormat/>
    <w:uiPriority w:val="9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autoRedefine/>
    <w:qFormat/>
    <w:uiPriority w:val="9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autoRedefine/>
    <w:qFormat/>
    <w:uiPriority w:val="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autoRedefine/>
    <w:qFormat/>
    <w:uiPriority w:val="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autoRedefine/>
    <w:qFormat/>
    <w:uiPriority w:val="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autoRedefine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autoRedefine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autoRedefine/>
    <w:qFormat/>
    <w:uiPriority w:val="0"/>
  </w:style>
  <w:style w:type="character" w:styleId="22">
    <w:name w:val="Hyperlink"/>
    <w:autoRedefine/>
    <w:qFormat/>
    <w:uiPriority w:val="0"/>
    <w:rPr>
      <w:color w:val="0000FF"/>
      <w:u w:val="single"/>
    </w:rPr>
  </w:style>
  <w:style w:type="paragraph" w:styleId="2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autoRedefine/>
    <w:qFormat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312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Pages>13</Pages>
  <Words>4201</Words>
  <Characters>6214</Characters>
  <Lines>26</Lines>
  <Paragraphs>7</Paragraphs>
  <TotalTime>0</TotalTime>
  <ScaleCrop>false</ScaleCrop>
  <LinksUpToDate>false</LinksUpToDate>
  <CharactersWithSpaces>6328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2024-12-29T09:31:00Z</dcterms:created>
  <dc:creator>刘安琪</dc:creator>
  <cp:lastModifiedBy>刘安琪</cp:lastModifiedBy>
  <dcterms:modified xsi:type="dcterms:W3CDTF">2024-12-29T09:32:05Z</dcterms:modified>
  <dc:title>建筑可再生能源利用报告书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5A5E131D0A3848748FAEFA0F85F97196_11</vt:lpwstr>
  </property>
  <property fmtid="{D5CDD505-2E9C-101B-9397-08002B2CF9AE}" pid="3" name="KSOProductBuildVer">
    <vt:lpwstr>2052-12.1.0.16729</vt:lpwstr>
  </property>
</Properties>
</file>