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迁西县三福豪庭住宅小区二期项目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★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住宅建筑外窗传热系数降低比例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6%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44.0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31.0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42.0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总得分：Q=（Q0+Q1+Q2+Q3+Q4+Q5+QA）/10=65.7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7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50.0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