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wmf" ContentType="image/x-wmf"/>
  <Default Extension="bmp" ContentType="image/bmp"/>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D617FCC">
      <w:pPr>
        <w:widowControl w:val="0"/>
        <w:spacing w:before="312" w:beforeLines="100" w:line="180" w:lineRule="atLeast"/>
        <w:jc w:val="center"/>
        <w:rPr>
          <w:rFonts w:ascii="黑体" w:hAnsi="宋体" w:eastAsia="黑体" w:cs="黑体"/>
          <w:b/>
          <w:bCs/>
          <w:kern w:val="2"/>
          <w:sz w:val="24"/>
          <w:szCs w:val="72"/>
          <w:lang w:val="en-US"/>
        </w:rPr>
      </w:pPr>
      <w:bookmarkStart w:id="0" w:name="标准辐照"/>
      <w:bookmarkEnd w:id="0"/>
      <w:bookmarkStart w:id="97" w:name="_GoBack"/>
      <w:bookmarkEnd w:id="97"/>
    </w:p>
    <w:p w14:paraId="607079BE">
      <w:pPr>
        <w:widowControl w:val="0"/>
        <w:spacing w:before="312" w:beforeLines="100" w:line="180" w:lineRule="atLeast"/>
        <w:jc w:val="center"/>
        <w:rPr>
          <w:rFonts w:ascii="黑体" w:hAnsi="宋体" w:eastAsia="黑体" w:cs="黑体"/>
          <w:b/>
          <w:bCs/>
          <w:kern w:val="2"/>
          <w:sz w:val="72"/>
          <w:szCs w:val="72"/>
          <w:lang w:val="en-US"/>
        </w:rPr>
      </w:pPr>
      <w:r>
        <w:rPr>
          <w:rFonts w:hint="eastAsia" w:ascii="黑体" w:hAnsi="宋体" w:eastAsia="黑体" w:cs="黑体"/>
          <w:b/>
          <w:bCs/>
          <w:kern w:val="2"/>
          <w:sz w:val="72"/>
          <w:szCs w:val="72"/>
          <w:lang w:val="en-US"/>
        </w:rPr>
        <w:t>可再生能源利用分析报告</w:t>
      </w:r>
    </w:p>
    <w:p w14:paraId="55FB568C">
      <w:pPr>
        <w:widowControl w:val="0"/>
        <w:spacing w:before="312" w:beforeLines="100" w:line="180" w:lineRule="atLeast"/>
        <w:jc w:val="center"/>
        <w:rPr>
          <w:rFonts w:ascii="黑体" w:hAnsi="宋体" w:eastAsia="黑体" w:cs="黑体"/>
          <w:b/>
          <w:bCs/>
          <w:kern w:val="2"/>
          <w:sz w:val="72"/>
          <w:szCs w:val="72"/>
          <w:lang w:val="en-US"/>
        </w:rPr>
      </w:pPr>
      <w:r>
        <w:rPr>
          <w:rFonts w:hint="eastAsia" w:ascii="黑体" w:hAnsi="宋体" w:eastAsia="黑体" w:cs="黑体"/>
          <w:b/>
          <w:bCs/>
          <w:kern w:val="2"/>
          <w:sz w:val="72"/>
          <w:szCs w:val="72"/>
          <w:lang w:val="en-US"/>
        </w:rPr>
        <w:t>光伏发电</w:t>
      </w:r>
    </w:p>
    <w:p w14:paraId="2634219C">
      <w:pPr>
        <w:spacing w:line="180" w:lineRule="atLeast"/>
        <w:jc w:val="center"/>
        <w:rPr>
          <w:rFonts w:ascii="宋体" w:hAnsi="宋体"/>
          <w:b/>
          <w:bCs/>
          <w:szCs w:val="21"/>
          <w:lang w:val="en-US"/>
        </w:rPr>
      </w:pPr>
    </w:p>
    <w:p w14:paraId="38FA34F7">
      <w:pPr>
        <w:spacing w:line="180" w:lineRule="atLeast"/>
        <w:jc w:val="center"/>
        <w:rPr>
          <w:rFonts w:ascii="宋体" w:hAnsi="宋体"/>
          <w:b/>
          <w:bCs/>
          <w:szCs w:val="21"/>
          <w:lang w:val="en-US"/>
        </w:rPr>
      </w:pPr>
    </w:p>
    <w:tbl>
      <w:tblPr>
        <w:tblStyle w:val="30"/>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013"/>
        <w:gridCol w:w="4229"/>
      </w:tblGrid>
      <w:tr w14:paraId="6345025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411" w:hRule="atLeast"/>
          <w:jc w:val="center"/>
        </w:trPr>
        <w:tc>
          <w:tcPr>
            <w:tcW w:w="2013" w:type="dxa"/>
            <w:tcBorders>
              <w:top w:val="single" w:color="auto" w:sz="12" w:space="0"/>
              <w:bottom w:val="single" w:color="auto" w:sz="6" w:space="0"/>
            </w:tcBorders>
            <w:shd w:val="clear" w:color="auto" w:fill="E6E6E6"/>
            <w:vAlign w:val="center"/>
          </w:tcPr>
          <w:p w14:paraId="71CEB2A8">
            <w:pPr>
              <w:jc w:val="both"/>
              <w:rPr>
                <w:rFonts w:ascii="宋体" w:hAnsi="宋体"/>
                <w:szCs w:val="21"/>
              </w:rPr>
            </w:pPr>
            <w:r>
              <w:rPr>
                <w:rFonts w:hint="eastAsia" w:ascii="宋体" w:hAnsi="宋体"/>
                <w:szCs w:val="21"/>
              </w:rPr>
              <w:t>项目名称</w:t>
            </w:r>
          </w:p>
        </w:tc>
        <w:tc>
          <w:tcPr>
            <w:tcW w:w="4229" w:type="dxa"/>
            <w:vAlign w:val="center"/>
          </w:tcPr>
          <w:p w14:paraId="21A8C973">
            <w:pPr>
              <w:jc w:val="center"/>
              <w:rPr>
                <w:rFonts w:ascii="宋体" w:hAnsi="宋体"/>
                <w:szCs w:val="21"/>
              </w:rPr>
            </w:pPr>
            <w:bookmarkStart w:id="1" w:name="项目名称"/>
            <w:r>
              <w:t>绿箭</w:t>
            </w:r>
            <w:bookmarkEnd w:id="1"/>
          </w:p>
        </w:tc>
      </w:tr>
      <w:tr w14:paraId="6EF6AEF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9" w:hRule="atLeast"/>
          <w:jc w:val="center"/>
        </w:trPr>
        <w:tc>
          <w:tcPr>
            <w:tcW w:w="2013" w:type="dxa"/>
            <w:tcBorders>
              <w:top w:val="single" w:color="auto" w:sz="6" w:space="0"/>
              <w:bottom w:val="single" w:color="auto" w:sz="6" w:space="0"/>
            </w:tcBorders>
            <w:shd w:val="clear" w:color="auto" w:fill="E6E6E6"/>
            <w:vAlign w:val="center"/>
          </w:tcPr>
          <w:p w14:paraId="69779AF8">
            <w:pPr>
              <w:jc w:val="both"/>
              <w:rPr>
                <w:rFonts w:ascii="宋体" w:hAnsi="宋体"/>
                <w:szCs w:val="21"/>
              </w:rPr>
            </w:pPr>
            <w:r>
              <w:rPr>
                <w:rFonts w:hint="eastAsia" w:ascii="宋体" w:hAnsi="宋体"/>
                <w:szCs w:val="21"/>
              </w:rPr>
              <w:t>设计编号</w:t>
            </w:r>
          </w:p>
        </w:tc>
        <w:tc>
          <w:tcPr>
            <w:tcW w:w="4229" w:type="dxa"/>
            <w:vAlign w:val="center"/>
          </w:tcPr>
          <w:p w14:paraId="2C81145B">
            <w:pPr>
              <w:jc w:val="center"/>
              <w:rPr>
                <w:rFonts w:ascii="宋体" w:hAnsi="宋体"/>
                <w:szCs w:val="21"/>
              </w:rPr>
            </w:pPr>
            <w:bookmarkStart w:id="2" w:name="设计编号"/>
            <w:bookmarkEnd w:id="2"/>
          </w:p>
        </w:tc>
      </w:tr>
      <w:tr w14:paraId="7908AF8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6" w:hRule="atLeast"/>
          <w:jc w:val="center"/>
        </w:trPr>
        <w:tc>
          <w:tcPr>
            <w:tcW w:w="2013" w:type="dxa"/>
            <w:tcBorders>
              <w:top w:val="single" w:color="auto" w:sz="6" w:space="0"/>
              <w:bottom w:val="single" w:color="auto" w:sz="6" w:space="0"/>
            </w:tcBorders>
            <w:shd w:val="clear" w:color="auto" w:fill="E6E6E6"/>
            <w:vAlign w:val="center"/>
          </w:tcPr>
          <w:p w14:paraId="08A40824">
            <w:pPr>
              <w:jc w:val="both"/>
              <w:rPr>
                <w:rFonts w:ascii="宋体" w:hAnsi="宋体"/>
                <w:szCs w:val="21"/>
              </w:rPr>
            </w:pPr>
            <w:r>
              <w:rPr>
                <w:rFonts w:hint="eastAsia" w:ascii="宋体" w:hAnsi="宋体"/>
                <w:szCs w:val="21"/>
              </w:rPr>
              <w:t>建设单位</w:t>
            </w:r>
          </w:p>
        </w:tc>
        <w:tc>
          <w:tcPr>
            <w:tcW w:w="4229" w:type="dxa"/>
            <w:vAlign w:val="center"/>
          </w:tcPr>
          <w:p w14:paraId="17D8F3AB">
            <w:pPr>
              <w:jc w:val="center"/>
              <w:rPr>
                <w:rFonts w:ascii="宋体" w:hAnsi="宋体"/>
                <w:szCs w:val="21"/>
              </w:rPr>
            </w:pPr>
            <w:bookmarkStart w:id="3" w:name="建设单位"/>
            <w:bookmarkEnd w:id="3"/>
          </w:p>
        </w:tc>
      </w:tr>
      <w:tr w14:paraId="1C69110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9" w:hRule="atLeast"/>
          <w:jc w:val="center"/>
        </w:trPr>
        <w:tc>
          <w:tcPr>
            <w:tcW w:w="2013" w:type="dxa"/>
            <w:tcBorders>
              <w:top w:val="single" w:color="auto" w:sz="6" w:space="0"/>
              <w:bottom w:val="single" w:color="auto" w:sz="6" w:space="0"/>
            </w:tcBorders>
            <w:shd w:val="clear" w:color="auto" w:fill="E6E6E6"/>
            <w:vAlign w:val="center"/>
          </w:tcPr>
          <w:p w14:paraId="5D41AD2C">
            <w:pPr>
              <w:jc w:val="both"/>
              <w:rPr>
                <w:rFonts w:ascii="宋体" w:hAnsi="宋体"/>
                <w:szCs w:val="21"/>
              </w:rPr>
            </w:pPr>
            <w:r>
              <w:rPr>
                <w:rFonts w:hint="eastAsia" w:ascii="宋体" w:hAnsi="宋体"/>
                <w:szCs w:val="21"/>
              </w:rPr>
              <w:t>设计单位</w:t>
            </w:r>
          </w:p>
        </w:tc>
        <w:tc>
          <w:tcPr>
            <w:tcW w:w="4229" w:type="dxa"/>
            <w:vAlign w:val="center"/>
          </w:tcPr>
          <w:p w14:paraId="3B9D4B93">
            <w:pPr>
              <w:jc w:val="center"/>
              <w:rPr>
                <w:rFonts w:ascii="宋体" w:hAnsi="宋体"/>
                <w:szCs w:val="21"/>
              </w:rPr>
            </w:pPr>
            <w:bookmarkStart w:id="4" w:name="设计单位"/>
            <w:bookmarkEnd w:id="4"/>
          </w:p>
        </w:tc>
      </w:tr>
      <w:tr w14:paraId="6301B3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6" w:hRule="atLeast"/>
          <w:jc w:val="center"/>
        </w:trPr>
        <w:tc>
          <w:tcPr>
            <w:tcW w:w="2013" w:type="dxa"/>
            <w:tcBorders>
              <w:top w:val="single" w:color="auto" w:sz="6" w:space="0"/>
              <w:bottom w:val="single" w:color="auto" w:sz="6" w:space="0"/>
            </w:tcBorders>
            <w:shd w:val="clear" w:color="auto" w:fill="E6E6E6"/>
            <w:vAlign w:val="center"/>
          </w:tcPr>
          <w:p w14:paraId="05BF3674">
            <w:pPr>
              <w:jc w:val="both"/>
              <w:rPr>
                <w:rFonts w:ascii="宋体" w:hAnsi="宋体"/>
                <w:szCs w:val="21"/>
              </w:rPr>
            </w:pPr>
            <w:r>
              <w:rPr>
                <w:rFonts w:hint="eastAsia" w:ascii="宋体" w:hAnsi="宋体"/>
                <w:szCs w:val="21"/>
              </w:rPr>
              <w:t>设 计 人</w:t>
            </w:r>
          </w:p>
        </w:tc>
        <w:tc>
          <w:tcPr>
            <w:tcW w:w="4229" w:type="dxa"/>
            <w:vAlign w:val="center"/>
          </w:tcPr>
          <w:p w14:paraId="1398ABC0">
            <w:pPr>
              <w:jc w:val="center"/>
              <w:rPr>
                <w:rFonts w:ascii="宋体" w:hAnsi="宋体"/>
                <w:szCs w:val="21"/>
              </w:rPr>
            </w:pPr>
          </w:p>
        </w:tc>
      </w:tr>
      <w:tr w14:paraId="6B0B2EF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9" w:hRule="atLeast"/>
          <w:jc w:val="center"/>
        </w:trPr>
        <w:tc>
          <w:tcPr>
            <w:tcW w:w="2013" w:type="dxa"/>
            <w:tcBorders>
              <w:top w:val="single" w:color="auto" w:sz="6" w:space="0"/>
              <w:bottom w:val="single" w:color="auto" w:sz="6" w:space="0"/>
            </w:tcBorders>
            <w:shd w:val="clear" w:color="auto" w:fill="E6E6E6"/>
            <w:vAlign w:val="center"/>
          </w:tcPr>
          <w:p w14:paraId="5355CB68">
            <w:pPr>
              <w:jc w:val="both"/>
              <w:rPr>
                <w:rFonts w:ascii="宋体" w:hAnsi="宋体"/>
                <w:szCs w:val="21"/>
              </w:rPr>
            </w:pPr>
            <w:r>
              <w:rPr>
                <w:rFonts w:hint="eastAsia" w:ascii="宋体" w:hAnsi="宋体"/>
                <w:szCs w:val="21"/>
              </w:rPr>
              <w:t>审 核 人</w:t>
            </w:r>
          </w:p>
        </w:tc>
        <w:tc>
          <w:tcPr>
            <w:tcW w:w="4229" w:type="dxa"/>
            <w:vAlign w:val="center"/>
          </w:tcPr>
          <w:p w14:paraId="1D694866">
            <w:pPr>
              <w:jc w:val="center"/>
              <w:rPr>
                <w:rFonts w:ascii="宋体" w:hAnsi="宋体"/>
                <w:szCs w:val="21"/>
              </w:rPr>
            </w:pPr>
            <w:bookmarkStart w:id="5" w:name="审核人"/>
            <w:bookmarkEnd w:id="5"/>
          </w:p>
        </w:tc>
      </w:tr>
      <w:tr w14:paraId="68799E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9" w:hRule="atLeast"/>
          <w:jc w:val="center"/>
        </w:trPr>
        <w:tc>
          <w:tcPr>
            <w:tcW w:w="2013" w:type="dxa"/>
            <w:tcBorders>
              <w:top w:val="single" w:color="auto" w:sz="6" w:space="0"/>
              <w:bottom w:val="single" w:color="auto" w:sz="6" w:space="0"/>
            </w:tcBorders>
            <w:shd w:val="clear" w:color="auto" w:fill="E6E6E6"/>
            <w:vAlign w:val="center"/>
          </w:tcPr>
          <w:p w14:paraId="2714D51B">
            <w:pPr>
              <w:jc w:val="both"/>
              <w:rPr>
                <w:rFonts w:ascii="宋体" w:hAnsi="宋体"/>
                <w:szCs w:val="21"/>
              </w:rPr>
            </w:pPr>
            <w:r>
              <w:rPr>
                <w:rFonts w:hint="eastAsia" w:ascii="宋体" w:hAnsi="宋体"/>
                <w:szCs w:val="21"/>
              </w:rPr>
              <w:t>审 定 人</w:t>
            </w:r>
          </w:p>
        </w:tc>
        <w:tc>
          <w:tcPr>
            <w:tcW w:w="4229" w:type="dxa"/>
            <w:vAlign w:val="center"/>
          </w:tcPr>
          <w:p w14:paraId="65402288">
            <w:pPr>
              <w:jc w:val="center"/>
              <w:rPr>
                <w:rFonts w:ascii="宋体" w:hAnsi="宋体"/>
                <w:szCs w:val="21"/>
              </w:rPr>
            </w:pPr>
            <w:bookmarkStart w:id="6" w:name="审定人"/>
            <w:bookmarkEnd w:id="6"/>
          </w:p>
        </w:tc>
      </w:tr>
      <w:tr w14:paraId="6325465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9" w:hRule="atLeast"/>
          <w:jc w:val="center"/>
        </w:trPr>
        <w:tc>
          <w:tcPr>
            <w:tcW w:w="2013" w:type="dxa"/>
            <w:tcBorders>
              <w:top w:val="single" w:color="auto" w:sz="6" w:space="0"/>
              <w:bottom w:val="single" w:color="auto" w:sz="12" w:space="0"/>
            </w:tcBorders>
            <w:shd w:val="clear" w:color="auto" w:fill="E6E6E6"/>
            <w:vAlign w:val="center"/>
          </w:tcPr>
          <w:p w14:paraId="1CBB33EA">
            <w:pPr>
              <w:jc w:val="both"/>
              <w:rPr>
                <w:rFonts w:ascii="宋体" w:hAnsi="宋体"/>
                <w:szCs w:val="21"/>
              </w:rPr>
            </w:pPr>
            <w:r>
              <w:rPr>
                <w:rFonts w:hint="eastAsia" w:ascii="宋体" w:hAnsi="宋体"/>
                <w:szCs w:val="21"/>
              </w:rPr>
              <w:t>计算日期</w:t>
            </w:r>
          </w:p>
        </w:tc>
        <w:tc>
          <w:tcPr>
            <w:tcW w:w="4229" w:type="dxa"/>
            <w:vAlign w:val="center"/>
          </w:tcPr>
          <w:p w14:paraId="54C34B1C">
            <w:pPr>
              <w:jc w:val="center"/>
              <w:rPr>
                <w:rFonts w:ascii="宋体" w:hAnsi="宋体"/>
                <w:szCs w:val="21"/>
              </w:rPr>
            </w:pPr>
            <w:bookmarkStart w:id="7" w:name="报告日期"/>
            <w:r>
              <w:t>2024年12月28日</w:t>
            </w:r>
            <w:bookmarkEnd w:id="7"/>
          </w:p>
        </w:tc>
      </w:tr>
    </w:tbl>
    <w:p w14:paraId="28094BC8">
      <w:pPr>
        <w:jc w:val="center"/>
        <w:rPr>
          <w:rFonts w:ascii="宋体" w:hAnsi="宋体"/>
          <w:b/>
          <w:bCs/>
          <w:sz w:val="28"/>
          <w:szCs w:val="28"/>
        </w:rPr>
      </w:pPr>
    </w:p>
    <w:p w14:paraId="07AD0403">
      <w:pPr>
        <w:jc w:val="center"/>
        <w:rPr>
          <w:rFonts w:ascii="宋体" w:hAnsi="宋体"/>
          <w:b/>
          <w:bCs/>
          <w:sz w:val="28"/>
          <w:szCs w:val="28"/>
        </w:rPr>
      </w:pPr>
    </w:p>
    <w:p w14:paraId="137F9E17">
      <w:pPr>
        <w:jc w:val="center"/>
        <w:rPr>
          <w:rFonts w:ascii="宋体" w:hAnsi="宋体"/>
          <w:b/>
          <w:bCs/>
          <w:sz w:val="30"/>
          <w:szCs w:val="32"/>
        </w:rPr>
      </w:pPr>
      <w:bookmarkStart w:id="8" w:name="二维码"/>
      <w:bookmarkEnd w:id="8"/>
      <w:r>
        <w:drawing>
          <wp:inline distT="0" distB="0" distL="0" distR="0">
            <wp:extent cx="1514475" cy="1514475"/>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pic:cNvPicPr>
                  </pic:nvPicPr>
                  <pic:blipFill>
                    <a:blip r:embed="rId11"/>
                    <a:stretch>
                      <a:fillRect/>
                    </a:stretch>
                  </pic:blipFill>
                  <pic:spPr>
                    <a:xfrm>
                      <a:off x="0" y="0"/>
                      <a:ext cx="1514634" cy="1514634"/>
                    </a:xfrm>
                    <a:prstGeom prst="rect">
                      <a:avLst/>
                    </a:prstGeom>
                  </pic:spPr>
                </pic:pic>
              </a:graphicData>
            </a:graphic>
          </wp:inline>
        </w:drawing>
      </w:r>
    </w:p>
    <w:p w14:paraId="48680EBD">
      <w:pPr>
        <w:jc w:val="center"/>
        <w:rPr>
          <w:rFonts w:ascii="宋体" w:hAnsi="宋体"/>
          <w:b/>
          <w:bCs/>
          <w:sz w:val="30"/>
          <w:szCs w:val="32"/>
        </w:rPr>
      </w:pPr>
    </w:p>
    <w:p w14:paraId="21E09845">
      <w:pPr>
        <w:jc w:val="center"/>
        <w:rPr>
          <w:rFonts w:ascii="宋体" w:hAnsi="宋体"/>
          <w:b/>
          <w:bCs/>
          <w:sz w:val="28"/>
          <w:szCs w:val="28"/>
        </w:rPr>
      </w:pPr>
    </w:p>
    <w:tbl>
      <w:tblPr>
        <w:tblStyle w:val="30"/>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043"/>
        <w:gridCol w:w="4293"/>
      </w:tblGrid>
      <w:tr w14:paraId="4CD9606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2043" w:type="dxa"/>
            <w:tcBorders>
              <w:top w:val="single" w:color="auto" w:sz="12" w:space="0"/>
              <w:bottom w:val="single" w:color="auto" w:sz="6" w:space="0"/>
            </w:tcBorders>
            <w:shd w:val="clear" w:color="auto" w:fill="E6E6E6"/>
            <w:vAlign w:val="center"/>
          </w:tcPr>
          <w:p w14:paraId="403E6695">
            <w:pPr>
              <w:jc w:val="both"/>
              <w:rPr>
                <w:rFonts w:ascii="宋体" w:hAnsi="宋体"/>
              </w:rPr>
            </w:pPr>
            <w:r>
              <w:rPr>
                <w:rFonts w:hint="eastAsia" w:ascii="宋体" w:hAnsi="宋体"/>
                <w:szCs w:val="18"/>
              </w:rPr>
              <w:t>采用软件</w:t>
            </w:r>
          </w:p>
        </w:tc>
        <w:tc>
          <w:tcPr>
            <w:tcW w:w="4293" w:type="dxa"/>
            <w:vAlign w:val="center"/>
          </w:tcPr>
          <w:p w14:paraId="34F241F7">
            <w:pPr>
              <w:jc w:val="center"/>
              <w:rPr>
                <w:szCs w:val="21"/>
              </w:rPr>
            </w:pPr>
            <w:r>
              <w:rPr>
                <w:rFonts w:hint="eastAsia"/>
                <w:szCs w:val="21"/>
              </w:rPr>
              <w:t>绿建斯维尔建筑光伏B</w:t>
            </w:r>
            <w:r>
              <w:rPr>
                <w:szCs w:val="21"/>
              </w:rPr>
              <w:t>PV</w:t>
            </w:r>
          </w:p>
        </w:tc>
      </w:tr>
      <w:tr w14:paraId="1D7B59B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2043" w:type="dxa"/>
            <w:tcBorders>
              <w:top w:val="single" w:color="auto" w:sz="6" w:space="0"/>
              <w:bottom w:val="single" w:color="auto" w:sz="6" w:space="0"/>
            </w:tcBorders>
            <w:shd w:val="clear" w:color="auto" w:fill="E6E6E6"/>
            <w:vAlign w:val="center"/>
          </w:tcPr>
          <w:p w14:paraId="4A54D1D8">
            <w:pPr>
              <w:jc w:val="both"/>
              <w:rPr>
                <w:rFonts w:ascii="宋体" w:hAnsi="宋体"/>
                <w:szCs w:val="18"/>
              </w:rPr>
            </w:pPr>
            <w:r>
              <w:rPr>
                <w:rFonts w:hint="eastAsia" w:ascii="宋体" w:hAnsi="宋体"/>
                <w:szCs w:val="18"/>
              </w:rPr>
              <w:t>软件版本</w:t>
            </w:r>
          </w:p>
        </w:tc>
        <w:tc>
          <w:tcPr>
            <w:tcW w:w="4293" w:type="dxa"/>
            <w:vAlign w:val="center"/>
          </w:tcPr>
          <w:p w14:paraId="330337AB">
            <w:pPr>
              <w:jc w:val="center"/>
              <w:rPr>
                <w:szCs w:val="21"/>
              </w:rPr>
            </w:pPr>
            <w:bookmarkStart w:id="9" w:name="版本日期"/>
            <w:r>
              <w:rPr>
                <w:szCs w:val="21"/>
              </w:rPr>
              <w:t>20240430(SP1)</w:t>
            </w:r>
            <w:bookmarkEnd w:id="9"/>
          </w:p>
        </w:tc>
      </w:tr>
      <w:tr w14:paraId="1B36AA9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2043" w:type="dxa"/>
            <w:tcBorders>
              <w:top w:val="single" w:color="auto" w:sz="6" w:space="0"/>
              <w:bottom w:val="single" w:color="auto" w:sz="6" w:space="0"/>
            </w:tcBorders>
            <w:shd w:val="clear" w:color="auto" w:fill="E6E6E6"/>
            <w:vAlign w:val="center"/>
          </w:tcPr>
          <w:p w14:paraId="202C821E">
            <w:pPr>
              <w:jc w:val="both"/>
              <w:rPr>
                <w:rFonts w:ascii="宋体" w:hAnsi="宋体"/>
                <w:szCs w:val="18"/>
              </w:rPr>
            </w:pPr>
            <w:r>
              <w:rPr>
                <w:rFonts w:hint="eastAsia" w:ascii="宋体" w:hAnsi="宋体"/>
                <w:szCs w:val="18"/>
              </w:rPr>
              <w:t>研发单位</w:t>
            </w:r>
          </w:p>
        </w:tc>
        <w:tc>
          <w:tcPr>
            <w:tcW w:w="4293" w:type="dxa"/>
            <w:vAlign w:val="center"/>
          </w:tcPr>
          <w:p w14:paraId="66886FD2">
            <w:pPr>
              <w:jc w:val="center"/>
              <w:rPr>
                <w:szCs w:val="21"/>
              </w:rPr>
            </w:pPr>
            <w:r>
              <w:rPr>
                <w:rFonts w:hint="eastAsia"/>
                <w:szCs w:val="21"/>
              </w:rPr>
              <w:t>北京绿建软件股份有限公司</w:t>
            </w:r>
          </w:p>
        </w:tc>
      </w:tr>
      <w:tr w14:paraId="26361C0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2043" w:type="dxa"/>
            <w:tcBorders>
              <w:top w:val="single" w:color="auto" w:sz="6" w:space="0"/>
              <w:bottom w:val="single" w:color="auto" w:sz="6" w:space="0"/>
            </w:tcBorders>
            <w:shd w:val="clear" w:color="auto" w:fill="E6E6E6"/>
            <w:vAlign w:val="center"/>
          </w:tcPr>
          <w:p w14:paraId="1B3B8B39">
            <w:pPr>
              <w:jc w:val="both"/>
              <w:rPr>
                <w:rFonts w:ascii="宋体" w:hAnsi="宋体"/>
                <w:szCs w:val="18"/>
              </w:rPr>
            </w:pPr>
            <w:r>
              <w:rPr>
                <w:rFonts w:hint="eastAsia"/>
              </w:rPr>
              <w:t>正版授权码</w:t>
            </w:r>
          </w:p>
        </w:tc>
        <w:tc>
          <w:tcPr>
            <w:tcW w:w="4293" w:type="dxa"/>
            <w:vAlign w:val="center"/>
          </w:tcPr>
          <w:p w14:paraId="5658C2CD">
            <w:pPr>
              <w:jc w:val="center"/>
            </w:pPr>
            <w:bookmarkStart w:id="10" w:name="正版授权码"/>
            <w:r>
              <w:t>T18871289793</w:t>
            </w:r>
            <w:bookmarkEnd w:id="10"/>
          </w:p>
        </w:tc>
      </w:tr>
      <w:tr w14:paraId="6963C3B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2043" w:type="dxa"/>
            <w:tcBorders>
              <w:top w:val="single" w:color="auto" w:sz="6" w:space="0"/>
              <w:bottom w:val="single" w:color="auto" w:sz="12" w:space="0"/>
            </w:tcBorders>
            <w:shd w:val="clear" w:color="auto" w:fill="E6E6E6"/>
            <w:vAlign w:val="center"/>
          </w:tcPr>
          <w:p w14:paraId="04DECF94">
            <w:pPr>
              <w:jc w:val="both"/>
              <w:rPr>
                <w:rFonts w:ascii="宋体" w:hAnsi="宋体"/>
                <w:szCs w:val="18"/>
              </w:rPr>
            </w:pPr>
            <w:r>
              <w:rPr>
                <w:rFonts w:hint="eastAsia" w:ascii="宋体" w:hAnsi="宋体"/>
                <w:szCs w:val="18"/>
              </w:rPr>
              <w:t>服务热线</w:t>
            </w:r>
          </w:p>
        </w:tc>
        <w:tc>
          <w:tcPr>
            <w:tcW w:w="4293" w:type="dxa"/>
            <w:vAlign w:val="center"/>
          </w:tcPr>
          <w:p w14:paraId="72CE24B9">
            <w:pPr>
              <w:jc w:val="center"/>
              <w:rPr>
                <w:szCs w:val="21"/>
              </w:rPr>
            </w:pPr>
            <w:r>
              <w:rPr>
                <w:rFonts w:hint="eastAsia"/>
                <w:color w:val="000000"/>
                <w:szCs w:val="21"/>
                <w:shd w:val="clear" w:color="auto" w:fill="FFFFFF"/>
              </w:rPr>
              <w:t>400-094-1228</w:t>
            </w:r>
          </w:p>
        </w:tc>
      </w:tr>
    </w:tbl>
    <w:p w14:paraId="28CCBC9E">
      <w:pPr>
        <w:sectPr>
          <w:headerReference r:id="rId5" w:type="first"/>
          <w:footerReference r:id="rId8" w:type="first"/>
          <w:headerReference r:id="rId3" w:type="default"/>
          <w:footerReference r:id="rId6" w:type="default"/>
          <w:headerReference r:id="rId4" w:type="even"/>
          <w:footerReference r:id="rId7" w:type="even"/>
          <w:pgSz w:w="11906" w:h="16838"/>
          <w:pgMar w:top="1440" w:right="1418" w:bottom="1440" w:left="1418" w:header="851" w:footer="992" w:gutter="0"/>
          <w:cols w:space="425" w:num="1"/>
          <w:titlePg/>
          <w:docGrid w:type="lines" w:linePitch="312" w:charSpace="0"/>
        </w:sectPr>
      </w:pPr>
    </w:p>
    <w:p w14:paraId="00B8BD2A">
      <w:pPr>
        <w:jc w:val="center"/>
        <w:rPr>
          <w:rFonts w:ascii="黑体" w:hAnsi="黑体" w:eastAsia="黑体"/>
          <w:b/>
          <w:bCs/>
          <w:color w:val="ED7D31" w:themeColor="accent2"/>
          <w:sz w:val="40"/>
          <w:szCs w:val="36"/>
          <w14:textFill>
            <w14:solidFill>
              <w14:schemeClr w14:val="accent2"/>
            </w14:solidFill>
          </w14:textFill>
        </w:rPr>
      </w:pPr>
      <w:bookmarkStart w:id="11" w:name="目录"/>
      <w:r>
        <w:rPr>
          <w:rFonts w:hint="eastAsia" w:ascii="黑体" w:hAnsi="黑体" w:eastAsia="黑体"/>
          <w:b/>
          <w:bCs/>
          <w:color w:val="ED7D31" w:themeColor="accent2"/>
          <w:sz w:val="40"/>
          <w:szCs w:val="36"/>
          <w14:textFill>
            <w14:solidFill>
              <w14:schemeClr w14:val="accent2"/>
            </w14:solidFill>
          </w14:textFill>
        </w:rPr>
        <w:t>目  录</w:t>
      </w:r>
    </w:p>
    <w:p w14:paraId="23C33AA4">
      <w:pPr>
        <w:pStyle w:val="25"/>
        <w:tabs>
          <w:tab w:val="right" w:leader="dot" w:pos="9070"/>
          <w:tab w:val="clear" w:pos="180"/>
          <w:tab w:val="clear" w:pos="420"/>
          <w:tab w:val="clear" w:pos="9360"/>
        </w:tabs>
      </w:pPr>
      <w:r>
        <w:rPr>
          <w:sz w:val="28"/>
          <w:szCs w:val="28"/>
        </w:rPr>
        <w:fldChar w:fldCharType="begin"/>
      </w:r>
      <w:r>
        <w:rPr>
          <w:sz w:val="28"/>
          <w:szCs w:val="28"/>
        </w:rPr>
        <w:instrText xml:space="preserve"> </w:instrText>
      </w:r>
      <w:r>
        <w:rPr>
          <w:rFonts w:hint="eastAsia"/>
          <w:sz w:val="28"/>
          <w:szCs w:val="28"/>
        </w:rPr>
        <w:instrText xml:space="preserve">TOC \o "1-3" \h \z \u</w:instrText>
      </w:r>
      <w:r>
        <w:rPr>
          <w:sz w:val="28"/>
          <w:szCs w:val="28"/>
        </w:rPr>
        <w:instrText xml:space="preserve"> </w:instrText>
      </w:r>
      <w:r>
        <w:rPr>
          <w:sz w:val="28"/>
          <w:szCs w:val="28"/>
        </w:rPr>
        <w:fldChar w:fldCharType="separate"/>
      </w:r>
      <w:r>
        <w:rPr>
          <w:szCs w:val="28"/>
        </w:rPr>
        <w:fldChar w:fldCharType="begin"/>
      </w:r>
      <w:r>
        <w:rPr>
          <w:szCs w:val="28"/>
        </w:rPr>
        <w:instrText xml:space="preserve"> HYPERLINK \l _Toc2731 </w:instrText>
      </w:r>
      <w:r>
        <w:rPr>
          <w:szCs w:val="28"/>
        </w:rPr>
        <w:fldChar w:fldCharType="separate"/>
      </w:r>
      <w:r>
        <w:rPr>
          <w:rFonts w:hint="eastAsia"/>
        </w:rPr>
        <w:t>1. 项目概况</w:t>
      </w:r>
      <w:r>
        <w:tab/>
      </w:r>
      <w:r>
        <w:fldChar w:fldCharType="begin"/>
      </w:r>
      <w:r>
        <w:instrText xml:space="preserve"> PAGEREF _Toc2731 \h </w:instrText>
      </w:r>
      <w:r>
        <w:fldChar w:fldCharType="separate"/>
      </w:r>
      <w:r>
        <w:t>1</w:t>
      </w:r>
      <w:r>
        <w:fldChar w:fldCharType="end"/>
      </w:r>
      <w:r>
        <w:rPr>
          <w:szCs w:val="28"/>
        </w:rPr>
        <w:fldChar w:fldCharType="end"/>
      </w:r>
    </w:p>
    <w:p w14:paraId="7A816A2E">
      <w:pPr>
        <w:pStyle w:val="25"/>
        <w:tabs>
          <w:tab w:val="right" w:leader="dot" w:pos="9070"/>
          <w:tab w:val="clear" w:pos="180"/>
          <w:tab w:val="clear" w:pos="420"/>
          <w:tab w:val="clear" w:pos="9360"/>
        </w:tabs>
      </w:pPr>
      <w:r>
        <w:rPr>
          <w:szCs w:val="28"/>
        </w:rPr>
        <w:fldChar w:fldCharType="begin"/>
      </w:r>
      <w:r>
        <w:rPr>
          <w:szCs w:val="28"/>
        </w:rPr>
        <w:instrText xml:space="preserve"> HYPERLINK \l _Toc5153 </w:instrText>
      </w:r>
      <w:r>
        <w:rPr>
          <w:szCs w:val="28"/>
        </w:rPr>
        <w:fldChar w:fldCharType="separate"/>
      </w:r>
      <w:r>
        <w:rPr>
          <w:rFonts w:hint="eastAsia"/>
        </w:rPr>
        <w:t>2. 标准依据</w:t>
      </w:r>
      <w:r>
        <w:tab/>
      </w:r>
      <w:r>
        <w:fldChar w:fldCharType="begin"/>
      </w:r>
      <w:r>
        <w:instrText xml:space="preserve"> PAGEREF _Toc5153 \h </w:instrText>
      </w:r>
      <w:r>
        <w:fldChar w:fldCharType="separate"/>
      </w:r>
      <w:r>
        <w:t>1</w:t>
      </w:r>
      <w:r>
        <w:fldChar w:fldCharType="end"/>
      </w:r>
      <w:r>
        <w:rPr>
          <w:szCs w:val="28"/>
        </w:rPr>
        <w:fldChar w:fldCharType="end"/>
      </w:r>
    </w:p>
    <w:p w14:paraId="2EEAEF92">
      <w:pPr>
        <w:pStyle w:val="25"/>
        <w:tabs>
          <w:tab w:val="right" w:leader="dot" w:pos="9070"/>
          <w:tab w:val="clear" w:pos="180"/>
          <w:tab w:val="clear" w:pos="420"/>
          <w:tab w:val="clear" w:pos="9360"/>
        </w:tabs>
      </w:pPr>
      <w:r>
        <w:rPr>
          <w:szCs w:val="28"/>
        </w:rPr>
        <w:fldChar w:fldCharType="begin"/>
      </w:r>
      <w:r>
        <w:rPr>
          <w:szCs w:val="28"/>
        </w:rPr>
        <w:instrText xml:space="preserve"> HYPERLINK \l _Toc5217 </w:instrText>
      </w:r>
      <w:r>
        <w:rPr>
          <w:szCs w:val="28"/>
        </w:rPr>
        <w:fldChar w:fldCharType="separate"/>
      </w:r>
      <w:r>
        <w:rPr>
          <w:rFonts w:hint="eastAsia"/>
        </w:rPr>
        <w:t>3. 太阳能资源分析</w:t>
      </w:r>
      <w:r>
        <w:tab/>
      </w:r>
      <w:r>
        <w:fldChar w:fldCharType="begin"/>
      </w:r>
      <w:r>
        <w:instrText xml:space="preserve"> PAGEREF _Toc5217 \h </w:instrText>
      </w:r>
      <w:r>
        <w:fldChar w:fldCharType="separate"/>
      </w:r>
      <w:r>
        <w:t>1</w:t>
      </w:r>
      <w:r>
        <w:fldChar w:fldCharType="end"/>
      </w:r>
      <w:r>
        <w:rPr>
          <w:szCs w:val="28"/>
        </w:rPr>
        <w:fldChar w:fldCharType="end"/>
      </w:r>
    </w:p>
    <w:p w14:paraId="33202CFE">
      <w:pPr>
        <w:pStyle w:val="26"/>
        <w:tabs>
          <w:tab w:val="right" w:leader="dot" w:pos="9070"/>
          <w:tab w:val="clear" w:pos="540"/>
          <w:tab w:val="clear" w:pos="840"/>
          <w:tab w:val="clear" w:pos="9360"/>
        </w:tabs>
      </w:pPr>
      <w:r>
        <w:rPr>
          <w:szCs w:val="28"/>
        </w:rPr>
        <w:fldChar w:fldCharType="begin"/>
      </w:r>
      <w:r>
        <w:rPr>
          <w:szCs w:val="28"/>
        </w:rPr>
        <w:instrText xml:space="preserve"> HYPERLINK \l _Toc28526 </w:instrText>
      </w:r>
      <w:r>
        <w:rPr>
          <w:szCs w:val="28"/>
        </w:rPr>
        <w:fldChar w:fldCharType="separate"/>
      </w:r>
      <w:r>
        <w:rPr>
          <w:rFonts w:hint="eastAsia"/>
          <w:lang w:val="en-GB"/>
        </w:rPr>
        <w:t xml:space="preserve">3.1 </w:t>
      </w:r>
      <w:r>
        <w:rPr>
          <w:rFonts w:hint="eastAsia"/>
        </w:rPr>
        <w:t>太阳能资源概况</w:t>
      </w:r>
      <w:r>
        <w:tab/>
      </w:r>
      <w:r>
        <w:fldChar w:fldCharType="begin"/>
      </w:r>
      <w:r>
        <w:instrText xml:space="preserve"> PAGEREF _Toc28526 \h </w:instrText>
      </w:r>
      <w:r>
        <w:fldChar w:fldCharType="separate"/>
      </w:r>
      <w:r>
        <w:t>1</w:t>
      </w:r>
      <w:r>
        <w:fldChar w:fldCharType="end"/>
      </w:r>
      <w:r>
        <w:rPr>
          <w:szCs w:val="28"/>
        </w:rPr>
        <w:fldChar w:fldCharType="end"/>
      </w:r>
    </w:p>
    <w:p w14:paraId="2F649DC8">
      <w:pPr>
        <w:pStyle w:val="26"/>
        <w:tabs>
          <w:tab w:val="right" w:leader="dot" w:pos="9070"/>
          <w:tab w:val="clear" w:pos="540"/>
          <w:tab w:val="clear" w:pos="840"/>
          <w:tab w:val="clear" w:pos="9360"/>
        </w:tabs>
      </w:pPr>
      <w:r>
        <w:rPr>
          <w:szCs w:val="28"/>
        </w:rPr>
        <w:fldChar w:fldCharType="begin"/>
      </w:r>
      <w:r>
        <w:rPr>
          <w:szCs w:val="28"/>
        </w:rPr>
        <w:instrText xml:space="preserve"> HYPERLINK \l _Toc30156 </w:instrText>
      </w:r>
      <w:r>
        <w:rPr>
          <w:szCs w:val="28"/>
        </w:rPr>
        <w:fldChar w:fldCharType="separate"/>
      </w:r>
      <w:r>
        <w:rPr>
          <w:rFonts w:hint="eastAsia"/>
          <w:szCs w:val="21"/>
          <w:lang w:val="en-GB"/>
        </w:rPr>
        <w:t xml:space="preserve">3.2 </w:t>
      </w:r>
      <w:r>
        <w:t>太阳能综合评价</w:t>
      </w:r>
      <w:r>
        <w:tab/>
      </w:r>
      <w:r>
        <w:fldChar w:fldCharType="begin"/>
      </w:r>
      <w:r>
        <w:instrText xml:space="preserve"> PAGEREF _Toc30156 \h </w:instrText>
      </w:r>
      <w:r>
        <w:fldChar w:fldCharType="separate"/>
      </w:r>
      <w:r>
        <w:t>4</w:t>
      </w:r>
      <w:r>
        <w:fldChar w:fldCharType="end"/>
      </w:r>
      <w:r>
        <w:rPr>
          <w:szCs w:val="28"/>
        </w:rPr>
        <w:fldChar w:fldCharType="end"/>
      </w:r>
    </w:p>
    <w:p w14:paraId="44742623">
      <w:pPr>
        <w:pStyle w:val="25"/>
        <w:tabs>
          <w:tab w:val="right" w:leader="dot" w:pos="9070"/>
          <w:tab w:val="clear" w:pos="180"/>
          <w:tab w:val="clear" w:pos="420"/>
          <w:tab w:val="clear" w:pos="9360"/>
        </w:tabs>
      </w:pPr>
      <w:r>
        <w:rPr>
          <w:szCs w:val="28"/>
        </w:rPr>
        <w:fldChar w:fldCharType="begin"/>
      </w:r>
      <w:r>
        <w:rPr>
          <w:szCs w:val="28"/>
        </w:rPr>
        <w:instrText xml:space="preserve"> HYPERLINK \l _Toc23375 </w:instrText>
      </w:r>
      <w:r>
        <w:rPr>
          <w:szCs w:val="28"/>
        </w:rPr>
        <w:fldChar w:fldCharType="separate"/>
      </w:r>
      <w:r>
        <w:rPr>
          <w:rFonts w:hint="eastAsia"/>
        </w:rPr>
        <w:t>4. 软件选用</w:t>
      </w:r>
      <w:r>
        <w:tab/>
      </w:r>
      <w:r>
        <w:fldChar w:fldCharType="begin"/>
      </w:r>
      <w:r>
        <w:instrText xml:space="preserve"> PAGEREF _Toc23375 \h </w:instrText>
      </w:r>
      <w:r>
        <w:fldChar w:fldCharType="separate"/>
      </w:r>
      <w:r>
        <w:t>6</w:t>
      </w:r>
      <w:r>
        <w:fldChar w:fldCharType="end"/>
      </w:r>
      <w:r>
        <w:rPr>
          <w:szCs w:val="28"/>
        </w:rPr>
        <w:fldChar w:fldCharType="end"/>
      </w:r>
    </w:p>
    <w:p w14:paraId="492EE015">
      <w:pPr>
        <w:pStyle w:val="25"/>
        <w:tabs>
          <w:tab w:val="right" w:leader="dot" w:pos="9070"/>
          <w:tab w:val="clear" w:pos="180"/>
          <w:tab w:val="clear" w:pos="420"/>
          <w:tab w:val="clear" w:pos="9360"/>
        </w:tabs>
      </w:pPr>
      <w:r>
        <w:rPr>
          <w:szCs w:val="28"/>
        </w:rPr>
        <w:fldChar w:fldCharType="begin"/>
      </w:r>
      <w:r>
        <w:rPr>
          <w:szCs w:val="28"/>
        </w:rPr>
        <w:instrText xml:space="preserve"> HYPERLINK \l _Toc17246 </w:instrText>
      </w:r>
      <w:r>
        <w:rPr>
          <w:szCs w:val="28"/>
        </w:rPr>
        <w:fldChar w:fldCharType="separate"/>
      </w:r>
      <w:r>
        <w:rPr>
          <w:rFonts w:hint="eastAsia"/>
        </w:rPr>
        <w:t>5. 光伏系统设计</w:t>
      </w:r>
      <w:r>
        <w:tab/>
      </w:r>
      <w:r>
        <w:fldChar w:fldCharType="begin"/>
      </w:r>
      <w:r>
        <w:instrText xml:space="preserve"> PAGEREF _Toc17246 \h </w:instrText>
      </w:r>
      <w:r>
        <w:fldChar w:fldCharType="separate"/>
      </w:r>
      <w:r>
        <w:t>6</w:t>
      </w:r>
      <w:r>
        <w:fldChar w:fldCharType="end"/>
      </w:r>
      <w:r>
        <w:rPr>
          <w:szCs w:val="28"/>
        </w:rPr>
        <w:fldChar w:fldCharType="end"/>
      </w:r>
    </w:p>
    <w:p w14:paraId="6EDADC1D">
      <w:pPr>
        <w:pStyle w:val="26"/>
        <w:tabs>
          <w:tab w:val="right" w:leader="dot" w:pos="9070"/>
          <w:tab w:val="clear" w:pos="540"/>
          <w:tab w:val="clear" w:pos="840"/>
          <w:tab w:val="clear" w:pos="9360"/>
        </w:tabs>
      </w:pPr>
      <w:r>
        <w:rPr>
          <w:szCs w:val="28"/>
        </w:rPr>
        <w:fldChar w:fldCharType="begin"/>
      </w:r>
      <w:r>
        <w:rPr>
          <w:szCs w:val="28"/>
        </w:rPr>
        <w:instrText xml:space="preserve"> HYPERLINK \l _Toc31262 </w:instrText>
      </w:r>
      <w:r>
        <w:rPr>
          <w:szCs w:val="28"/>
        </w:rPr>
        <w:fldChar w:fldCharType="separate"/>
      </w:r>
      <w:r>
        <w:rPr>
          <w:rFonts w:hint="eastAsia"/>
          <w:lang w:val="en-GB"/>
        </w:rPr>
        <w:t xml:space="preserve">5.1 </w:t>
      </w:r>
      <w:r>
        <w:rPr>
          <w:rFonts w:hint="eastAsia"/>
        </w:rPr>
        <w:t>阴影遮挡分析</w:t>
      </w:r>
      <w:r>
        <w:tab/>
      </w:r>
      <w:r>
        <w:fldChar w:fldCharType="begin"/>
      </w:r>
      <w:r>
        <w:instrText xml:space="preserve"> PAGEREF _Toc31262 \h </w:instrText>
      </w:r>
      <w:r>
        <w:fldChar w:fldCharType="separate"/>
      </w:r>
      <w:r>
        <w:t>6</w:t>
      </w:r>
      <w:r>
        <w:fldChar w:fldCharType="end"/>
      </w:r>
      <w:r>
        <w:rPr>
          <w:szCs w:val="28"/>
        </w:rPr>
        <w:fldChar w:fldCharType="end"/>
      </w:r>
    </w:p>
    <w:p w14:paraId="60E1D6D3">
      <w:pPr>
        <w:pStyle w:val="26"/>
        <w:tabs>
          <w:tab w:val="right" w:leader="dot" w:pos="9070"/>
          <w:tab w:val="clear" w:pos="540"/>
          <w:tab w:val="clear" w:pos="840"/>
          <w:tab w:val="clear" w:pos="9360"/>
        </w:tabs>
      </w:pPr>
      <w:r>
        <w:rPr>
          <w:szCs w:val="28"/>
        </w:rPr>
        <w:fldChar w:fldCharType="begin"/>
      </w:r>
      <w:r>
        <w:rPr>
          <w:szCs w:val="28"/>
        </w:rPr>
        <w:instrText xml:space="preserve"> HYPERLINK \l _Toc7944 </w:instrText>
      </w:r>
      <w:r>
        <w:rPr>
          <w:szCs w:val="28"/>
        </w:rPr>
        <w:fldChar w:fldCharType="separate"/>
      </w:r>
      <w:r>
        <w:rPr>
          <w:rFonts w:hint="eastAsia"/>
          <w:lang w:val="en-GB"/>
        </w:rPr>
        <w:t xml:space="preserve">5.2 </w:t>
      </w:r>
      <w:r>
        <w:t>辐照分析</w:t>
      </w:r>
      <w:r>
        <w:tab/>
      </w:r>
      <w:r>
        <w:fldChar w:fldCharType="begin"/>
      </w:r>
      <w:r>
        <w:instrText xml:space="preserve"> PAGEREF _Toc7944 \h </w:instrText>
      </w:r>
      <w:r>
        <w:fldChar w:fldCharType="separate"/>
      </w:r>
      <w:r>
        <w:t>7</w:t>
      </w:r>
      <w:r>
        <w:fldChar w:fldCharType="end"/>
      </w:r>
      <w:r>
        <w:rPr>
          <w:szCs w:val="28"/>
        </w:rPr>
        <w:fldChar w:fldCharType="end"/>
      </w:r>
    </w:p>
    <w:p w14:paraId="6390CD7F">
      <w:pPr>
        <w:pStyle w:val="26"/>
        <w:tabs>
          <w:tab w:val="right" w:leader="dot" w:pos="9070"/>
          <w:tab w:val="clear" w:pos="540"/>
          <w:tab w:val="clear" w:pos="840"/>
          <w:tab w:val="clear" w:pos="9360"/>
        </w:tabs>
      </w:pPr>
      <w:r>
        <w:rPr>
          <w:szCs w:val="28"/>
        </w:rPr>
        <w:fldChar w:fldCharType="begin"/>
      </w:r>
      <w:r>
        <w:rPr>
          <w:szCs w:val="28"/>
        </w:rPr>
        <w:instrText xml:space="preserve"> HYPERLINK \l _Toc21243 </w:instrText>
      </w:r>
      <w:r>
        <w:rPr>
          <w:szCs w:val="28"/>
        </w:rPr>
        <w:fldChar w:fldCharType="separate"/>
      </w:r>
      <w:r>
        <w:rPr>
          <w:rFonts w:hint="eastAsia"/>
          <w:lang w:val="en-GB"/>
        </w:rPr>
        <w:t xml:space="preserve">5.3 </w:t>
      </w:r>
      <w:r>
        <w:rPr>
          <w:rFonts w:hint="eastAsia"/>
        </w:rPr>
        <w:t>光伏方阵设计</w:t>
      </w:r>
      <w:r>
        <w:tab/>
      </w:r>
      <w:r>
        <w:fldChar w:fldCharType="begin"/>
      </w:r>
      <w:r>
        <w:instrText xml:space="preserve"> PAGEREF _Toc21243 \h </w:instrText>
      </w:r>
      <w:r>
        <w:fldChar w:fldCharType="separate"/>
      </w:r>
      <w:r>
        <w:t>8</w:t>
      </w:r>
      <w:r>
        <w:fldChar w:fldCharType="end"/>
      </w:r>
      <w:r>
        <w:rPr>
          <w:szCs w:val="28"/>
        </w:rPr>
        <w:fldChar w:fldCharType="end"/>
      </w:r>
    </w:p>
    <w:p w14:paraId="0C4F77E0">
      <w:pPr>
        <w:pStyle w:val="20"/>
        <w:tabs>
          <w:tab w:val="right" w:leader="dot" w:pos="9070"/>
          <w:tab w:val="clear" w:pos="900"/>
          <w:tab w:val="clear" w:pos="1260"/>
          <w:tab w:val="clear" w:pos="9360"/>
        </w:tabs>
      </w:pPr>
      <w:r>
        <w:rPr>
          <w:szCs w:val="28"/>
        </w:rPr>
        <w:fldChar w:fldCharType="begin"/>
      </w:r>
      <w:r>
        <w:rPr>
          <w:szCs w:val="28"/>
        </w:rPr>
        <w:instrText xml:space="preserve"> HYPERLINK \l _Toc5242 </w:instrText>
      </w:r>
      <w:r>
        <w:rPr>
          <w:szCs w:val="28"/>
        </w:rPr>
        <w:fldChar w:fldCharType="separate"/>
      </w:r>
      <w:r>
        <w:rPr>
          <w:rFonts w:hint="eastAsia" w:eastAsia="宋体"/>
          <w:szCs w:val="24"/>
          <w:lang w:val="en-GB"/>
        </w:rPr>
        <w:t xml:space="preserve">5.3.1 </w:t>
      </w:r>
      <w:r>
        <w:rPr>
          <w:rFonts w:hint="eastAsia"/>
        </w:rPr>
        <w:t>安装倾角</w:t>
      </w:r>
      <w:r>
        <w:tab/>
      </w:r>
      <w:r>
        <w:fldChar w:fldCharType="begin"/>
      </w:r>
      <w:r>
        <w:instrText xml:space="preserve"> PAGEREF _Toc5242 \h </w:instrText>
      </w:r>
      <w:r>
        <w:fldChar w:fldCharType="separate"/>
      </w:r>
      <w:r>
        <w:t>8</w:t>
      </w:r>
      <w:r>
        <w:fldChar w:fldCharType="end"/>
      </w:r>
      <w:r>
        <w:rPr>
          <w:szCs w:val="28"/>
        </w:rPr>
        <w:fldChar w:fldCharType="end"/>
      </w:r>
    </w:p>
    <w:p w14:paraId="5D860C06">
      <w:pPr>
        <w:pStyle w:val="20"/>
        <w:tabs>
          <w:tab w:val="right" w:leader="dot" w:pos="9070"/>
          <w:tab w:val="clear" w:pos="900"/>
          <w:tab w:val="clear" w:pos="1260"/>
          <w:tab w:val="clear" w:pos="9360"/>
        </w:tabs>
      </w:pPr>
      <w:r>
        <w:rPr>
          <w:szCs w:val="28"/>
        </w:rPr>
        <w:fldChar w:fldCharType="begin"/>
      </w:r>
      <w:r>
        <w:rPr>
          <w:szCs w:val="28"/>
        </w:rPr>
        <w:instrText xml:space="preserve"> HYPERLINK \l _Toc10150 </w:instrText>
      </w:r>
      <w:r>
        <w:rPr>
          <w:szCs w:val="28"/>
        </w:rPr>
        <w:fldChar w:fldCharType="separate"/>
      </w:r>
      <w:r>
        <w:rPr>
          <w:rFonts w:hint="eastAsia" w:eastAsia="宋体"/>
          <w:szCs w:val="24"/>
          <w:lang w:val="en-GB"/>
        </w:rPr>
        <w:t xml:space="preserve">5.3.2 </w:t>
      </w:r>
      <w:r>
        <w:rPr>
          <w:rFonts w:hint="eastAsia"/>
        </w:rPr>
        <w:t>方阵设计</w:t>
      </w:r>
      <w:r>
        <w:tab/>
      </w:r>
      <w:r>
        <w:fldChar w:fldCharType="begin"/>
      </w:r>
      <w:r>
        <w:instrText xml:space="preserve"> PAGEREF _Toc10150 \h </w:instrText>
      </w:r>
      <w:r>
        <w:fldChar w:fldCharType="separate"/>
      </w:r>
      <w:r>
        <w:t>8</w:t>
      </w:r>
      <w:r>
        <w:fldChar w:fldCharType="end"/>
      </w:r>
      <w:r>
        <w:rPr>
          <w:szCs w:val="28"/>
        </w:rPr>
        <w:fldChar w:fldCharType="end"/>
      </w:r>
    </w:p>
    <w:p w14:paraId="43A7D9FA">
      <w:pPr>
        <w:pStyle w:val="26"/>
        <w:tabs>
          <w:tab w:val="right" w:leader="dot" w:pos="9070"/>
          <w:tab w:val="clear" w:pos="540"/>
          <w:tab w:val="clear" w:pos="840"/>
          <w:tab w:val="clear" w:pos="9360"/>
        </w:tabs>
      </w:pPr>
      <w:r>
        <w:rPr>
          <w:szCs w:val="28"/>
        </w:rPr>
        <w:fldChar w:fldCharType="begin"/>
      </w:r>
      <w:r>
        <w:rPr>
          <w:szCs w:val="28"/>
        </w:rPr>
        <w:instrText xml:space="preserve"> HYPERLINK \l _Toc22555 </w:instrText>
      </w:r>
      <w:r>
        <w:rPr>
          <w:szCs w:val="28"/>
        </w:rPr>
        <w:fldChar w:fldCharType="separate"/>
      </w:r>
      <w:r>
        <w:rPr>
          <w:rFonts w:hint="eastAsia"/>
          <w:lang w:val="en-GB"/>
        </w:rPr>
        <w:t xml:space="preserve">5.4 </w:t>
      </w:r>
      <w:r>
        <w:rPr>
          <w:rFonts w:hint="eastAsia"/>
        </w:rPr>
        <w:t>光伏组件和逆变器的选择</w:t>
      </w:r>
      <w:r>
        <w:tab/>
      </w:r>
      <w:r>
        <w:fldChar w:fldCharType="begin"/>
      </w:r>
      <w:r>
        <w:instrText xml:space="preserve"> PAGEREF _Toc22555 \h </w:instrText>
      </w:r>
      <w:r>
        <w:fldChar w:fldCharType="separate"/>
      </w:r>
      <w:r>
        <w:t>9</w:t>
      </w:r>
      <w:r>
        <w:fldChar w:fldCharType="end"/>
      </w:r>
      <w:r>
        <w:rPr>
          <w:szCs w:val="28"/>
        </w:rPr>
        <w:fldChar w:fldCharType="end"/>
      </w:r>
    </w:p>
    <w:p w14:paraId="2A5A4139">
      <w:pPr>
        <w:pStyle w:val="25"/>
        <w:tabs>
          <w:tab w:val="right" w:leader="dot" w:pos="9070"/>
          <w:tab w:val="clear" w:pos="180"/>
          <w:tab w:val="clear" w:pos="420"/>
          <w:tab w:val="clear" w:pos="9360"/>
        </w:tabs>
      </w:pPr>
      <w:r>
        <w:rPr>
          <w:szCs w:val="28"/>
        </w:rPr>
        <w:fldChar w:fldCharType="begin"/>
      </w:r>
      <w:r>
        <w:rPr>
          <w:szCs w:val="28"/>
        </w:rPr>
        <w:instrText xml:space="preserve"> HYPERLINK \l _Toc30208 </w:instrText>
      </w:r>
      <w:r>
        <w:rPr>
          <w:szCs w:val="28"/>
        </w:rPr>
        <w:fldChar w:fldCharType="separate"/>
      </w:r>
      <w:r>
        <w:rPr>
          <w:rFonts w:hint="eastAsia"/>
        </w:rPr>
        <w:t>6. 光伏发电产量</w:t>
      </w:r>
      <w:r>
        <w:tab/>
      </w:r>
      <w:r>
        <w:fldChar w:fldCharType="begin"/>
      </w:r>
      <w:r>
        <w:instrText xml:space="preserve"> PAGEREF _Toc30208 \h </w:instrText>
      </w:r>
      <w:r>
        <w:fldChar w:fldCharType="separate"/>
      </w:r>
      <w:r>
        <w:t>9</w:t>
      </w:r>
      <w:r>
        <w:fldChar w:fldCharType="end"/>
      </w:r>
      <w:r>
        <w:rPr>
          <w:szCs w:val="28"/>
        </w:rPr>
        <w:fldChar w:fldCharType="end"/>
      </w:r>
    </w:p>
    <w:p w14:paraId="363C783B">
      <w:pPr>
        <w:pStyle w:val="26"/>
        <w:tabs>
          <w:tab w:val="right" w:leader="dot" w:pos="9070"/>
          <w:tab w:val="clear" w:pos="540"/>
          <w:tab w:val="clear" w:pos="840"/>
          <w:tab w:val="clear" w:pos="9360"/>
        </w:tabs>
      </w:pPr>
      <w:r>
        <w:rPr>
          <w:szCs w:val="28"/>
        </w:rPr>
        <w:fldChar w:fldCharType="begin"/>
      </w:r>
      <w:r>
        <w:rPr>
          <w:szCs w:val="28"/>
        </w:rPr>
        <w:instrText xml:space="preserve"> HYPERLINK \l _Toc1783 </w:instrText>
      </w:r>
      <w:r>
        <w:rPr>
          <w:szCs w:val="28"/>
        </w:rPr>
        <w:fldChar w:fldCharType="separate"/>
      </w:r>
      <w:r>
        <w:rPr>
          <w:rFonts w:hint="eastAsia"/>
          <w:lang w:val="en-GB"/>
        </w:rPr>
        <w:t xml:space="preserve">6.1 </w:t>
      </w:r>
      <w:r>
        <w:rPr>
          <w:rFonts w:hint="eastAsia"/>
        </w:rPr>
        <w:t>发电量算法</w:t>
      </w:r>
      <w:r>
        <w:tab/>
      </w:r>
      <w:r>
        <w:fldChar w:fldCharType="begin"/>
      </w:r>
      <w:r>
        <w:instrText xml:space="preserve"> PAGEREF _Toc1783 \h </w:instrText>
      </w:r>
      <w:r>
        <w:fldChar w:fldCharType="separate"/>
      </w:r>
      <w:r>
        <w:t>9</w:t>
      </w:r>
      <w:r>
        <w:fldChar w:fldCharType="end"/>
      </w:r>
      <w:r>
        <w:rPr>
          <w:szCs w:val="28"/>
        </w:rPr>
        <w:fldChar w:fldCharType="end"/>
      </w:r>
    </w:p>
    <w:p w14:paraId="7D187B67">
      <w:pPr>
        <w:pStyle w:val="26"/>
        <w:tabs>
          <w:tab w:val="right" w:leader="dot" w:pos="9070"/>
          <w:tab w:val="clear" w:pos="540"/>
          <w:tab w:val="clear" w:pos="840"/>
          <w:tab w:val="clear" w:pos="9360"/>
        </w:tabs>
      </w:pPr>
      <w:r>
        <w:rPr>
          <w:szCs w:val="28"/>
        </w:rPr>
        <w:fldChar w:fldCharType="begin"/>
      </w:r>
      <w:r>
        <w:rPr>
          <w:szCs w:val="28"/>
        </w:rPr>
        <w:instrText xml:space="preserve"> HYPERLINK \l _Toc27342 </w:instrText>
      </w:r>
      <w:r>
        <w:rPr>
          <w:szCs w:val="28"/>
        </w:rPr>
        <w:fldChar w:fldCharType="separate"/>
      </w:r>
      <w:r>
        <w:rPr>
          <w:rFonts w:hint="eastAsia"/>
          <w:lang w:val="en-GB"/>
        </w:rPr>
        <w:t xml:space="preserve">6.2 </w:t>
      </w:r>
      <w:r>
        <w:rPr>
          <w:rFonts w:hint="eastAsia"/>
        </w:rPr>
        <w:t>系统效率和损失</w:t>
      </w:r>
      <w:r>
        <w:tab/>
      </w:r>
      <w:r>
        <w:fldChar w:fldCharType="begin"/>
      </w:r>
      <w:r>
        <w:instrText xml:space="preserve"> PAGEREF _Toc27342 \h </w:instrText>
      </w:r>
      <w:r>
        <w:fldChar w:fldCharType="separate"/>
      </w:r>
      <w:r>
        <w:t>10</w:t>
      </w:r>
      <w:r>
        <w:fldChar w:fldCharType="end"/>
      </w:r>
      <w:r>
        <w:rPr>
          <w:szCs w:val="28"/>
        </w:rPr>
        <w:fldChar w:fldCharType="end"/>
      </w:r>
    </w:p>
    <w:p w14:paraId="3DACE4BE">
      <w:pPr>
        <w:pStyle w:val="26"/>
        <w:tabs>
          <w:tab w:val="right" w:leader="dot" w:pos="9070"/>
          <w:tab w:val="clear" w:pos="540"/>
          <w:tab w:val="clear" w:pos="840"/>
          <w:tab w:val="clear" w:pos="9360"/>
        </w:tabs>
      </w:pPr>
      <w:r>
        <w:rPr>
          <w:szCs w:val="28"/>
        </w:rPr>
        <w:fldChar w:fldCharType="begin"/>
      </w:r>
      <w:r>
        <w:rPr>
          <w:szCs w:val="28"/>
        </w:rPr>
        <w:instrText xml:space="preserve"> HYPERLINK \l _Toc14079 </w:instrText>
      </w:r>
      <w:r>
        <w:rPr>
          <w:szCs w:val="28"/>
        </w:rPr>
        <w:fldChar w:fldCharType="separate"/>
      </w:r>
      <w:r>
        <w:rPr>
          <w:rFonts w:hint="eastAsia"/>
          <w:lang w:val="en-GB"/>
        </w:rPr>
        <w:t xml:space="preserve">6.3 </w:t>
      </w:r>
      <w:r>
        <w:rPr>
          <w:rFonts w:hint="eastAsia"/>
        </w:rPr>
        <w:t>发电量计算</w:t>
      </w:r>
      <w:r>
        <w:tab/>
      </w:r>
      <w:r>
        <w:fldChar w:fldCharType="begin"/>
      </w:r>
      <w:r>
        <w:instrText xml:space="preserve"> PAGEREF _Toc14079 \h </w:instrText>
      </w:r>
      <w:r>
        <w:fldChar w:fldCharType="separate"/>
      </w:r>
      <w:r>
        <w:t>10</w:t>
      </w:r>
      <w:r>
        <w:fldChar w:fldCharType="end"/>
      </w:r>
      <w:r>
        <w:rPr>
          <w:szCs w:val="28"/>
        </w:rPr>
        <w:fldChar w:fldCharType="end"/>
      </w:r>
    </w:p>
    <w:p w14:paraId="3C895CFD">
      <w:pPr>
        <w:pStyle w:val="20"/>
        <w:tabs>
          <w:tab w:val="right" w:leader="dot" w:pos="9070"/>
          <w:tab w:val="clear" w:pos="900"/>
          <w:tab w:val="clear" w:pos="1260"/>
          <w:tab w:val="clear" w:pos="9360"/>
        </w:tabs>
      </w:pPr>
      <w:r>
        <w:rPr>
          <w:szCs w:val="28"/>
        </w:rPr>
        <w:fldChar w:fldCharType="begin"/>
      </w:r>
      <w:r>
        <w:rPr>
          <w:szCs w:val="28"/>
        </w:rPr>
        <w:instrText xml:space="preserve"> HYPERLINK \l _Toc30590 </w:instrText>
      </w:r>
      <w:r>
        <w:rPr>
          <w:szCs w:val="28"/>
        </w:rPr>
        <w:fldChar w:fldCharType="separate"/>
      </w:r>
      <w:r>
        <w:rPr>
          <w:rFonts w:hint="eastAsia" w:eastAsia="宋体"/>
          <w:szCs w:val="24"/>
          <w:lang w:val="en-GB"/>
        </w:rPr>
        <w:t xml:space="preserve">6.3.1 </w:t>
      </w:r>
      <w:r>
        <w:rPr>
          <w:rFonts w:hint="eastAsia"/>
        </w:rPr>
        <w:t>首年发电量</w:t>
      </w:r>
      <w:r>
        <w:tab/>
      </w:r>
      <w:r>
        <w:fldChar w:fldCharType="begin"/>
      </w:r>
      <w:r>
        <w:instrText xml:space="preserve"> PAGEREF _Toc30590 \h </w:instrText>
      </w:r>
      <w:r>
        <w:fldChar w:fldCharType="separate"/>
      </w:r>
      <w:r>
        <w:t>10</w:t>
      </w:r>
      <w:r>
        <w:fldChar w:fldCharType="end"/>
      </w:r>
      <w:r>
        <w:rPr>
          <w:szCs w:val="28"/>
        </w:rPr>
        <w:fldChar w:fldCharType="end"/>
      </w:r>
    </w:p>
    <w:p w14:paraId="137B81D4">
      <w:pPr>
        <w:pStyle w:val="20"/>
        <w:tabs>
          <w:tab w:val="right" w:leader="dot" w:pos="9070"/>
          <w:tab w:val="clear" w:pos="900"/>
          <w:tab w:val="clear" w:pos="1260"/>
          <w:tab w:val="clear" w:pos="9360"/>
        </w:tabs>
      </w:pPr>
      <w:r>
        <w:rPr>
          <w:szCs w:val="28"/>
        </w:rPr>
        <w:fldChar w:fldCharType="begin"/>
      </w:r>
      <w:r>
        <w:rPr>
          <w:szCs w:val="28"/>
        </w:rPr>
        <w:instrText xml:space="preserve"> HYPERLINK \l _Toc25153 </w:instrText>
      </w:r>
      <w:r>
        <w:rPr>
          <w:szCs w:val="28"/>
        </w:rPr>
        <w:fldChar w:fldCharType="separate"/>
      </w:r>
      <w:r>
        <w:rPr>
          <w:rFonts w:hint="eastAsia" w:eastAsia="宋体"/>
          <w:szCs w:val="24"/>
          <w:lang w:val="en-GB"/>
        </w:rPr>
        <w:t xml:space="preserve">6.3.2 </w:t>
      </w:r>
      <w:r>
        <w:rPr>
          <w:rFonts w:hint="eastAsia"/>
        </w:rPr>
        <w:t>全周期发电量</w:t>
      </w:r>
      <w:r>
        <w:tab/>
      </w:r>
      <w:r>
        <w:fldChar w:fldCharType="begin"/>
      </w:r>
      <w:r>
        <w:instrText xml:space="preserve"> PAGEREF _Toc25153 \h </w:instrText>
      </w:r>
      <w:r>
        <w:fldChar w:fldCharType="separate"/>
      </w:r>
      <w:r>
        <w:t>12</w:t>
      </w:r>
      <w:r>
        <w:fldChar w:fldCharType="end"/>
      </w:r>
      <w:r>
        <w:rPr>
          <w:szCs w:val="28"/>
        </w:rPr>
        <w:fldChar w:fldCharType="end"/>
      </w:r>
    </w:p>
    <w:p w14:paraId="12F7C2BF">
      <w:pPr>
        <w:pStyle w:val="25"/>
        <w:tabs>
          <w:tab w:val="right" w:leader="dot" w:pos="9070"/>
          <w:tab w:val="clear" w:pos="180"/>
          <w:tab w:val="clear" w:pos="420"/>
          <w:tab w:val="clear" w:pos="9360"/>
        </w:tabs>
      </w:pPr>
      <w:r>
        <w:rPr>
          <w:szCs w:val="28"/>
        </w:rPr>
        <w:fldChar w:fldCharType="begin"/>
      </w:r>
      <w:r>
        <w:rPr>
          <w:szCs w:val="28"/>
        </w:rPr>
        <w:instrText xml:space="preserve"> HYPERLINK \l _Toc2792 </w:instrText>
      </w:r>
      <w:r>
        <w:rPr>
          <w:szCs w:val="28"/>
        </w:rPr>
        <w:fldChar w:fldCharType="separate"/>
      </w:r>
      <w:r>
        <w:rPr>
          <w:rFonts w:hint="eastAsia"/>
        </w:rPr>
        <w:t>7. 经济效益分析</w:t>
      </w:r>
      <w:r>
        <w:tab/>
      </w:r>
      <w:r>
        <w:fldChar w:fldCharType="begin"/>
      </w:r>
      <w:r>
        <w:instrText xml:space="preserve"> PAGEREF _Toc2792 \h </w:instrText>
      </w:r>
      <w:r>
        <w:fldChar w:fldCharType="separate"/>
      </w:r>
      <w:r>
        <w:t>14</w:t>
      </w:r>
      <w:r>
        <w:fldChar w:fldCharType="end"/>
      </w:r>
      <w:r>
        <w:rPr>
          <w:szCs w:val="28"/>
        </w:rPr>
        <w:fldChar w:fldCharType="end"/>
      </w:r>
    </w:p>
    <w:p w14:paraId="0E8A4831">
      <w:pPr>
        <w:pStyle w:val="25"/>
        <w:tabs>
          <w:tab w:val="right" w:leader="dot" w:pos="9070"/>
          <w:tab w:val="clear" w:pos="180"/>
          <w:tab w:val="clear" w:pos="420"/>
          <w:tab w:val="clear" w:pos="9360"/>
        </w:tabs>
      </w:pPr>
      <w:r>
        <w:rPr>
          <w:szCs w:val="28"/>
        </w:rPr>
        <w:fldChar w:fldCharType="begin"/>
      </w:r>
      <w:r>
        <w:rPr>
          <w:szCs w:val="28"/>
        </w:rPr>
        <w:instrText xml:space="preserve"> HYPERLINK \l _Toc19727 </w:instrText>
      </w:r>
      <w:r>
        <w:rPr>
          <w:szCs w:val="28"/>
        </w:rPr>
        <w:fldChar w:fldCharType="separate"/>
      </w:r>
      <w:r>
        <w:rPr>
          <w:rFonts w:hint="eastAsia"/>
        </w:rPr>
        <w:t>8. 减排效益分析</w:t>
      </w:r>
      <w:r>
        <w:tab/>
      </w:r>
      <w:r>
        <w:fldChar w:fldCharType="begin"/>
      </w:r>
      <w:r>
        <w:instrText xml:space="preserve"> PAGEREF _Toc19727 \h </w:instrText>
      </w:r>
      <w:r>
        <w:fldChar w:fldCharType="separate"/>
      </w:r>
      <w:r>
        <w:t>16</w:t>
      </w:r>
      <w:r>
        <w:fldChar w:fldCharType="end"/>
      </w:r>
      <w:r>
        <w:rPr>
          <w:szCs w:val="28"/>
        </w:rPr>
        <w:fldChar w:fldCharType="end"/>
      </w:r>
    </w:p>
    <w:p w14:paraId="37FBF48B">
      <w:pPr>
        <w:pStyle w:val="25"/>
        <w:tabs>
          <w:tab w:val="right" w:leader="dot" w:pos="9070"/>
          <w:tab w:val="clear" w:pos="180"/>
          <w:tab w:val="clear" w:pos="420"/>
          <w:tab w:val="clear" w:pos="9360"/>
        </w:tabs>
      </w:pPr>
      <w:r>
        <w:rPr>
          <w:szCs w:val="28"/>
        </w:rPr>
        <w:fldChar w:fldCharType="begin"/>
      </w:r>
      <w:r>
        <w:rPr>
          <w:szCs w:val="28"/>
        </w:rPr>
        <w:instrText xml:space="preserve"> HYPERLINK \l _Toc11635 </w:instrText>
      </w:r>
      <w:r>
        <w:rPr>
          <w:szCs w:val="28"/>
        </w:rPr>
        <w:fldChar w:fldCharType="separate"/>
      </w:r>
      <w:r>
        <w:rPr>
          <w:rFonts w:hint="eastAsia"/>
          <w:szCs w:val="21"/>
        </w:rPr>
        <w:t xml:space="preserve">9. </w:t>
      </w:r>
      <w:r>
        <w:rPr>
          <w:rFonts w:hint="eastAsia"/>
        </w:rPr>
        <w:t>综述</w:t>
      </w:r>
      <w:r>
        <w:tab/>
      </w:r>
      <w:r>
        <w:fldChar w:fldCharType="begin"/>
      </w:r>
      <w:r>
        <w:instrText xml:space="preserve"> PAGEREF _Toc11635 \h </w:instrText>
      </w:r>
      <w:r>
        <w:fldChar w:fldCharType="separate"/>
      </w:r>
      <w:r>
        <w:t>17</w:t>
      </w:r>
      <w:r>
        <w:fldChar w:fldCharType="end"/>
      </w:r>
      <w:r>
        <w:rPr>
          <w:szCs w:val="28"/>
        </w:rPr>
        <w:fldChar w:fldCharType="end"/>
      </w:r>
    </w:p>
    <w:p w14:paraId="4C0D712E">
      <w:pPr>
        <w:pStyle w:val="25"/>
        <w:tabs>
          <w:tab w:val="right" w:leader="dot" w:pos="9070"/>
          <w:tab w:val="clear" w:pos="180"/>
          <w:tab w:val="clear" w:pos="420"/>
          <w:tab w:val="clear" w:pos="9360"/>
        </w:tabs>
      </w:pPr>
      <w:r>
        <w:rPr>
          <w:szCs w:val="28"/>
        </w:rPr>
        <w:fldChar w:fldCharType="begin"/>
      </w:r>
      <w:r>
        <w:rPr>
          <w:szCs w:val="28"/>
        </w:rPr>
        <w:instrText xml:space="preserve"> HYPERLINK \l _Toc17963 </w:instrText>
      </w:r>
      <w:r>
        <w:rPr>
          <w:szCs w:val="28"/>
        </w:rPr>
        <w:fldChar w:fldCharType="separate"/>
      </w:r>
      <w:r>
        <w:rPr>
          <w:rFonts w:hint="eastAsia"/>
        </w:rPr>
        <w:t>附录</w:t>
      </w:r>
      <w:r>
        <w:tab/>
      </w:r>
      <w:r>
        <w:fldChar w:fldCharType="begin"/>
      </w:r>
      <w:r>
        <w:instrText xml:space="preserve"> PAGEREF _Toc17963 \h </w:instrText>
      </w:r>
      <w:r>
        <w:fldChar w:fldCharType="separate"/>
      </w:r>
      <w:r>
        <w:t>18</w:t>
      </w:r>
      <w:r>
        <w:fldChar w:fldCharType="end"/>
      </w:r>
      <w:r>
        <w:rPr>
          <w:szCs w:val="28"/>
        </w:rPr>
        <w:fldChar w:fldCharType="end"/>
      </w:r>
    </w:p>
    <w:p w14:paraId="6C2B40D4">
      <w:pPr>
        <w:rPr>
          <w:sz w:val="28"/>
          <w:szCs w:val="28"/>
        </w:rPr>
        <w:sectPr>
          <w:pgSz w:w="11906" w:h="16838"/>
          <w:pgMar w:top="1440" w:right="1418" w:bottom="1440" w:left="1418" w:header="851" w:footer="992" w:gutter="0"/>
          <w:cols w:space="425" w:num="1"/>
          <w:titlePg/>
          <w:docGrid w:type="lines" w:linePitch="312" w:charSpace="0"/>
        </w:sectPr>
      </w:pPr>
      <w:r>
        <w:rPr>
          <w:szCs w:val="28"/>
        </w:rPr>
        <w:fldChar w:fldCharType="end"/>
      </w:r>
      <w:bookmarkEnd w:id="11"/>
    </w:p>
    <w:p w14:paraId="3B45FE4F">
      <w:pPr>
        <w:pStyle w:val="2"/>
      </w:pPr>
      <w:r>
        <w:tab/>
      </w:r>
      <w:bookmarkStart w:id="12" w:name="_Toc127542292"/>
      <w:bookmarkStart w:id="13" w:name="_Toc2731"/>
      <w:r>
        <w:rPr>
          <w:rFonts w:hint="eastAsia"/>
        </w:rPr>
        <w:t>项目概况</w:t>
      </w:r>
      <w:bookmarkEnd w:id="12"/>
      <w:bookmarkEnd w:id="13"/>
      <w:r>
        <w:t xml:space="preserve"> </w:t>
      </w:r>
    </w:p>
    <w:tbl>
      <w:tblPr>
        <w:tblStyle w:val="72"/>
        <w:tblW w:w="9180" w:type="dxa"/>
        <w:tblInd w:w="0" w:type="dxa"/>
        <w:tblLayout w:type="fixed"/>
        <w:tblCellMar>
          <w:top w:w="0" w:type="dxa"/>
          <w:left w:w="108" w:type="dxa"/>
          <w:bottom w:w="0" w:type="dxa"/>
          <w:right w:w="108" w:type="dxa"/>
        </w:tblCellMar>
      </w:tblPr>
      <w:tblGrid>
        <w:gridCol w:w="1418"/>
        <w:gridCol w:w="7762"/>
      </w:tblGrid>
      <w:tr w14:paraId="5940163E">
        <w:tblPrEx>
          <w:tblCellMar>
            <w:top w:w="0" w:type="dxa"/>
            <w:left w:w="108" w:type="dxa"/>
            <w:bottom w:w="0" w:type="dxa"/>
            <w:right w:w="108" w:type="dxa"/>
          </w:tblCellMar>
        </w:tblPrEx>
        <w:trPr>
          <w:trHeight w:val="399" w:hRule="atLeast"/>
        </w:trPr>
        <w:tc>
          <w:tcPr>
            <w:tcW w:w="1418" w:type="dxa"/>
            <w:tcBorders>
              <w:bottom w:val="single" w:color="C8C8C8" w:themeColor="accent3" w:themeTint="99" w:sz="4" w:space="0"/>
              <w:insideH w:val="single" w:sz="4" w:space="0"/>
            </w:tcBorders>
            <w:shd w:val="clear" w:color="auto" w:fill="F57C00"/>
          </w:tcPr>
          <w:p w14:paraId="0739DFEA">
            <w:pPr>
              <w:pStyle w:val="3"/>
              <w:rPr>
                <w:b w:val="0"/>
                <w:bCs w:val="0"/>
                <w:color w:val="FFFFFF" w:themeColor="background1"/>
                <w:sz w:val="21"/>
                <w:szCs w:val="18"/>
                <w:lang w:val="en-US"/>
                <w14:textFill>
                  <w14:solidFill>
                    <w14:schemeClr w14:val="bg1"/>
                  </w14:solidFill>
                </w14:textFill>
              </w:rPr>
            </w:pPr>
            <w:r>
              <w:rPr>
                <w:rFonts w:hint="eastAsia"/>
                <w:b/>
                <w:bCs/>
                <w:color w:val="FFFFFF" w:themeColor="background1"/>
                <w:sz w:val="21"/>
                <w:szCs w:val="18"/>
                <w:lang w:val="en-US"/>
                <w14:textFill>
                  <w14:solidFill>
                    <w14:schemeClr w14:val="bg1"/>
                  </w14:solidFill>
                </w14:textFill>
              </w:rPr>
              <w:t>工程名称</w:t>
            </w:r>
          </w:p>
        </w:tc>
        <w:tc>
          <w:tcPr>
            <w:tcW w:w="7762" w:type="dxa"/>
            <w:tcBorders>
              <w:bottom w:val="single" w:color="C8C8C8" w:themeColor="accent3" w:themeTint="99" w:sz="4" w:space="0"/>
              <w:insideH w:val="single" w:sz="4" w:space="0"/>
            </w:tcBorders>
            <w:shd w:val="clear" w:color="auto" w:fill="ECECEC" w:themeFill="accent3" w:themeFillTint="33"/>
          </w:tcPr>
          <w:p w14:paraId="524FC4DC">
            <w:pPr>
              <w:pStyle w:val="3"/>
              <w:rPr>
                <w:b w:val="0"/>
                <w:bCs w:val="0"/>
                <w:sz w:val="21"/>
                <w:szCs w:val="18"/>
                <w:lang w:val="en-US"/>
              </w:rPr>
            </w:pPr>
            <w:bookmarkStart w:id="14" w:name="项目名称1"/>
            <w:r>
              <w:rPr>
                <w:rFonts w:hint="eastAsia"/>
                <w:b/>
                <w:bCs/>
                <w:sz w:val="21"/>
                <w:szCs w:val="18"/>
                <w:lang w:val="zh-CN"/>
              </w:rPr>
              <w:t>绿箭</w:t>
            </w:r>
            <w:bookmarkEnd w:id="14"/>
          </w:p>
        </w:tc>
      </w:tr>
      <w:tr w14:paraId="523B9D04">
        <w:tblPrEx>
          <w:tblCellMar>
            <w:top w:w="0" w:type="dxa"/>
            <w:left w:w="108" w:type="dxa"/>
            <w:bottom w:w="0" w:type="dxa"/>
            <w:right w:w="108" w:type="dxa"/>
          </w:tblCellMar>
        </w:tblPrEx>
        <w:trPr>
          <w:trHeight w:val="417" w:hRule="atLeast"/>
        </w:trPr>
        <w:tc>
          <w:tcPr>
            <w:tcW w:w="1418" w:type="dxa"/>
            <w:shd w:val="clear" w:color="auto" w:fill="F57C00"/>
          </w:tcPr>
          <w:p w14:paraId="0AA23F10">
            <w:pPr>
              <w:pStyle w:val="3"/>
              <w:rPr>
                <w:b w:val="0"/>
                <w:bCs/>
                <w:color w:val="FFFFFF" w:themeColor="background1"/>
                <w:sz w:val="21"/>
                <w:szCs w:val="18"/>
                <w:lang w:val="en-US"/>
                <w14:textFill>
                  <w14:solidFill>
                    <w14:schemeClr w14:val="bg1"/>
                  </w14:solidFill>
                </w14:textFill>
              </w:rPr>
            </w:pPr>
            <w:r>
              <w:rPr>
                <w:rFonts w:hint="eastAsia"/>
                <w:b/>
                <w:bCs/>
                <w:color w:val="FFFFFF" w:themeColor="background1"/>
                <w:sz w:val="21"/>
                <w:szCs w:val="18"/>
                <w:lang w:val="en-US"/>
                <w14:textFill>
                  <w14:solidFill>
                    <w14:schemeClr w14:val="bg1"/>
                  </w14:solidFill>
                </w14:textFill>
              </w:rPr>
              <w:t>工程地点</w:t>
            </w:r>
          </w:p>
        </w:tc>
        <w:tc>
          <w:tcPr>
            <w:tcW w:w="7762" w:type="dxa"/>
          </w:tcPr>
          <w:p w14:paraId="0D5A09EE">
            <w:pPr>
              <w:pStyle w:val="3"/>
              <w:rPr>
                <w:sz w:val="21"/>
                <w:szCs w:val="18"/>
                <w:lang w:val="en-US"/>
              </w:rPr>
            </w:pPr>
            <w:bookmarkStart w:id="15" w:name="工程地点"/>
            <w:r>
              <w:rPr>
                <w:rFonts w:hint="eastAsia"/>
                <w:sz w:val="21"/>
                <w:szCs w:val="18"/>
                <w:lang w:val="zh-CN"/>
              </w:rPr>
              <w:t>北京</w:t>
            </w:r>
            <w:bookmarkEnd w:id="15"/>
          </w:p>
        </w:tc>
      </w:tr>
      <w:tr w14:paraId="0FE62A46">
        <w:tblPrEx>
          <w:tblCellMar>
            <w:top w:w="0" w:type="dxa"/>
            <w:left w:w="108" w:type="dxa"/>
            <w:bottom w:w="0" w:type="dxa"/>
            <w:right w:w="108" w:type="dxa"/>
          </w:tblCellMar>
        </w:tblPrEx>
        <w:trPr>
          <w:trHeight w:val="399" w:hRule="atLeast"/>
        </w:trPr>
        <w:tc>
          <w:tcPr>
            <w:tcW w:w="1418" w:type="dxa"/>
            <w:shd w:val="clear" w:color="auto" w:fill="F57C00"/>
          </w:tcPr>
          <w:p w14:paraId="54038D13">
            <w:pPr>
              <w:pStyle w:val="3"/>
              <w:rPr>
                <w:b w:val="0"/>
                <w:bCs/>
                <w:color w:val="FFFFFF" w:themeColor="background1"/>
                <w:sz w:val="21"/>
                <w:szCs w:val="18"/>
                <w:lang w:val="en-US"/>
                <w14:textFill>
                  <w14:solidFill>
                    <w14:schemeClr w14:val="bg1"/>
                  </w14:solidFill>
                </w14:textFill>
              </w:rPr>
            </w:pPr>
            <w:r>
              <w:rPr>
                <w:rFonts w:hint="eastAsia"/>
                <w:b/>
                <w:bCs/>
                <w:color w:val="FFFFFF" w:themeColor="background1"/>
                <w:sz w:val="21"/>
                <w:szCs w:val="18"/>
                <w:lang w:val="en-US"/>
                <w14:textFill>
                  <w14:solidFill>
                    <w14:schemeClr w14:val="bg1"/>
                  </w14:solidFill>
                </w14:textFill>
              </w:rPr>
              <w:t>地理位置</w:t>
            </w:r>
          </w:p>
        </w:tc>
        <w:tc>
          <w:tcPr>
            <w:tcW w:w="7762" w:type="dxa"/>
            <w:shd w:val="clear" w:color="auto" w:fill="ECECEC" w:themeFill="accent3" w:themeFillTint="33"/>
          </w:tcPr>
          <w:p w14:paraId="2747FDF3">
            <w:pPr>
              <w:pStyle w:val="3"/>
              <w:rPr>
                <w:sz w:val="21"/>
                <w:szCs w:val="18"/>
                <w:lang w:val="en-US"/>
              </w:rPr>
            </w:pPr>
            <w:r>
              <w:rPr>
                <w:rFonts w:hint="eastAsia"/>
                <w:sz w:val="21"/>
                <w:szCs w:val="18"/>
                <w:lang w:val="en-US"/>
              </w:rPr>
              <w:t>东经：</w:t>
            </w:r>
            <w:bookmarkStart w:id="16" w:name="经度"/>
            <w:r>
              <w:t>116°21′</w:t>
            </w:r>
            <w:bookmarkEnd w:id="16"/>
            <w:r>
              <w:rPr>
                <w:sz w:val="21"/>
                <w:szCs w:val="18"/>
                <w:lang w:val="en-US"/>
              </w:rPr>
              <w:t xml:space="preserve">              北纬：</w:t>
            </w:r>
            <w:bookmarkStart w:id="17" w:name="纬度"/>
            <w:r>
              <w:t>39°57′</w:t>
            </w:r>
            <w:bookmarkEnd w:id="17"/>
          </w:p>
        </w:tc>
      </w:tr>
    </w:tbl>
    <w:p w14:paraId="0BF06E7D">
      <w:pPr>
        <w:pStyle w:val="2"/>
      </w:pPr>
      <w:bookmarkStart w:id="18" w:name="_Toc512608177"/>
      <w:bookmarkStart w:id="19" w:name="_Toc5153"/>
      <w:r>
        <w:rPr>
          <w:rFonts w:hint="eastAsia"/>
        </w:rPr>
        <w:t>标准依据</w:t>
      </w:r>
      <w:bookmarkEnd w:id="18"/>
      <w:bookmarkEnd w:id="19"/>
    </w:p>
    <w:p w14:paraId="21CB6796">
      <w:pPr>
        <w:pStyle w:val="3"/>
        <w:numPr>
          <w:ilvl w:val="0"/>
          <w:numId w:val="4"/>
        </w:numPr>
        <w:rPr>
          <w:lang w:val="en-US"/>
        </w:rPr>
      </w:pPr>
      <w:bookmarkStart w:id="20" w:name="_Toc512608179"/>
      <w:r>
        <w:rPr>
          <w:rFonts w:hint="eastAsia"/>
          <w:lang w:val="en-US"/>
        </w:rPr>
        <w:t>《建筑节能与可再生能源利用通用规范》GB 55015—2021</w:t>
      </w:r>
    </w:p>
    <w:p w14:paraId="1351A57C">
      <w:pPr>
        <w:pStyle w:val="3"/>
        <w:numPr>
          <w:ilvl w:val="0"/>
          <w:numId w:val="4"/>
        </w:numPr>
        <w:rPr>
          <w:lang w:val="en-US"/>
        </w:rPr>
      </w:pPr>
      <w:r>
        <w:rPr>
          <w:rFonts w:hint="eastAsia"/>
          <w:lang w:val="en-US"/>
        </w:rPr>
        <w:t>《光伏发电站设计规范》GB 50797—2012</w:t>
      </w:r>
    </w:p>
    <w:p w14:paraId="3E463E2B">
      <w:pPr>
        <w:pStyle w:val="3"/>
        <w:numPr>
          <w:ilvl w:val="0"/>
          <w:numId w:val="4"/>
        </w:numPr>
        <w:rPr>
          <w:lang w:val="en-US"/>
        </w:rPr>
      </w:pPr>
      <w:r>
        <w:rPr>
          <w:rFonts w:hint="eastAsia"/>
          <w:lang w:val="en-US"/>
        </w:rPr>
        <w:t>《可再生能源建筑应用工程评价标准》GBT 50801—2013</w:t>
      </w:r>
    </w:p>
    <w:p w14:paraId="27CBD356">
      <w:pPr>
        <w:pStyle w:val="3"/>
        <w:numPr>
          <w:ilvl w:val="0"/>
          <w:numId w:val="4"/>
        </w:numPr>
        <w:rPr>
          <w:lang w:val="en-US"/>
        </w:rPr>
      </w:pPr>
      <w:r>
        <w:rPr>
          <w:rFonts w:hint="eastAsia"/>
          <w:lang w:val="en-US"/>
        </w:rPr>
        <w:t>《建筑太阳能光伏系统设计规范》</w:t>
      </w:r>
      <w:r>
        <w:rPr>
          <w:lang w:val="en-US"/>
        </w:rPr>
        <w:t>DB11/T 881</w:t>
      </w:r>
      <w:r>
        <w:rPr>
          <w:rFonts w:hint="eastAsia"/>
          <w:lang w:val="en-US"/>
        </w:rPr>
        <w:t>—20</w:t>
      </w:r>
      <w:r>
        <w:rPr>
          <w:lang w:val="en-US"/>
        </w:rPr>
        <w:t>12</w:t>
      </w:r>
    </w:p>
    <w:p w14:paraId="51774A4E">
      <w:pPr>
        <w:pStyle w:val="3"/>
        <w:numPr>
          <w:ilvl w:val="0"/>
          <w:numId w:val="4"/>
        </w:numPr>
        <w:rPr>
          <w:lang w:val="en-US"/>
        </w:rPr>
      </w:pPr>
      <w:r>
        <w:rPr>
          <w:lang w:val="en-US"/>
        </w:rPr>
        <w:t>《绿色建筑评价标准》GB/T 50378—2019</w:t>
      </w:r>
    </w:p>
    <w:p w14:paraId="686A77C9">
      <w:pPr>
        <w:pStyle w:val="3"/>
        <w:numPr>
          <w:ilvl w:val="0"/>
          <w:numId w:val="4"/>
        </w:numPr>
        <w:rPr>
          <w:lang w:val="en-US"/>
        </w:rPr>
      </w:pPr>
      <w:r>
        <w:rPr>
          <w:rFonts w:hint="eastAsia"/>
          <w:lang w:val="en-US"/>
        </w:rPr>
        <w:t>《绿色建筑评价技术细则》2</w:t>
      </w:r>
      <w:r>
        <w:rPr>
          <w:lang w:val="en-US"/>
        </w:rPr>
        <w:t>01</w:t>
      </w:r>
      <w:r>
        <w:rPr>
          <w:rFonts w:hint="eastAsia"/>
          <w:lang w:val="en-US"/>
        </w:rPr>
        <w:t>9</w:t>
      </w:r>
    </w:p>
    <w:bookmarkEnd w:id="20"/>
    <w:p w14:paraId="578257F9">
      <w:pPr>
        <w:pStyle w:val="2"/>
      </w:pPr>
      <w:bookmarkStart w:id="21" w:name="_Toc5217"/>
      <w:r>
        <w:rPr>
          <w:rFonts w:hint="eastAsia"/>
        </w:rPr>
        <w:t>太阳能资源分析</w:t>
      </w:r>
      <w:bookmarkEnd w:id="21"/>
    </w:p>
    <w:p w14:paraId="3E75D242">
      <w:pPr>
        <w:pStyle w:val="4"/>
        <w:rPr>
          <w:lang w:val="zh-CN"/>
        </w:rPr>
      </w:pPr>
      <w:bookmarkStart w:id="22" w:name="_Toc28526"/>
      <w:r>
        <w:rPr>
          <w:rFonts w:hint="eastAsia"/>
        </w:rPr>
        <w:t>太阳能资源概况</w:t>
      </w:r>
      <w:bookmarkEnd w:id="22"/>
    </w:p>
    <w:p w14:paraId="49100FE8">
      <w:pPr>
        <w:pStyle w:val="3"/>
        <w:ind w:firstLine="480"/>
        <w:rPr>
          <w:lang w:val="zh-CN"/>
        </w:rPr>
      </w:pPr>
      <w:r>
        <w:rPr>
          <w:lang w:val="zh-CN"/>
        </w:rPr>
        <w:t>太阳能</w:t>
      </w:r>
      <w:r>
        <w:rPr>
          <w:rFonts w:hint="eastAsia"/>
          <w:lang w:val="zh-CN"/>
        </w:rPr>
        <w:t>是</w:t>
      </w:r>
      <w:r>
        <w:rPr>
          <w:lang w:val="zh-CN"/>
        </w:rPr>
        <w:t>一种重要的可再生能源，</w:t>
      </w:r>
      <w:r>
        <w:rPr>
          <w:rFonts w:hint="eastAsia"/>
          <w:lang w:val="zh-CN"/>
        </w:rPr>
        <w:t>我国属世界上太阳能资源丰富的国家之一，全国总面积</w:t>
      </w:r>
      <w:r>
        <w:rPr>
          <w:lang w:val="zh-CN"/>
        </w:rPr>
        <w:t>2/3以上地区年日照小时</w:t>
      </w:r>
      <w:r>
        <w:rPr>
          <w:rFonts w:hint="eastAsia"/>
          <w:lang w:val="zh-CN"/>
        </w:rPr>
        <w:t>数大于</w:t>
      </w:r>
      <w:r>
        <w:rPr>
          <w:lang w:val="zh-CN"/>
        </w:rPr>
        <w:t>2000小时。</w:t>
      </w:r>
      <w:r>
        <w:rPr>
          <w:rFonts w:hint="eastAsia"/>
          <w:lang w:val="zh-CN"/>
        </w:rPr>
        <w:t>为了按照各地不同条件更好地利用太阳能，根据太阳年总辐射量的大小划分为四个太阳能资源带。</w:t>
      </w:r>
    </w:p>
    <w:p w14:paraId="083F20A2">
      <w:pPr>
        <w:pStyle w:val="3"/>
        <w:spacing w:line="276" w:lineRule="auto"/>
        <w:ind w:firstLine="480"/>
        <w:jc w:val="center"/>
        <w:rPr>
          <w:lang w:val="zh-CN"/>
        </w:rPr>
      </w:pPr>
      <w:r>
        <w:drawing>
          <wp:inline distT="0" distB="0" distL="114300" distR="114300">
            <wp:extent cx="4465320" cy="2927350"/>
            <wp:effectExtent l="0" t="0" r="11430" b="635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12"/>
                    <a:stretch>
                      <a:fillRect/>
                    </a:stretch>
                  </pic:blipFill>
                  <pic:spPr>
                    <a:xfrm>
                      <a:off x="0" y="0"/>
                      <a:ext cx="4465320" cy="2927350"/>
                    </a:xfrm>
                    <a:prstGeom prst="rect">
                      <a:avLst/>
                    </a:prstGeom>
                    <a:noFill/>
                    <a:ln>
                      <a:noFill/>
                    </a:ln>
                  </pic:spPr>
                </pic:pic>
              </a:graphicData>
            </a:graphic>
          </wp:inline>
        </w:drawing>
      </w:r>
    </w:p>
    <w:p w14:paraId="78D3A929">
      <w:pPr>
        <w:pStyle w:val="15"/>
        <w:rPr>
          <w:rFonts w:ascii="黑体" w:hAnsi="黑体" w:cs="宋体"/>
          <w:bCs/>
          <w:color w:val="000000"/>
          <w:szCs w:val="18"/>
          <w:lang w:val="en-US"/>
        </w:rPr>
      </w:pPr>
      <w:r>
        <w:t xml:space="preserve">图 </w:t>
      </w:r>
      <w:r>
        <w:fldChar w:fldCharType="begin"/>
      </w:r>
      <w:r>
        <w:instrText xml:space="preserve"> SEQ 图 \* ARABIC </w:instrText>
      </w:r>
      <w:r>
        <w:fldChar w:fldCharType="separate"/>
      </w:r>
      <w:r>
        <w:t>1</w:t>
      </w:r>
      <w:r>
        <w:fldChar w:fldCharType="end"/>
      </w:r>
      <w:r>
        <w:t xml:space="preserve"> </w:t>
      </w:r>
      <w:r>
        <w:rPr>
          <w:rFonts w:hint="eastAsia" w:ascii="黑体" w:hAnsi="黑体" w:cs="宋体"/>
          <w:bCs/>
          <w:color w:val="000000"/>
          <w:szCs w:val="18"/>
          <w:lang w:val="en-US"/>
        </w:rPr>
        <w:t>太阳能总辐射量分布图</w:t>
      </w:r>
    </w:p>
    <w:p w14:paraId="6B0D8094">
      <w:pPr>
        <w:ind w:firstLine="480" w:firstLineChars="200"/>
        <w:rPr>
          <w:lang w:val="en-US"/>
        </w:rPr>
      </w:pPr>
      <w:r>
        <w:rPr>
          <w:rFonts w:hint="eastAsia"/>
          <w:sz w:val="24"/>
          <w:szCs w:val="21"/>
          <w:lang w:val="zh-CN"/>
        </w:rPr>
        <w:t>光伏发电量与当地太阳能资源关系紧密，光伏系统在太阳能资源丰富的区域可以获得更高的发电量。本项目所在地的太阳能资源情况，如下所示：</w:t>
      </w:r>
    </w:p>
    <w:p w14:paraId="000AA32F">
      <w:pPr>
        <w:pStyle w:val="15"/>
        <w:spacing w:before="240"/>
      </w:pPr>
      <w:r>
        <w:rPr>
          <w:rFonts w:hint="eastAsia"/>
        </w:rPr>
        <w:t xml:space="preserve">表 </w:t>
      </w:r>
      <w:r>
        <w:fldChar w:fldCharType="begin"/>
      </w:r>
      <w:r>
        <w:instrText xml:space="preserve"> </w:instrText>
      </w:r>
      <w:r>
        <w:rPr>
          <w:rFonts w:hint="eastAsia"/>
        </w:rPr>
        <w:instrText xml:space="preserve">SEQ 表 \* ARABIC</w:instrText>
      </w:r>
      <w:r>
        <w:instrText xml:space="preserve"> </w:instrText>
      </w:r>
      <w:r>
        <w:fldChar w:fldCharType="separate"/>
      </w:r>
      <w:r>
        <w:rPr>
          <w:rFonts w:hint="eastAsia"/>
        </w:rPr>
        <w:t>1</w:t>
      </w:r>
      <w:r>
        <w:fldChar w:fldCharType="end"/>
      </w:r>
      <w:r>
        <w:t xml:space="preserve"> </w:t>
      </w:r>
      <w:r>
        <w:rPr>
          <w:rFonts w:hint="eastAsia" w:ascii="黑体" w:hAnsi="黑体" w:cs="宋体"/>
          <w:bCs/>
          <w:color w:val="000000"/>
          <w:szCs w:val="18"/>
          <w:lang w:val="en-US"/>
        </w:rPr>
        <w:t>当地太阳能资源</w:t>
      </w:r>
    </w:p>
    <w:tbl>
      <w:tblPr>
        <w:tblStyle w:val="72"/>
        <w:tblW w:w="9058" w:type="dxa"/>
        <w:tblInd w:w="0" w:type="dxa"/>
        <w:tblLayout w:type="autofit"/>
        <w:tblCellMar>
          <w:top w:w="0" w:type="dxa"/>
          <w:left w:w="108" w:type="dxa"/>
          <w:bottom w:w="0" w:type="dxa"/>
          <w:right w:w="108" w:type="dxa"/>
        </w:tblCellMar>
      </w:tblPr>
      <w:tblGrid>
        <w:gridCol w:w="1413"/>
        <w:gridCol w:w="1843"/>
        <w:gridCol w:w="2409"/>
        <w:gridCol w:w="1843"/>
        <w:gridCol w:w="1550"/>
      </w:tblGrid>
      <w:tr w14:paraId="0A456868">
        <w:tblPrEx>
          <w:tblCellMar>
            <w:top w:w="0" w:type="dxa"/>
            <w:left w:w="108" w:type="dxa"/>
            <w:bottom w:w="0" w:type="dxa"/>
            <w:right w:w="108" w:type="dxa"/>
          </w:tblCellMar>
        </w:tblPrEx>
        <w:trPr>
          <w:trHeight w:val="785" w:hRule="atLeast"/>
        </w:trPr>
        <w:tc>
          <w:tcPr>
            <w:tcW w:w="1413" w:type="dxa"/>
            <w:tcBorders>
              <w:bottom w:val="nil"/>
            </w:tcBorders>
            <w:shd w:val="clear" w:color="auto" w:fill="ED7D31" w:themeFill="accent2"/>
            <w:vAlign w:val="center"/>
          </w:tcPr>
          <w:p w14:paraId="3322E777">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地点</w:t>
            </w:r>
          </w:p>
        </w:tc>
        <w:tc>
          <w:tcPr>
            <w:tcW w:w="1843" w:type="dxa"/>
            <w:tcBorders>
              <w:bottom w:val="nil"/>
            </w:tcBorders>
            <w:shd w:val="clear" w:color="auto" w:fill="ED7D31" w:themeFill="accent2"/>
            <w:vAlign w:val="center"/>
          </w:tcPr>
          <w:p w14:paraId="5D168C35">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水平面年总辐照量</w:t>
            </w:r>
            <w:r>
              <w:rPr>
                <w:rFonts w:eastAsia="等线"/>
                <w:b w:val="0"/>
                <w:bCs/>
                <w:color w:val="FFFFFF" w:themeColor="background1"/>
                <w:szCs w:val="21"/>
                <w14:textFill>
                  <w14:solidFill>
                    <w14:schemeClr w14:val="bg1"/>
                  </w14:solidFill>
                </w14:textFill>
              </w:rPr>
              <w:t>MJ/(m</w:t>
            </w:r>
            <w:r>
              <w:rPr>
                <w:rFonts w:eastAsia="等线"/>
                <w:b w:val="0"/>
                <w:bCs/>
                <w:color w:val="FFFFFF" w:themeColor="background1"/>
                <w:szCs w:val="21"/>
                <w:vertAlign w:val="superscript"/>
                <w14:textFill>
                  <w14:solidFill>
                    <w14:schemeClr w14:val="bg1"/>
                  </w14:solidFill>
                </w14:textFill>
              </w:rPr>
              <w:t>2</w:t>
            </w:r>
            <w:r>
              <w:rPr>
                <w:rFonts w:hint="eastAsia"/>
                <w:b w:val="0"/>
                <w:bCs/>
                <w:color w:val="FFFFFF" w:themeColor="background1"/>
                <w:szCs w:val="21"/>
                <w14:textFill>
                  <w14:solidFill>
                    <w14:schemeClr w14:val="bg1"/>
                  </w14:solidFill>
                </w14:textFill>
              </w:rPr>
              <w:t>•</w:t>
            </w:r>
            <w:r>
              <w:rPr>
                <w:rFonts w:eastAsia="等线"/>
                <w:b w:val="0"/>
                <w:bCs/>
                <w:color w:val="FFFFFF" w:themeColor="background1"/>
                <w:szCs w:val="21"/>
                <w14:textFill>
                  <w14:solidFill>
                    <w14:schemeClr w14:val="bg1"/>
                  </w14:solidFill>
                </w14:textFill>
              </w:rPr>
              <w:t>a)</w:t>
            </w:r>
          </w:p>
        </w:tc>
        <w:tc>
          <w:tcPr>
            <w:tcW w:w="2409" w:type="dxa"/>
            <w:tcBorders>
              <w:bottom w:val="nil"/>
            </w:tcBorders>
            <w:shd w:val="clear" w:color="auto" w:fill="ED7D31" w:themeFill="accent2"/>
            <w:vAlign w:val="center"/>
          </w:tcPr>
          <w:p w14:paraId="450DBBC6">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水平面年平均日辐照量</w:t>
            </w:r>
            <w:r>
              <w:rPr>
                <w:rFonts w:eastAsia="等线"/>
                <w:b w:val="0"/>
                <w:bCs/>
                <w:color w:val="FFFFFF" w:themeColor="background1"/>
                <w:szCs w:val="21"/>
                <w14:textFill>
                  <w14:solidFill>
                    <w14:schemeClr w14:val="bg1"/>
                  </w14:solidFill>
                </w14:textFill>
              </w:rPr>
              <w:t>KJ/(m</w:t>
            </w:r>
            <w:r>
              <w:rPr>
                <w:rFonts w:eastAsia="等线"/>
                <w:b w:val="0"/>
                <w:bCs/>
                <w:color w:val="FFFFFF" w:themeColor="background1"/>
                <w:szCs w:val="21"/>
                <w:vertAlign w:val="superscript"/>
                <w14:textFill>
                  <w14:solidFill>
                    <w14:schemeClr w14:val="bg1"/>
                  </w14:solidFill>
                </w14:textFill>
              </w:rPr>
              <w:t>2</w:t>
            </w:r>
            <w:r>
              <w:rPr>
                <w:rFonts w:hint="eastAsia" w:ascii="宋体" w:hAnsi="宋体"/>
                <w:b w:val="0"/>
                <w:bCs/>
                <w:color w:val="FFFFFF" w:themeColor="background1"/>
                <w:szCs w:val="21"/>
                <w14:textFill>
                  <w14:solidFill>
                    <w14:schemeClr w14:val="bg1"/>
                  </w14:solidFill>
                </w14:textFill>
              </w:rPr>
              <w:t>•</w:t>
            </w:r>
            <w:r>
              <w:rPr>
                <w:rFonts w:hint="eastAsia" w:eastAsia="等线"/>
                <w:b w:val="0"/>
                <w:bCs/>
                <w:color w:val="FFFFFF" w:themeColor="background1"/>
                <w:szCs w:val="21"/>
                <w14:textFill>
                  <w14:solidFill>
                    <w14:schemeClr w14:val="bg1"/>
                  </w14:solidFill>
                </w14:textFill>
              </w:rPr>
              <w:t>day</w:t>
            </w:r>
            <w:r>
              <w:rPr>
                <w:rFonts w:eastAsia="等线"/>
                <w:b w:val="0"/>
                <w:bCs/>
                <w:color w:val="FFFFFF" w:themeColor="background1"/>
                <w:szCs w:val="21"/>
                <w14:textFill>
                  <w14:solidFill>
                    <w14:schemeClr w14:val="bg1"/>
                  </w14:solidFill>
                </w14:textFill>
              </w:rPr>
              <w:t>)</w:t>
            </w:r>
          </w:p>
        </w:tc>
        <w:tc>
          <w:tcPr>
            <w:tcW w:w="1843" w:type="dxa"/>
            <w:tcBorders>
              <w:bottom w:val="nil"/>
            </w:tcBorders>
            <w:shd w:val="clear" w:color="auto" w:fill="ED7D31" w:themeFill="accent2"/>
            <w:vAlign w:val="center"/>
          </w:tcPr>
          <w:p w14:paraId="3AE971B3">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日照时数</w:t>
            </w:r>
          </w:p>
          <w:p w14:paraId="28BBA08B">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h</w:t>
            </w:r>
          </w:p>
        </w:tc>
        <w:tc>
          <w:tcPr>
            <w:tcW w:w="1550" w:type="dxa"/>
            <w:tcBorders>
              <w:bottom w:val="nil"/>
            </w:tcBorders>
            <w:shd w:val="clear" w:color="auto" w:fill="ED7D31" w:themeFill="accent2"/>
            <w:vAlign w:val="center"/>
          </w:tcPr>
          <w:p w14:paraId="410AB708">
            <w:pPr>
              <w:jc w:val="center"/>
              <w:rPr>
                <w:b w:val="0"/>
                <w:bCs/>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峰值日照时数</w:t>
            </w:r>
          </w:p>
          <w:p w14:paraId="531C9322">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h</w:t>
            </w:r>
          </w:p>
        </w:tc>
      </w:tr>
      <w:tr w14:paraId="00F9ED64">
        <w:tblPrEx>
          <w:tblCellMar>
            <w:top w:w="0" w:type="dxa"/>
            <w:left w:w="108" w:type="dxa"/>
            <w:bottom w:w="0" w:type="dxa"/>
            <w:right w:w="108" w:type="dxa"/>
          </w:tblCellMar>
        </w:tblPrEx>
        <w:trPr>
          <w:trHeight w:val="470" w:hRule="atLeast"/>
        </w:trPr>
        <w:tc>
          <w:tcPr>
            <w:tcW w:w="1413" w:type="dxa"/>
            <w:shd w:val="clear" w:color="auto" w:fill="ECECEC" w:themeFill="accent3" w:themeFillTint="33"/>
            <w:vAlign w:val="center"/>
          </w:tcPr>
          <w:p w14:paraId="23C30439">
            <w:pPr>
              <w:pStyle w:val="3"/>
              <w:jc w:val="center"/>
              <w:rPr>
                <w:b w:val="0"/>
                <w:bCs w:val="0"/>
                <w:sz w:val="21"/>
                <w:lang w:val="en-US"/>
              </w:rPr>
            </w:pPr>
            <w:bookmarkStart w:id="23" w:name="工程地点3"/>
            <w:r>
              <w:rPr>
                <w:rFonts w:hint="eastAsia"/>
                <w:b/>
                <w:bCs/>
                <w:sz w:val="21"/>
                <w:lang w:val="en-US"/>
              </w:rPr>
              <w:t>北京</w:t>
            </w:r>
            <w:bookmarkEnd w:id="23"/>
          </w:p>
        </w:tc>
        <w:tc>
          <w:tcPr>
            <w:tcW w:w="1843" w:type="dxa"/>
            <w:shd w:val="clear" w:color="auto" w:fill="ECECEC" w:themeFill="accent3" w:themeFillTint="33"/>
            <w:vAlign w:val="center"/>
          </w:tcPr>
          <w:p w14:paraId="0B85B928">
            <w:pPr>
              <w:pStyle w:val="3"/>
              <w:jc w:val="center"/>
              <w:rPr>
                <w:sz w:val="21"/>
                <w:lang w:val="en-US"/>
              </w:rPr>
            </w:pPr>
            <w:bookmarkStart w:id="24" w:name="水平面年总辐照量"/>
            <w:r>
              <w:rPr>
                <w:rFonts w:hint="eastAsia"/>
                <w:sz w:val="21"/>
                <w:lang w:val="en-US"/>
              </w:rPr>
              <w:t>4916.9</w:t>
            </w:r>
            <w:bookmarkEnd w:id="24"/>
          </w:p>
        </w:tc>
        <w:tc>
          <w:tcPr>
            <w:tcW w:w="2409" w:type="dxa"/>
            <w:shd w:val="clear" w:color="auto" w:fill="ECECEC" w:themeFill="accent3" w:themeFillTint="33"/>
            <w:vAlign w:val="center"/>
          </w:tcPr>
          <w:p w14:paraId="241CDAB9">
            <w:pPr>
              <w:pStyle w:val="3"/>
              <w:jc w:val="center"/>
              <w:rPr>
                <w:sz w:val="21"/>
                <w:lang w:val="en-US"/>
              </w:rPr>
            </w:pPr>
            <w:bookmarkStart w:id="25" w:name="水平面日辐照量"/>
            <w:r>
              <w:rPr>
                <w:rFonts w:hint="eastAsia"/>
                <w:sz w:val="21"/>
                <w:lang w:val="en-US"/>
              </w:rPr>
              <w:t>13470.9</w:t>
            </w:r>
            <w:bookmarkEnd w:id="25"/>
          </w:p>
        </w:tc>
        <w:tc>
          <w:tcPr>
            <w:tcW w:w="1843" w:type="dxa"/>
            <w:shd w:val="clear" w:color="auto" w:fill="ECECEC" w:themeFill="accent3" w:themeFillTint="33"/>
            <w:vAlign w:val="center"/>
          </w:tcPr>
          <w:p w14:paraId="01FF9E9D">
            <w:pPr>
              <w:pStyle w:val="3"/>
              <w:jc w:val="center"/>
              <w:rPr>
                <w:sz w:val="21"/>
                <w:lang w:val="en-US"/>
              </w:rPr>
            </w:pPr>
            <w:bookmarkStart w:id="26" w:name="总日照时数"/>
            <w:r>
              <w:rPr>
                <w:color w:val="000000"/>
                <w:sz w:val="21"/>
              </w:rPr>
              <w:t>2875</w:t>
            </w:r>
            <w:bookmarkEnd w:id="26"/>
          </w:p>
        </w:tc>
        <w:tc>
          <w:tcPr>
            <w:tcW w:w="1550" w:type="dxa"/>
            <w:shd w:val="clear" w:color="auto" w:fill="ECECEC" w:themeFill="accent3" w:themeFillTint="33"/>
            <w:vAlign w:val="center"/>
          </w:tcPr>
          <w:p w14:paraId="46749160">
            <w:pPr>
              <w:pStyle w:val="3"/>
              <w:jc w:val="center"/>
              <w:rPr>
                <w:sz w:val="21"/>
                <w:lang w:val="en-US"/>
              </w:rPr>
            </w:pPr>
            <w:bookmarkStart w:id="27" w:name="峰值日照时数"/>
            <w:r>
              <w:rPr>
                <w:rFonts w:hint="eastAsia"/>
                <w:sz w:val="21"/>
                <w:lang w:val="en-US"/>
              </w:rPr>
              <w:t>3</w:t>
            </w:r>
            <w:r>
              <w:rPr>
                <w:sz w:val="21"/>
                <w:lang w:val="en-US"/>
              </w:rPr>
              <w:t>.83</w:t>
            </w:r>
            <w:bookmarkEnd w:id="27"/>
          </w:p>
        </w:tc>
      </w:tr>
    </w:tbl>
    <w:p w14:paraId="0F14D3D2">
      <w:pPr>
        <w:rPr>
          <w:rFonts w:ascii="黑体" w:hAnsi="黑体" w:eastAsia="黑体" w:cs="宋体"/>
          <w:bCs/>
          <w:color w:val="000000"/>
          <w:szCs w:val="18"/>
          <w:lang w:val="en-US"/>
        </w:rPr>
      </w:pPr>
      <w:r>
        <w:rPr>
          <w:rFonts w:hint="eastAsia" w:ascii="黑体" w:hAnsi="黑体" w:eastAsia="黑体" w:cs="宋体"/>
          <w:bCs/>
          <w:color w:val="000000"/>
          <w:szCs w:val="18"/>
          <w:lang w:val="en-US"/>
        </w:rPr>
        <w:t>数据来源：</w:t>
      </w:r>
      <w:bookmarkStart w:id="28" w:name="气象数据来源"/>
      <w:r>
        <w:t>中国气象局</w:t>
      </w:r>
      <w:bookmarkEnd w:id="28"/>
    </w:p>
    <w:p w14:paraId="2D0EE580">
      <w:pPr>
        <w:spacing w:before="240"/>
        <w:jc w:val="center"/>
        <w:rPr>
          <w:lang w:val="en-US"/>
        </w:rPr>
      </w:pPr>
      <w:bookmarkStart w:id="29" w:name="逐月法向直射辐照量图"/>
      <w:bookmarkEnd w:id="29"/>
      <w:bookmarkStart w:id="30" w:name="水平面总辐照量图"/>
      <w:bookmarkEnd w:id="30"/>
      <w:r>
        <w:drawing>
          <wp:inline distT="0" distB="0" distL="0" distR="0">
            <wp:extent cx="5667375" cy="3705225"/>
            <wp:effectExtent l="0" t="0" r="0" b="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pic:cNvPicPr>
                      <a:picLocks noChangeAspect="1"/>
                    </pic:cNvPicPr>
                  </pic:nvPicPr>
                  <pic:blipFill>
                    <a:blip r:embed="rId13"/>
                    <a:stretch>
                      <a:fillRect/>
                    </a:stretch>
                  </pic:blipFill>
                  <pic:spPr>
                    <a:xfrm>
                      <a:off x="0" y="0"/>
                      <a:ext cx="5667375" cy="3705225"/>
                    </a:xfrm>
                    <a:prstGeom prst="rect">
                      <a:avLst/>
                    </a:prstGeom>
                  </pic:spPr>
                </pic:pic>
              </a:graphicData>
            </a:graphic>
          </wp:inline>
        </w:drawing>
      </w:r>
    </w:p>
    <w:p w14:paraId="2F87260C">
      <w:pPr>
        <w:pStyle w:val="15"/>
        <w:rPr>
          <w:rFonts w:ascii="黑体" w:hAnsi="黑体" w:cs="宋体"/>
          <w:bCs/>
          <w:color w:val="000000"/>
          <w:szCs w:val="18"/>
          <w:highlight w:val="yellow"/>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2</w:t>
      </w:r>
      <w:r>
        <w:fldChar w:fldCharType="end"/>
      </w:r>
      <w:r>
        <w:rPr>
          <w:rFonts w:hint="eastAsia"/>
        </w:rPr>
        <w:t>水平面总辐照量</w:t>
      </w:r>
    </w:p>
    <w:p w14:paraId="6ECB6194">
      <w:pPr>
        <w:spacing w:before="240"/>
        <w:jc w:val="center"/>
        <w:rPr>
          <w:rFonts w:ascii="黑体" w:hAnsi="黑体" w:eastAsia="黑体" w:cs="宋体"/>
          <w:bCs/>
          <w:color w:val="000000"/>
          <w:szCs w:val="18"/>
          <w:lang w:val="en-US"/>
        </w:rPr>
      </w:pPr>
      <w:bookmarkStart w:id="31" w:name="逐月日照时数图"/>
      <w:bookmarkEnd w:id="31"/>
      <w:r>
        <w:drawing>
          <wp:inline distT="0" distB="0" distL="0" distR="0">
            <wp:extent cx="5667375" cy="3733800"/>
            <wp:effectExtent l="0" t="0" r="0" b="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pic:cNvPicPr>
                      <a:picLocks noChangeAspect="1"/>
                    </pic:cNvPicPr>
                  </pic:nvPicPr>
                  <pic:blipFill>
                    <a:blip r:embed="rId14"/>
                    <a:stretch>
                      <a:fillRect/>
                    </a:stretch>
                  </pic:blipFill>
                  <pic:spPr>
                    <a:xfrm>
                      <a:off x="0" y="0"/>
                      <a:ext cx="5667375" cy="3733800"/>
                    </a:xfrm>
                    <a:prstGeom prst="rect">
                      <a:avLst/>
                    </a:prstGeom>
                  </pic:spPr>
                </pic:pic>
              </a:graphicData>
            </a:graphic>
          </wp:inline>
        </w:drawing>
      </w:r>
    </w:p>
    <w:p w14:paraId="0B6B4A57">
      <w:pPr>
        <w:pStyle w:val="15"/>
        <w:rPr>
          <w:rFonts w:ascii="黑体" w:hAnsi="黑体" w:cs="宋体"/>
          <w:bCs/>
          <w:color w:val="000000"/>
          <w:szCs w:val="18"/>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3</w:t>
      </w:r>
      <w:r>
        <w:fldChar w:fldCharType="end"/>
      </w:r>
      <w:r>
        <w:rPr>
          <w:rFonts w:hint="eastAsia"/>
        </w:rPr>
        <w:t>逐月日照时数</w:t>
      </w:r>
    </w:p>
    <w:p w14:paraId="2E0FA620">
      <w:pPr>
        <w:spacing w:before="240"/>
        <w:jc w:val="center"/>
      </w:pPr>
      <w:bookmarkStart w:id="32" w:name="逐月平均温度图"/>
      <w:bookmarkEnd w:id="32"/>
      <w:r>
        <w:drawing>
          <wp:inline distT="0" distB="0" distL="0" distR="0">
            <wp:extent cx="5667375" cy="3733800"/>
            <wp:effectExtent l="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15"/>
                    <a:stretch>
                      <a:fillRect/>
                    </a:stretch>
                  </pic:blipFill>
                  <pic:spPr>
                    <a:xfrm>
                      <a:off x="0" y="0"/>
                      <a:ext cx="5667375" cy="3733800"/>
                    </a:xfrm>
                    <a:prstGeom prst="rect">
                      <a:avLst/>
                    </a:prstGeom>
                  </pic:spPr>
                </pic:pic>
              </a:graphicData>
            </a:graphic>
          </wp:inline>
        </w:drawing>
      </w:r>
    </w:p>
    <w:p w14:paraId="2964EE25">
      <w:pPr>
        <w:pStyle w:val="15"/>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4</w:t>
      </w:r>
      <w:r>
        <w:fldChar w:fldCharType="end"/>
      </w:r>
      <w:r>
        <w:rPr>
          <w:rFonts w:hint="eastAsia"/>
        </w:rPr>
        <w:t>逐月平均温度</w:t>
      </w:r>
    </w:p>
    <w:p w14:paraId="2010D716">
      <w:pPr>
        <w:pStyle w:val="4"/>
        <w:rPr>
          <w:szCs w:val="21"/>
        </w:rPr>
      </w:pPr>
      <w:bookmarkStart w:id="33" w:name="_Toc99707948"/>
      <w:bookmarkStart w:id="34" w:name="_Toc30156"/>
      <w:r>
        <w:t>太阳能综合评价</w:t>
      </w:r>
      <w:bookmarkEnd w:id="33"/>
      <w:bookmarkEnd w:id="34"/>
    </w:p>
    <w:p w14:paraId="41183212">
      <w:pPr>
        <w:pStyle w:val="49"/>
        <w:numPr>
          <w:ilvl w:val="0"/>
          <w:numId w:val="5"/>
        </w:numPr>
        <w:ind w:firstLineChars="0"/>
        <w:rPr>
          <w:b/>
          <w:sz w:val="24"/>
          <w:szCs w:val="21"/>
        </w:rPr>
      </w:pPr>
      <w:r>
        <w:rPr>
          <w:rFonts w:hint="eastAsia"/>
          <w:b/>
          <w:sz w:val="24"/>
          <w:szCs w:val="21"/>
        </w:rPr>
        <w:t>辐照量等级分析</w:t>
      </w:r>
    </w:p>
    <w:p w14:paraId="5845B687">
      <w:pPr>
        <w:ind w:firstLine="480" w:firstLineChars="200"/>
        <w:rPr>
          <w:lang w:val="en-US"/>
        </w:rPr>
      </w:pPr>
      <w:r>
        <w:rPr>
          <w:rFonts w:hint="eastAsia"/>
          <w:sz w:val="24"/>
          <w:szCs w:val="21"/>
        </w:rPr>
        <w:t>根据《太阳能资源评估方法》（</w:t>
      </w:r>
      <w:r>
        <w:rPr>
          <w:sz w:val="24"/>
          <w:szCs w:val="21"/>
        </w:rPr>
        <w:t>GB/T37526—2019）的分类方法，太阳总辐射年辐照量</w:t>
      </w:r>
      <w:r>
        <w:rPr>
          <w:rFonts w:hint="eastAsia"/>
          <w:sz w:val="24"/>
          <w:szCs w:val="21"/>
        </w:rPr>
        <w:t>（G</w:t>
      </w:r>
      <w:r>
        <w:rPr>
          <w:sz w:val="24"/>
          <w:szCs w:val="21"/>
        </w:rPr>
        <w:t>HR</w:t>
      </w:r>
      <w:r>
        <w:rPr>
          <w:rFonts w:hint="eastAsia"/>
          <w:sz w:val="24"/>
          <w:szCs w:val="21"/>
        </w:rPr>
        <w:t>）</w:t>
      </w:r>
      <w:r>
        <w:rPr>
          <w:sz w:val="24"/>
          <w:szCs w:val="21"/>
        </w:rPr>
        <w:t>划分为四个等级：最丰富（A）、很丰富（B）、丰富（C）、一般（D）。</w:t>
      </w:r>
    </w:p>
    <w:p w14:paraId="057838A8">
      <w:pPr>
        <w:pStyle w:val="15"/>
        <w:spacing w:before="240"/>
        <w:rPr>
          <w:rFonts w:ascii="黑体" w:hAnsi="黑体" w:cs="宋体"/>
          <w:bCs/>
          <w:color w:val="000000"/>
          <w:lang w:val="en-US"/>
        </w:rPr>
      </w:pPr>
      <w:r>
        <w:rPr>
          <w:rFonts w:hint="eastAsia"/>
        </w:rPr>
        <w:t xml:space="preserve">表 </w:t>
      </w:r>
      <w:r>
        <w:fldChar w:fldCharType="begin"/>
      </w:r>
      <w:r>
        <w:instrText xml:space="preserve"> </w:instrText>
      </w:r>
      <w:r>
        <w:rPr>
          <w:rFonts w:hint="eastAsia"/>
        </w:rPr>
        <w:instrText xml:space="preserve">SEQ 表 \* ARABIC</w:instrText>
      </w:r>
      <w:r>
        <w:instrText xml:space="preserve"> </w:instrText>
      </w:r>
      <w:r>
        <w:fldChar w:fldCharType="separate"/>
      </w:r>
      <w:r>
        <w:rPr>
          <w:rFonts w:hint="eastAsia"/>
        </w:rPr>
        <w:t>2</w:t>
      </w:r>
      <w:r>
        <w:fldChar w:fldCharType="end"/>
      </w:r>
      <w:r>
        <w:rPr>
          <w:rFonts w:hint="eastAsia"/>
        </w:rPr>
        <w:t>年水平面总辐照量（G</w:t>
      </w:r>
      <w:r>
        <w:t>HR</w:t>
      </w:r>
      <w:r>
        <w:rPr>
          <w:rFonts w:hint="eastAsia"/>
        </w:rPr>
        <w:t>）等级</w:t>
      </w:r>
    </w:p>
    <w:tbl>
      <w:tblPr>
        <w:tblStyle w:val="31"/>
        <w:tblW w:w="857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413"/>
        <w:gridCol w:w="2605"/>
        <w:gridCol w:w="3348"/>
        <w:gridCol w:w="1204"/>
      </w:tblGrid>
      <w:tr w14:paraId="4DEBFB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413" w:type="dxa"/>
            <w:shd w:val="clear" w:color="auto" w:fill="ED7D31" w:themeFill="accent2"/>
            <w:vAlign w:val="center"/>
          </w:tcPr>
          <w:p w14:paraId="70222FD0">
            <w:pPr>
              <w:spacing w:line="360" w:lineRule="exact"/>
              <w:jc w:val="center"/>
              <w:rPr>
                <w:b/>
                <w:color w:val="FFFFFF" w:themeColor="background1"/>
                <w:szCs w:val="21"/>
                <w14:textFill>
                  <w14:solidFill>
                    <w14:schemeClr w14:val="bg1"/>
                  </w14:solidFill>
                </w14:textFill>
              </w:rPr>
            </w:pPr>
            <w:r>
              <w:rPr>
                <w:rFonts w:hint="eastAsia"/>
                <w:b/>
                <w:color w:val="FFFFFF" w:themeColor="background1"/>
                <w:szCs w:val="21"/>
                <w14:textFill>
                  <w14:solidFill>
                    <w14:schemeClr w14:val="bg1"/>
                  </w14:solidFill>
                </w14:textFill>
              </w:rPr>
              <w:t>等级</w:t>
            </w:r>
            <w:r>
              <w:rPr>
                <w:b/>
                <w:color w:val="FFFFFF" w:themeColor="background1"/>
                <w:szCs w:val="21"/>
                <w14:textFill>
                  <w14:solidFill>
                    <w14:schemeClr w14:val="bg1"/>
                  </w14:solidFill>
                </w14:textFill>
              </w:rPr>
              <w:t>名称</w:t>
            </w:r>
          </w:p>
        </w:tc>
        <w:tc>
          <w:tcPr>
            <w:tcW w:w="2605" w:type="dxa"/>
            <w:shd w:val="clear" w:color="auto" w:fill="ED7D31" w:themeFill="accent2"/>
            <w:vAlign w:val="center"/>
          </w:tcPr>
          <w:p w14:paraId="6A9133E6">
            <w:pPr>
              <w:spacing w:line="360" w:lineRule="exact"/>
              <w:jc w:val="center"/>
              <w:rPr>
                <w:b/>
                <w:color w:val="FFFFFF" w:themeColor="background1"/>
                <w:szCs w:val="21"/>
                <w14:textFill>
                  <w14:solidFill>
                    <w14:schemeClr w14:val="bg1"/>
                  </w14:solidFill>
                </w14:textFill>
              </w:rPr>
            </w:pPr>
            <w:r>
              <w:rPr>
                <w:b/>
                <w:color w:val="FFFFFF" w:themeColor="background1"/>
                <w:szCs w:val="21"/>
                <w14:textFill>
                  <w14:solidFill>
                    <w14:schemeClr w14:val="bg1"/>
                  </w14:solidFill>
                </w14:textFill>
              </w:rPr>
              <w:t>年总量(MJ/m</w:t>
            </w:r>
            <w:r>
              <w:rPr>
                <w:b/>
                <w:color w:val="FFFFFF" w:themeColor="background1"/>
                <w:szCs w:val="21"/>
                <w:vertAlign w:val="superscript"/>
                <w14:textFill>
                  <w14:solidFill>
                    <w14:schemeClr w14:val="bg1"/>
                  </w14:solidFill>
                </w14:textFill>
              </w:rPr>
              <w:t>2</w:t>
            </w:r>
            <w:r>
              <w:rPr>
                <w:b/>
                <w:color w:val="FFFFFF" w:themeColor="background1"/>
                <w:szCs w:val="21"/>
                <w14:textFill>
                  <w14:solidFill>
                    <w14:schemeClr w14:val="bg1"/>
                  </w14:solidFill>
                </w14:textFill>
              </w:rPr>
              <w:t>)</w:t>
            </w:r>
          </w:p>
        </w:tc>
        <w:tc>
          <w:tcPr>
            <w:tcW w:w="3348" w:type="dxa"/>
            <w:shd w:val="clear" w:color="auto" w:fill="ED7D31" w:themeFill="accent2"/>
            <w:vAlign w:val="center"/>
          </w:tcPr>
          <w:p w14:paraId="5F80E9C7">
            <w:pPr>
              <w:spacing w:line="360" w:lineRule="exact"/>
              <w:jc w:val="center"/>
              <w:rPr>
                <w:b/>
                <w:color w:val="FFFFFF" w:themeColor="background1"/>
                <w:szCs w:val="21"/>
                <w14:textFill>
                  <w14:solidFill>
                    <w14:schemeClr w14:val="bg1"/>
                  </w14:solidFill>
                </w14:textFill>
              </w:rPr>
            </w:pPr>
            <w:r>
              <w:rPr>
                <w:b/>
                <w:color w:val="FFFFFF" w:themeColor="background1"/>
                <w:szCs w:val="21"/>
                <w14:textFill>
                  <w14:solidFill>
                    <w14:schemeClr w14:val="bg1"/>
                  </w14:solidFill>
                </w14:textFill>
              </w:rPr>
              <w:t>年总量(kWh/m</w:t>
            </w:r>
            <w:r>
              <w:rPr>
                <w:b/>
                <w:color w:val="FFFFFF" w:themeColor="background1"/>
                <w:szCs w:val="21"/>
                <w:vertAlign w:val="superscript"/>
                <w14:textFill>
                  <w14:solidFill>
                    <w14:schemeClr w14:val="bg1"/>
                  </w14:solidFill>
                </w14:textFill>
              </w:rPr>
              <w:t>2</w:t>
            </w:r>
            <w:r>
              <w:rPr>
                <w:b/>
                <w:color w:val="FFFFFF" w:themeColor="background1"/>
                <w:szCs w:val="21"/>
                <w14:textFill>
                  <w14:solidFill>
                    <w14:schemeClr w14:val="bg1"/>
                  </w14:solidFill>
                </w14:textFill>
              </w:rPr>
              <w:t>)</w:t>
            </w:r>
          </w:p>
        </w:tc>
        <w:tc>
          <w:tcPr>
            <w:tcW w:w="1204" w:type="dxa"/>
            <w:shd w:val="clear" w:color="auto" w:fill="ED7D31" w:themeFill="accent2"/>
            <w:vAlign w:val="center"/>
          </w:tcPr>
          <w:p w14:paraId="6F954E5B">
            <w:pPr>
              <w:spacing w:line="360" w:lineRule="exact"/>
              <w:jc w:val="center"/>
              <w:rPr>
                <w:b/>
                <w:color w:val="FFFFFF" w:themeColor="background1"/>
                <w:szCs w:val="21"/>
                <w14:textFill>
                  <w14:solidFill>
                    <w14:schemeClr w14:val="bg1"/>
                  </w14:solidFill>
                </w14:textFill>
              </w:rPr>
            </w:pPr>
            <w:r>
              <w:rPr>
                <w:rFonts w:hint="eastAsia"/>
                <w:b/>
                <w:color w:val="FFFFFF" w:themeColor="background1"/>
                <w:szCs w:val="21"/>
                <w14:textFill>
                  <w14:solidFill>
                    <w14:schemeClr w14:val="bg1"/>
                  </w14:solidFill>
                </w14:textFill>
              </w:rPr>
              <w:t>等级符号</w:t>
            </w:r>
          </w:p>
        </w:tc>
      </w:tr>
      <w:tr w14:paraId="5E9EA6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413" w:type="dxa"/>
            <w:tcBorders>
              <w:bottom w:val="single" w:color="ED7D31" w:themeColor="accent2" w:sz="4" w:space="0"/>
            </w:tcBorders>
            <w:shd w:val="clear" w:color="auto" w:fill="FFFFFF" w:themeFill="background1"/>
            <w:vAlign w:val="center"/>
          </w:tcPr>
          <w:p w14:paraId="71280CB0">
            <w:pPr>
              <w:spacing w:line="360" w:lineRule="exact"/>
              <w:jc w:val="center"/>
            </w:pPr>
            <w:r>
              <w:t>最丰富</w:t>
            </w:r>
          </w:p>
        </w:tc>
        <w:tc>
          <w:tcPr>
            <w:tcW w:w="2605" w:type="dxa"/>
            <w:tcBorders>
              <w:bottom w:val="single" w:color="ED7D31" w:themeColor="accent2" w:sz="4" w:space="0"/>
            </w:tcBorders>
            <w:shd w:val="clear" w:color="auto" w:fill="FFFFFF" w:themeFill="background1"/>
            <w:vAlign w:val="center"/>
          </w:tcPr>
          <w:p w14:paraId="287BA9A2">
            <w:pPr>
              <w:spacing w:line="360" w:lineRule="exact"/>
              <w:jc w:val="center"/>
            </w:pPr>
            <w:r>
              <w:t>GHR≥6 300</w:t>
            </w:r>
          </w:p>
        </w:tc>
        <w:tc>
          <w:tcPr>
            <w:tcW w:w="3348" w:type="dxa"/>
            <w:tcBorders>
              <w:bottom w:val="single" w:color="ED7D31" w:themeColor="accent2" w:sz="4" w:space="0"/>
            </w:tcBorders>
            <w:shd w:val="clear" w:color="auto" w:fill="FFFFFF" w:themeFill="background1"/>
            <w:vAlign w:val="center"/>
          </w:tcPr>
          <w:p w14:paraId="2B2782B2">
            <w:pPr>
              <w:spacing w:line="360" w:lineRule="exact"/>
              <w:jc w:val="center"/>
            </w:pPr>
            <w:r>
              <w:t>GHR≥1750</w:t>
            </w:r>
          </w:p>
        </w:tc>
        <w:tc>
          <w:tcPr>
            <w:tcW w:w="1204" w:type="dxa"/>
            <w:tcBorders>
              <w:bottom w:val="single" w:color="ED7D31" w:themeColor="accent2" w:sz="4" w:space="0"/>
            </w:tcBorders>
            <w:shd w:val="clear" w:color="auto" w:fill="FFFFFF" w:themeFill="background1"/>
            <w:vAlign w:val="center"/>
          </w:tcPr>
          <w:p w14:paraId="25CDAE26">
            <w:pPr>
              <w:spacing w:line="360" w:lineRule="exact"/>
              <w:jc w:val="center"/>
            </w:pPr>
            <w:r>
              <w:rPr>
                <w:rFonts w:hint="eastAsia"/>
              </w:rPr>
              <w:t>A</w:t>
            </w:r>
          </w:p>
        </w:tc>
      </w:tr>
      <w:tr w14:paraId="0D7CBF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413" w:type="dxa"/>
            <w:tcBorders>
              <w:top w:val="single" w:color="ED7D31" w:themeColor="accent2" w:sz="4" w:space="0"/>
              <w:bottom w:val="single" w:color="ED7D31" w:themeColor="accent2" w:sz="4" w:space="0"/>
            </w:tcBorders>
            <w:shd w:val="clear" w:color="auto" w:fill="FFFFFF" w:themeFill="background1"/>
            <w:vAlign w:val="center"/>
          </w:tcPr>
          <w:p w14:paraId="075B97F3">
            <w:pPr>
              <w:spacing w:line="360" w:lineRule="exact"/>
              <w:jc w:val="center"/>
            </w:pPr>
            <w:r>
              <w:t>很丰富</w:t>
            </w:r>
          </w:p>
        </w:tc>
        <w:tc>
          <w:tcPr>
            <w:tcW w:w="2605" w:type="dxa"/>
            <w:tcBorders>
              <w:top w:val="single" w:color="ED7D31" w:themeColor="accent2" w:sz="4" w:space="0"/>
              <w:bottom w:val="single" w:color="ED7D31" w:themeColor="accent2" w:sz="4" w:space="0"/>
            </w:tcBorders>
            <w:shd w:val="clear" w:color="auto" w:fill="FFFFFF" w:themeFill="background1"/>
            <w:vAlign w:val="center"/>
          </w:tcPr>
          <w:p w14:paraId="5FE10471">
            <w:pPr>
              <w:spacing w:line="360" w:lineRule="exact"/>
              <w:jc w:val="center"/>
            </w:pPr>
            <w:r>
              <w:t>5040</w:t>
            </w:r>
            <w:r>
              <w:rPr>
                <w:rFonts w:hint="eastAsia"/>
              </w:rPr>
              <w:t>≤</w:t>
            </w:r>
            <w:r>
              <w:t>GHR</w:t>
            </w:r>
            <w:r>
              <w:rPr>
                <w:rFonts w:hint="eastAsia"/>
              </w:rPr>
              <w:t>＜</w:t>
            </w:r>
            <w:r>
              <w:t>6300</w:t>
            </w:r>
          </w:p>
        </w:tc>
        <w:tc>
          <w:tcPr>
            <w:tcW w:w="3348" w:type="dxa"/>
            <w:tcBorders>
              <w:top w:val="single" w:color="ED7D31" w:themeColor="accent2" w:sz="4" w:space="0"/>
              <w:bottom w:val="single" w:color="ED7D31" w:themeColor="accent2" w:sz="4" w:space="0"/>
            </w:tcBorders>
            <w:shd w:val="clear" w:color="auto" w:fill="FFFFFF" w:themeFill="background1"/>
            <w:vAlign w:val="center"/>
          </w:tcPr>
          <w:p w14:paraId="5674419C">
            <w:pPr>
              <w:spacing w:line="360" w:lineRule="exact"/>
              <w:jc w:val="center"/>
            </w:pPr>
            <w:r>
              <w:t>1400</w:t>
            </w:r>
            <w:r>
              <w:rPr>
                <w:rFonts w:hint="eastAsia"/>
              </w:rPr>
              <w:t>≤</w:t>
            </w:r>
            <w:r>
              <w:t>GHR</w:t>
            </w:r>
            <w:r>
              <w:rPr>
                <w:rFonts w:hint="eastAsia"/>
              </w:rPr>
              <w:t>＜1</w:t>
            </w:r>
            <w:r>
              <w:t>750</w:t>
            </w:r>
          </w:p>
        </w:tc>
        <w:tc>
          <w:tcPr>
            <w:tcW w:w="1204" w:type="dxa"/>
            <w:tcBorders>
              <w:top w:val="single" w:color="ED7D31" w:themeColor="accent2" w:sz="4" w:space="0"/>
              <w:bottom w:val="single" w:color="ED7D31" w:themeColor="accent2" w:sz="4" w:space="0"/>
            </w:tcBorders>
            <w:shd w:val="clear" w:color="auto" w:fill="FFFFFF" w:themeFill="background1"/>
            <w:vAlign w:val="center"/>
          </w:tcPr>
          <w:p w14:paraId="4505E05A">
            <w:pPr>
              <w:spacing w:line="360" w:lineRule="exact"/>
              <w:jc w:val="center"/>
            </w:pPr>
            <w:r>
              <w:rPr>
                <w:rFonts w:hint="eastAsia"/>
              </w:rPr>
              <w:t>B</w:t>
            </w:r>
          </w:p>
        </w:tc>
      </w:tr>
      <w:tr w14:paraId="3F1F16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413" w:type="dxa"/>
            <w:tcBorders>
              <w:top w:val="single" w:color="ED7D31" w:themeColor="accent2" w:sz="4" w:space="0"/>
              <w:bottom w:val="single" w:color="ED7D31" w:themeColor="accent2" w:sz="4" w:space="0"/>
            </w:tcBorders>
            <w:shd w:val="clear" w:color="auto" w:fill="FFFFFF" w:themeFill="background1"/>
            <w:vAlign w:val="center"/>
          </w:tcPr>
          <w:p w14:paraId="05B848D5">
            <w:pPr>
              <w:spacing w:line="360" w:lineRule="exact"/>
              <w:jc w:val="center"/>
            </w:pPr>
            <w:r>
              <w:t>丰富</w:t>
            </w:r>
          </w:p>
        </w:tc>
        <w:tc>
          <w:tcPr>
            <w:tcW w:w="2605" w:type="dxa"/>
            <w:tcBorders>
              <w:top w:val="single" w:color="ED7D31" w:themeColor="accent2" w:sz="4" w:space="0"/>
              <w:bottom w:val="single" w:color="ED7D31" w:themeColor="accent2" w:sz="4" w:space="0"/>
            </w:tcBorders>
            <w:shd w:val="clear" w:color="auto" w:fill="FFFFFF" w:themeFill="background1"/>
            <w:vAlign w:val="center"/>
          </w:tcPr>
          <w:p w14:paraId="09CEC117">
            <w:pPr>
              <w:spacing w:line="360" w:lineRule="exact"/>
              <w:jc w:val="center"/>
            </w:pPr>
            <w:r>
              <w:t>3780</w:t>
            </w:r>
            <w:r>
              <w:rPr>
                <w:rFonts w:hint="eastAsia"/>
              </w:rPr>
              <w:t>≤</w:t>
            </w:r>
            <w:r>
              <w:t>GHR</w:t>
            </w:r>
            <w:r>
              <w:rPr>
                <w:rFonts w:hint="eastAsia"/>
              </w:rPr>
              <w:t>＜5</w:t>
            </w:r>
            <w:r>
              <w:t>040</w:t>
            </w:r>
          </w:p>
        </w:tc>
        <w:tc>
          <w:tcPr>
            <w:tcW w:w="3348" w:type="dxa"/>
            <w:tcBorders>
              <w:top w:val="single" w:color="ED7D31" w:themeColor="accent2" w:sz="4" w:space="0"/>
              <w:bottom w:val="single" w:color="ED7D31" w:themeColor="accent2" w:sz="4" w:space="0"/>
            </w:tcBorders>
            <w:shd w:val="clear" w:color="auto" w:fill="FFFFFF" w:themeFill="background1"/>
            <w:vAlign w:val="center"/>
          </w:tcPr>
          <w:p w14:paraId="5BD23B30">
            <w:pPr>
              <w:spacing w:line="360" w:lineRule="exact"/>
              <w:jc w:val="center"/>
            </w:pPr>
            <w:r>
              <w:t>1050</w:t>
            </w:r>
            <w:r>
              <w:rPr>
                <w:rFonts w:hint="eastAsia"/>
              </w:rPr>
              <w:t>≤</w:t>
            </w:r>
            <w:r>
              <w:t>GHR</w:t>
            </w:r>
            <w:r>
              <w:rPr>
                <w:rFonts w:hint="eastAsia"/>
              </w:rPr>
              <w:t>＜1</w:t>
            </w:r>
            <w:r>
              <w:t>400</w:t>
            </w:r>
          </w:p>
        </w:tc>
        <w:tc>
          <w:tcPr>
            <w:tcW w:w="1204" w:type="dxa"/>
            <w:tcBorders>
              <w:top w:val="single" w:color="ED7D31" w:themeColor="accent2" w:sz="4" w:space="0"/>
              <w:bottom w:val="single" w:color="ED7D31" w:themeColor="accent2" w:sz="4" w:space="0"/>
            </w:tcBorders>
            <w:shd w:val="clear" w:color="auto" w:fill="FFFFFF" w:themeFill="background1"/>
            <w:vAlign w:val="center"/>
          </w:tcPr>
          <w:p w14:paraId="2B35843E">
            <w:pPr>
              <w:spacing w:line="360" w:lineRule="exact"/>
              <w:jc w:val="center"/>
            </w:pPr>
            <w:r>
              <w:rPr>
                <w:rFonts w:hint="eastAsia"/>
              </w:rPr>
              <w:t>C</w:t>
            </w:r>
          </w:p>
        </w:tc>
      </w:tr>
      <w:tr w14:paraId="64107D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413" w:type="dxa"/>
            <w:tcBorders>
              <w:top w:val="single" w:color="ED7D31" w:themeColor="accent2" w:sz="4" w:space="0"/>
              <w:bottom w:val="single" w:color="ED7D31" w:themeColor="accent2" w:sz="4" w:space="0"/>
            </w:tcBorders>
            <w:shd w:val="clear" w:color="auto" w:fill="FFFFFF" w:themeFill="background1"/>
            <w:vAlign w:val="center"/>
          </w:tcPr>
          <w:p w14:paraId="26A5FD14">
            <w:pPr>
              <w:spacing w:line="360" w:lineRule="exact"/>
              <w:jc w:val="center"/>
            </w:pPr>
            <w:r>
              <w:t>一般</w:t>
            </w:r>
          </w:p>
        </w:tc>
        <w:tc>
          <w:tcPr>
            <w:tcW w:w="2605" w:type="dxa"/>
            <w:tcBorders>
              <w:top w:val="single" w:color="ED7D31" w:themeColor="accent2" w:sz="4" w:space="0"/>
              <w:bottom w:val="single" w:color="ED7D31" w:themeColor="accent2" w:sz="4" w:space="0"/>
            </w:tcBorders>
            <w:shd w:val="clear" w:color="auto" w:fill="FFFFFF" w:themeFill="background1"/>
            <w:vAlign w:val="center"/>
          </w:tcPr>
          <w:p w14:paraId="48EAC1F4">
            <w:pPr>
              <w:spacing w:line="360" w:lineRule="exact"/>
              <w:jc w:val="center"/>
            </w:pPr>
            <w:r>
              <w:t>GHR&lt;3780</w:t>
            </w:r>
          </w:p>
        </w:tc>
        <w:tc>
          <w:tcPr>
            <w:tcW w:w="3348" w:type="dxa"/>
            <w:tcBorders>
              <w:top w:val="single" w:color="ED7D31" w:themeColor="accent2" w:sz="4" w:space="0"/>
              <w:bottom w:val="single" w:color="ED7D31" w:themeColor="accent2" w:sz="4" w:space="0"/>
            </w:tcBorders>
            <w:shd w:val="clear" w:color="auto" w:fill="FFFFFF" w:themeFill="background1"/>
            <w:vAlign w:val="center"/>
          </w:tcPr>
          <w:p w14:paraId="711F97BD">
            <w:pPr>
              <w:spacing w:line="360" w:lineRule="exact"/>
              <w:jc w:val="center"/>
            </w:pPr>
            <w:r>
              <w:t>GHR&lt;1050</w:t>
            </w:r>
          </w:p>
        </w:tc>
        <w:tc>
          <w:tcPr>
            <w:tcW w:w="1204" w:type="dxa"/>
            <w:tcBorders>
              <w:top w:val="single" w:color="ED7D31" w:themeColor="accent2" w:sz="4" w:space="0"/>
              <w:bottom w:val="single" w:color="ED7D31" w:themeColor="accent2" w:sz="4" w:space="0"/>
            </w:tcBorders>
            <w:shd w:val="clear" w:color="auto" w:fill="FFFFFF" w:themeFill="background1"/>
            <w:vAlign w:val="center"/>
          </w:tcPr>
          <w:p w14:paraId="640D0F4A">
            <w:pPr>
              <w:spacing w:line="360" w:lineRule="exact"/>
              <w:jc w:val="center"/>
            </w:pPr>
            <w:r>
              <w:rPr>
                <w:rFonts w:hint="eastAsia"/>
              </w:rPr>
              <w:t>D</w:t>
            </w:r>
          </w:p>
        </w:tc>
      </w:tr>
    </w:tbl>
    <w:p w14:paraId="67B6D4DF">
      <w:pPr>
        <w:pStyle w:val="80"/>
        <w:spacing w:before="240"/>
        <w:ind w:firstLine="480" w:firstLineChars="200"/>
        <w:rPr>
          <w:rFonts w:asciiTheme="minorEastAsia" w:hAnsiTheme="minorEastAsia" w:eastAsiaTheme="minorEastAsia"/>
        </w:rPr>
      </w:pPr>
      <w:r>
        <w:rPr>
          <w:rFonts w:ascii="微软雅黑" w:hAnsi="微软雅黑" w:cs="微软雅黑"/>
          <w:sz w:val="24"/>
          <w:szCs w:val="21"/>
          <w:lang w:val="en-GB"/>
        </w:rPr>
        <w:t>本项目区域</w:t>
      </w:r>
      <w:r>
        <w:rPr>
          <w:rFonts w:hint="eastAsia" w:ascii="微软雅黑" w:hAnsi="微软雅黑" w:cs="微软雅黑"/>
          <w:sz w:val="24"/>
          <w:szCs w:val="21"/>
          <w:lang w:val="en-GB"/>
        </w:rPr>
        <w:t>水平面年总辐照量为</w:t>
      </w:r>
      <w:bookmarkStart w:id="35" w:name="水平面年总辐照量2"/>
      <w:r>
        <w:rPr>
          <w:rFonts w:hint="eastAsia" w:ascii="微软雅黑" w:hAnsi="微软雅黑" w:cs="微软雅黑"/>
          <w:sz w:val="24"/>
          <w:szCs w:val="21"/>
          <w:lang w:val="en-GB"/>
        </w:rPr>
        <w:t>4916.9</w:t>
      </w:r>
      <w:bookmarkEnd w:id="35"/>
      <w:r>
        <w:rPr>
          <w:rFonts w:hint="eastAsia" w:ascii="微软雅黑" w:hAnsi="微软雅黑" w:cs="微软雅黑"/>
          <w:sz w:val="24"/>
          <w:szCs w:val="21"/>
          <w:lang w:val="en-GB"/>
        </w:rPr>
        <w:t>MJ</w:t>
      </w:r>
      <w:r>
        <w:rPr>
          <w:rFonts w:ascii="微软雅黑" w:hAnsi="微软雅黑" w:cs="微软雅黑"/>
          <w:sz w:val="24"/>
          <w:szCs w:val="21"/>
          <w:lang w:val="en-GB"/>
        </w:rPr>
        <w:t>/m</w:t>
      </w:r>
      <w:r>
        <w:rPr>
          <w:rFonts w:ascii="微软雅黑" w:hAnsi="微软雅黑" w:cs="微软雅黑"/>
          <w:sz w:val="24"/>
          <w:szCs w:val="21"/>
          <w:vertAlign w:val="superscript"/>
          <w:lang w:val="en-GB"/>
        </w:rPr>
        <w:t>2</w:t>
      </w:r>
      <w:r>
        <w:rPr>
          <w:rFonts w:hint="eastAsia" w:ascii="微软雅黑" w:hAnsi="微软雅黑" w:cs="微软雅黑"/>
          <w:sz w:val="24"/>
          <w:szCs w:val="21"/>
          <w:lang w:val="en-GB"/>
        </w:rPr>
        <w:t>，</w:t>
      </w:r>
      <w:r>
        <w:rPr>
          <w:rFonts w:ascii="微软雅黑" w:hAnsi="微软雅黑" w:cs="微软雅黑"/>
          <w:sz w:val="24"/>
          <w:szCs w:val="21"/>
          <w:lang w:val="en-GB"/>
        </w:rPr>
        <w:t>属于</w:t>
      </w:r>
      <w:bookmarkStart w:id="36" w:name="资源等级"/>
      <w:r>
        <w:rPr>
          <w:rFonts w:hint="eastAsia" w:ascii="微软雅黑" w:hAnsi="微软雅黑" w:cs="微软雅黑"/>
          <w:sz w:val="24"/>
          <w:szCs w:val="21"/>
          <w:lang w:val="en-GB"/>
        </w:rPr>
        <w:t>C级太阳能资源丰富</w:t>
      </w:r>
      <w:bookmarkEnd w:id="36"/>
      <w:r>
        <w:rPr>
          <w:rFonts w:ascii="微软雅黑" w:hAnsi="微软雅黑" w:cs="微软雅黑"/>
          <w:sz w:val="24"/>
          <w:szCs w:val="21"/>
          <w:lang w:val="en-GB"/>
        </w:rPr>
        <w:t>区域。</w:t>
      </w:r>
    </w:p>
    <w:p w14:paraId="6C116013">
      <w:pPr>
        <w:pStyle w:val="49"/>
        <w:numPr>
          <w:ilvl w:val="0"/>
          <w:numId w:val="5"/>
        </w:numPr>
        <w:ind w:firstLineChars="0"/>
        <w:rPr>
          <w:sz w:val="24"/>
          <w:szCs w:val="21"/>
        </w:rPr>
      </w:pPr>
      <w:r>
        <w:rPr>
          <w:rFonts w:hint="eastAsia"/>
          <w:b/>
          <w:sz w:val="24"/>
          <w:szCs w:val="21"/>
        </w:rPr>
        <w:t>直射比等级分析</w:t>
      </w:r>
    </w:p>
    <w:p w14:paraId="719FBCC6">
      <w:pPr>
        <w:ind w:firstLine="480" w:firstLineChars="200"/>
        <w:rPr>
          <w:rFonts w:asciiTheme="minorEastAsia" w:hAnsiTheme="minorEastAsia" w:eastAsiaTheme="minorEastAsia"/>
        </w:rPr>
      </w:pPr>
      <w:r>
        <w:rPr>
          <w:rFonts w:hint="eastAsia"/>
          <w:sz w:val="24"/>
          <w:szCs w:val="21"/>
        </w:rPr>
        <w:t>直射比是水平面直接辐照量在水平面总辐照量中所占的比例。</w:t>
      </w:r>
      <w:r>
        <w:rPr>
          <w:sz w:val="24"/>
          <w:szCs w:val="21"/>
        </w:rPr>
        <w:t>根据《太阳能资源等级总辐射》（GB/T31155—2014）的分类方法，直射比划分为四个等级：很高（A）、高（B）、中（C）、低（D）</w:t>
      </w:r>
      <w:r>
        <w:rPr>
          <w:rFonts w:hint="eastAsia"/>
          <w:sz w:val="24"/>
          <w:szCs w:val="21"/>
        </w:rPr>
        <w:t>。</w:t>
      </w:r>
    </w:p>
    <w:p w14:paraId="1819EC25">
      <w:pPr>
        <w:pStyle w:val="15"/>
        <w:spacing w:before="240"/>
        <w:rPr>
          <w:rFonts w:asciiTheme="minorEastAsia" w:hAnsiTheme="minorEastAsia" w:eastAsiaTheme="minorEastAsia"/>
        </w:rPr>
      </w:pPr>
      <w:r>
        <w:rPr>
          <w:rFonts w:hint="eastAsia"/>
        </w:rPr>
        <w:t xml:space="preserve">表 </w:t>
      </w:r>
      <w:r>
        <w:fldChar w:fldCharType="begin"/>
      </w:r>
      <w:r>
        <w:instrText xml:space="preserve"> </w:instrText>
      </w:r>
      <w:r>
        <w:rPr>
          <w:rFonts w:hint="eastAsia"/>
        </w:rPr>
        <w:instrText xml:space="preserve">SEQ 表 \* ARABIC</w:instrText>
      </w:r>
      <w:r>
        <w:instrText xml:space="preserve"> </w:instrText>
      </w:r>
      <w:r>
        <w:fldChar w:fldCharType="separate"/>
      </w:r>
      <w:r>
        <w:rPr>
          <w:rFonts w:hint="eastAsia"/>
        </w:rPr>
        <w:t>3</w:t>
      </w:r>
      <w:r>
        <w:fldChar w:fldCharType="end"/>
      </w:r>
      <w:r>
        <w:rPr>
          <w:rFonts w:hint="eastAsia"/>
        </w:rPr>
        <w:t>太阳能资源</w:t>
      </w:r>
      <w:r>
        <w:t>直射比</w:t>
      </w:r>
      <w:r>
        <w:rPr>
          <w:rFonts w:hint="eastAsia"/>
        </w:rPr>
        <w:t>（</w:t>
      </w:r>
      <w:r>
        <w:t>DHRR</w:t>
      </w:r>
      <w:r>
        <w:rPr>
          <w:rFonts w:hint="eastAsia"/>
        </w:rPr>
        <w:t>）</w:t>
      </w:r>
      <w:r>
        <w:t>等级</w:t>
      </w:r>
    </w:p>
    <w:tbl>
      <w:tblPr>
        <w:tblStyle w:val="31"/>
        <w:tblW w:w="857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985"/>
        <w:gridCol w:w="2033"/>
        <w:gridCol w:w="2285"/>
        <w:gridCol w:w="2267"/>
      </w:tblGrid>
      <w:tr w14:paraId="4F72AA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985" w:type="dxa"/>
            <w:tcBorders>
              <w:top w:val="single" w:color="F4B083" w:themeColor="accent2" w:themeTint="99" w:sz="8" w:space="0"/>
              <w:bottom w:val="single" w:color="F4B083" w:themeColor="accent2" w:themeTint="99" w:sz="8" w:space="0"/>
            </w:tcBorders>
            <w:shd w:val="clear" w:color="auto" w:fill="ED7D31" w:themeFill="accent2"/>
            <w:vAlign w:val="center"/>
          </w:tcPr>
          <w:p w14:paraId="358516CB">
            <w:pPr>
              <w:spacing w:line="360" w:lineRule="exact"/>
              <w:jc w:val="center"/>
              <w:rPr>
                <w:b/>
                <w:color w:val="FFFFFF" w:themeColor="background1"/>
                <w14:textFill>
                  <w14:solidFill>
                    <w14:schemeClr w14:val="bg1"/>
                  </w14:solidFill>
                </w14:textFill>
              </w:rPr>
            </w:pPr>
            <w:r>
              <w:rPr>
                <w:rFonts w:hint="eastAsia"/>
                <w:b/>
                <w:color w:val="FFFFFF" w:themeColor="background1"/>
                <w14:textFill>
                  <w14:solidFill>
                    <w14:schemeClr w14:val="bg1"/>
                  </w14:solidFill>
                </w14:textFill>
              </w:rPr>
              <w:t>等级名称</w:t>
            </w:r>
          </w:p>
        </w:tc>
        <w:tc>
          <w:tcPr>
            <w:tcW w:w="2033" w:type="dxa"/>
            <w:tcBorders>
              <w:top w:val="single" w:color="F4B083" w:themeColor="accent2" w:themeTint="99" w:sz="8" w:space="0"/>
              <w:bottom w:val="single" w:color="F4B083" w:themeColor="accent2" w:themeTint="99" w:sz="8" w:space="0"/>
            </w:tcBorders>
            <w:shd w:val="clear" w:color="auto" w:fill="ED7D31" w:themeFill="accent2"/>
            <w:vAlign w:val="center"/>
          </w:tcPr>
          <w:p w14:paraId="4DC82AEF">
            <w:pPr>
              <w:spacing w:line="360" w:lineRule="exact"/>
              <w:jc w:val="center"/>
              <w:rPr>
                <w:b/>
                <w:color w:val="FFFFFF" w:themeColor="background1"/>
                <w14:textFill>
                  <w14:solidFill>
                    <w14:schemeClr w14:val="bg1"/>
                  </w14:solidFill>
                </w14:textFill>
              </w:rPr>
            </w:pPr>
            <w:r>
              <w:rPr>
                <w:b/>
                <w:color w:val="FFFFFF" w:themeColor="background1"/>
                <w14:textFill>
                  <w14:solidFill>
                    <w14:schemeClr w14:val="bg1"/>
                  </w14:solidFill>
                </w14:textFill>
              </w:rPr>
              <w:t>分级阈值</w:t>
            </w:r>
          </w:p>
        </w:tc>
        <w:tc>
          <w:tcPr>
            <w:tcW w:w="2285" w:type="dxa"/>
            <w:tcBorders>
              <w:top w:val="single" w:color="F4B083" w:themeColor="accent2" w:themeTint="99" w:sz="8" w:space="0"/>
              <w:bottom w:val="single" w:color="F4B083" w:themeColor="accent2" w:themeTint="99" w:sz="8" w:space="0"/>
            </w:tcBorders>
            <w:shd w:val="clear" w:color="auto" w:fill="ED7D31" w:themeFill="accent2"/>
            <w:vAlign w:val="center"/>
          </w:tcPr>
          <w:p w14:paraId="1323EDB7">
            <w:pPr>
              <w:spacing w:line="360" w:lineRule="exact"/>
              <w:jc w:val="center"/>
              <w:rPr>
                <w:b/>
                <w:color w:val="FFFFFF" w:themeColor="background1"/>
                <w14:textFill>
                  <w14:solidFill>
                    <w14:schemeClr w14:val="bg1"/>
                  </w14:solidFill>
                </w14:textFill>
              </w:rPr>
            </w:pPr>
            <w:r>
              <w:rPr>
                <w:b/>
                <w:color w:val="FFFFFF" w:themeColor="background1"/>
                <w14:textFill>
                  <w14:solidFill>
                    <w14:schemeClr w14:val="bg1"/>
                  </w14:solidFill>
                </w14:textFill>
              </w:rPr>
              <w:t>等级符号</w:t>
            </w:r>
          </w:p>
        </w:tc>
        <w:tc>
          <w:tcPr>
            <w:tcW w:w="2267" w:type="dxa"/>
            <w:tcBorders>
              <w:top w:val="single" w:color="F4B083" w:themeColor="accent2" w:themeTint="99" w:sz="8" w:space="0"/>
              <w:bottom w:val="single" w:color="F4B083" w:themeColor="accent2" w:themeTint="99" w:sz="8" w:space="0"/>
            </w:tcBorders>
            <w:shd w:val="clear" w:color="auto" w:fill="ED7D31" w:themeFill="accent2"/>
            <w:vAlign w:val="center"/>
          </w:tcPr>
          <w:p w14:paraId="6463459E">
            <w:pPr>
              <w:spacing w:line="360" w:lineRule="exact"/>
              <w:jc w:val="center"/>
              <w:rPr>
                <w:b/>
                <w:color w:val="FFFFFF" w:themeColor="background1"/>
                <w14:textFill>
                  <w14:solidFill>
                    <w14:schemeClr w14:val="bg1"/>
                  </w14:solidFill>
                </w14:textFill>
              </w:rPr>
            </w:pPr>
            <w:r>
              <w:rPr>
                <w:b/>
                <w:color w:val="FFFFFF" w:themeColor="background1"/>
                <w14:textFill>
                  <w14:solidFill>
                    <w14:schemeClr w14:val="bg1"/>
                  </w14:solidFill>
                </w14:textFill>
              </w:rPr>
              <w:t>等级说明</w:t>
            </w:r>
          </w:p>
        </w:tc>
      </w:tr>
      <w:tr w14:paraId="1A0FCC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985" w:type="dxa"/>
            <w:tcBorders>
              <w:top w:val="single" w:color="F4B083" w:themeColor="accent2" w:themeTint="99" w:sz="8" w:space="0"/>
              <w:bottom w:val="single" w:color="F4B083" w:themeColor="accent2" w:themeTint="99" w:sz="8" w:space="0"/>
            </w:tcBorders>
            <w:shd w:val="clear" w:color="auto" w:fill="FFFFFF" w:themeFill="background1"/>
          </w:tcPr>
          <w:p w14:paraId="7D100DC1">
            <w:pPr>
              <w:spacing w:line="360" w:lineRule="exact"/>
              <w:jc w:val="center"/>
            </w:pPr>
            <w:r>
              <w:rPr>
                <w:rFonts w:hint="eastAsia"/>
              </w:rPr>
              <w:t>很高</w:t>
            </w:r>
          </w:p>
        </w:tc>
        <w:tc>
          <w:tcPr>
            <w:tcW w:w="2033" w:type="dxa"/>
            <w:tcBorders>
              <w:top w:val="single" w:color="F4B083" w:themeColor="accent2" w:themeTint="99" w:sz="8" w:space="0"/>
              <w:bottom w:val="single" w:color="F4B083" w:themeColor="accent2" w:themeTint="99" w:sz="8" w:space="0"/>
            </w:tcBorders>
            <w:shd w:val="clear" w:color="auto" w:fill="FFFFFF" w:themeFill="background1"/>
          </w:tcPr>
          <w:p w14:paraId="6BECB2A7">
            <w:pPr>
              <w:spacing w:line="360" w:lineRule="exact"/>
              <w:jc w:val="center"/>
            </w:pPr>
            <w:r>
              <w:t>DHRR≥0.6</w:t>
            </w:r>
          </w:p>
        </w:tc>
        <w:tc>
          <w:tcPr>
            <w:tcW w:w="2285" w:type="dxa"/>
            <w:tcBorders>
              <w:top w:val="single" w:color="F4B083" w:themeColor="accent2" w:themeTint="99" w:sz="8" w:space="0"/>
              <w:bottom w:val="single" w:color="F4B083" w:themeColor="accent2" w:themeTint="99" w:sz="8" w:space="0"/>
            </w:tcBorders>
            <w:shd w:val="clear" w:color="auto" w:fill="FFFFFF" w:themeFill="background1"/>
          </w:tcPr>
          <w:p w14:paraId="728E8F26">
            <w:pPr>
              <w:spacing w:line="360" w:lineRule="exact"/>
              <w:jc w:val="center"/>
            </w:pPr>
            <w:r>
              <w:t>A</w:t>
            </w:r>
          </w:p>
        </w:tc>
        <w:tc>
          <w:tcPr>
            <w:tcW w:w="2267" w:type="dxa"/>
            <w:tcBorders>
              <w:top w:val="single" w:color="F4B083" w:themeColor="accent2" w:themeTint="99" w:sz="8" w:space="0"/>
              <w:bottom w:val="single" w:color="F4B083" w:themeColor="accent2" w:themeTint="99" w:sz="8" w:space="0"/>
            </w:tcBorders>
            <w:shd w:val="clear" w:color="auto" w:fill="FFFFFF" w:themeFill="background1"/>
          </w:tcPr>
          <w:p w14:paraId="6216A6F4">
            <w:pPr>
              <w:spacing w:line="360" w:lineRule="exact"/>
              <w:jc w:val="center"/>
            </w:pPr>
            <w:r>
              <w:t>直接辐射主导</w:t>
            </w:r>
          </w:p>
        </w:tc>
      </w:tr>
      <w:tr w14:paraId="2EECF6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985" w:type="dxa"/>
            <w:tcBorders>
              <w:top w:val="single" w:color="F4B083" w:themeColor="accent2" w:themeTint="99" w:sz="8" w:space="0"/>
              <w:bottom w:val="single" w:color="F4B083" w:themeColor="accent2" w:themeTint="99" w:sz="8" w:space="0"/>
            </w:tcBorders>
            <w:shd w:val="clear" w:color="auto" w:fill="FFFFFF" w:themeFill="background1"/>
          </w:tcPr>
          <w:p w14:paraId="6B163678">
            <w:pPr>
              <w:spacing w:line="360" w:lineRule="exact"/>
              <w:jc w:val="center"/>
            </w:pPr>
            <w:r>
              <w:rPr>
                <w:rFonts w:hint="eastAsia"/>
              </w:rPr>
              <w:t>高</w:t>
            </w:r>
          </w:p>
        </w:tc>
        <w:tc>
          <w:tcPr>
            <w:tcW w:w="2033" w:type="dxa"/>
            <w:tcBorders>
              <w:top w:val="single" w:color="F4B083" w:themeColor="accent2" w:themeTint="99" w:sz="8" w:space="0"/>
              <w:bottom w:val="single" w:color="F4B083" w:themeColor="accent2" w:themeTint="99" w:sz="8" w:space="0"/>
            </w:tcBorders>
            <w:shd w:val="clear" w:color="auto" w:fill="FFFFFF" w:themeFill="background1"/>
          </w:tcPr>
          <w:p w14:paraId="4E3493CD">
            <w:pPr>
              <w:spacing w:line="360" w:lineRule="exact"/>
              <w:jc w:val="center"/>
            </w:pPr>
            <w:r>
              <w:t>0.5≤DHRR＜0.6</w:t>
            </w:r>
          </w:p>
        </w:tc>
        <w:tc>
          <w:tcPr>
            <w:tcW w:w="2285" w:type="dxa"/>
            <w:tcBorders>
              <w:top w:val="single" w:color="F4B083" w:themeColor="accent2" w:themeTint="99" w:sz="8" w:space="0"/>
              <w:bottom w:val="single" w:color="F4B083" w:themeColor="accent2" w:themeTint="99" w:sz="8" w:space="0"/>
            </w:tcBorders>
            <w:shd w:val="clear" w:color="auto" w:fill="FFFFFF" w:themeFill="background1"/>
          </w:tcPr>
          <w:p w14:paraId="52170334">
            <w:pPr>
              <w:spacing w:line="360" w:lineRule="exact"/>
              <w:jc w:val="center"/>
            </w:pPr>
            <w:r>
              <w:t>B</w:t>
            </w:r>
          </w:p>
        </w:tc>
        <w:tc>
          <w:tcPr>
            <w:tcW w:w="2267" w:type="dxa"/>
            <w:tcBorders>
              <w:top w:val="single" w:color="F4B083" w:themeColor="accent2" w:themeTint="99" w:sz="8" w:space="0"/>
              <w:bottom w:val="single" w:color="F4B083" w:themeColor="accent2" w:themeTint="99" w:sz="8" w:space="0"/>
            </w:tcBorders>
            <w:shd w:val="clear" w:color="auto" w:fill="FFFFFF" w:themeFill="background1"/>
          </w:tcPr>
          <w:p w14:paraId="57E2B2AA">
            <w:pPr>
              <w:spacing w:line="360" w:lineRule="exact"/>
              <w:jc w:val="center"/>
            </w:pPr>
            <w:r>
              <w:t>直接辐射较多</w:t>
            </w:r>
          </w:p>
        </w:tc>
      </w:tr>
      <w:tr w14:paraId="58D77A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985" w:type="dxa"/>
            <w:tcBorders>
              <w:top w:val="single" w:color="F4B083" w:themeColor="accent2" w:themeTint="99" w:sz="8" w:space="0"/>
              <w:bottom w:val="single" w:color="F4B083" w:themeColor="accent2" w:themeTint="99" w:sz="8" w:space="0"/>
            </w:tcBorders>
            <w:shd w:val="clear" w:color="auto" w:fill="FFFFFF" w:themeFill="background1"/>
          </w:tcPr>
          <w:p w14:paraId="53AFF4ED">
            <w:pPr>
              <w:spacing w:line="360" w:lineRule="exact"/>
              <w:jc w:val="center"/>
            </w:pPr>
            <w:r>
              <w:rPr>
                <w:rFonts w:hint="eastAsia"/>
              </w:rPr>
              <w:t>中</w:t>
            </w:r>
          </w:p>
        </w:tc>
        <w:tc>
          <w:tcPr>
            <w:tcW w:w="2033" w:type="dxa"/>
            <w:tcBorders>
              <w:top w:val="single" w:color="F4B083" w:themeColor="accent2" w:themeTint="99" w:sz="8" w:space="0"/>
              <w:bottom w:val="single" w:color="F4B083" w:themeColor="accent2" w:themeTint="99" w:sz="8" w:space="0"/>
            </w:tcBorders>
            <w:shd w:val="clear" w:color="auto" w:fill="FFFFFF" w:themeFill="background1"/>
          </w:tcPr>
          <w:p w14:paraId="205415B8">
            <w:pPr>
              <w:spacing w:line="360" w:lineRule="exact"/>
              <w:jc w:val="center"/>
            </w:pPr>
            <w:r>
              <w:t>0.35≤DHRR＜0.5</w:t>
            </w:r>
          </w:p>
        </w:tc>
        <w:tc>
          <w:tcPr>
            <w:tcW w:w="2285" w:type="dxa"/>
            <w:tcBorders>
              <w:top w:val="single" w:color="F4B083" w:themeColor="accent2" w:themeTint="99" w:sz="8" w:space="0"/>
              <w:bottom w:val="single" w:color="F4B083" w:themeColor="accent2" w:themeTint="99" w:sz="8" w:space="0"/>
            </w:tcBorders>
            <w:shd w:val="clear" w:color="auto" w:fill="FFFFFF" w:themeFill="background1"/>
          </w:tcPr>
          <w:p w14:paraId="54D203B7">
            <w:pPr>
              <w:spacing w:line="360" w:lineRule="exact"/>
              <w:jc w:val="center"/>
            </w:pPr>
            <w:r>
              <w:t>C</w:t>
            </w:r>
          </w:p>
        </w:tc>
        <w:tc>
          <w:tcPr>
            <w:tcW w:w="2267" w:type="dxa"/>
            <w:tcBorders>
              <w:top w:val="single" w:color="F4B083" w:themeColor="accent2" w:themeTint="99" w:sz="8" w:space="0"/>
              <w:bottom w:val="single" w:color="F4B083" w:themeColor="accent2" w:themeTint="99" w:sz="8" w:space="0"/>
            </w:tcBorders>
            <w:shd w:val="clear" w:color="auto" w:fill="FFFFFF" w:themeFill="background1"/>
          </w:tcPr>
          <w:p w14:paraId="17E57573">
            <w:pPr>
              <w:spacing w:line="360" w:lineRule="exact"/>
              <w:jc w:val="center"/>
            </w:pPr>
            <w:r>
              <w:t>散射辐射较多</w:t>
            </w:r>
          </w:p>
        </w:tc>
      </w:tr>
      <w:tr w14:paraId="00BF76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985" w:type="dxa"/>
            <w:tcBorders>
              <w:top w:val="single" w:color="F4B083" w:themeColor="accent2" w:themeTint="99" w:sz="8" w:space="0"/>
              <w:bottom w:val="single" w:color="F4B083" w:themeColor="accent2" w:themeTint="99" w:sz="8" w:space="0"/>
            </w:tcBorders>
            <w:shd w:val="clear" w:color="auto" w:fill="FFFFFF" w:themeFill="background1"/>
          </w:tcPr>
          <w:p w14:paraId="5D8F8D0C">
            <w:pPr>
              <w:spacing w:line="360" w:lineRule="exact"/>
              <w:jc w:val="center"/>
            </w:pPr>
            <w:r>
              <w:rPr>
                <w:rFonts w:hint="eastAsia"/>
              </w:rPr>
              <w:t>低</w:t>
            </w:r>
          </w:p>
        </w:tc>
        <w:tc>
          <w:tcPr>
            <w:tcW w:w="2033" w:type="dxa"/>
            <w:tcBorders>
              <w:top w:val="single" w:color="F4B083" w:themeColor="accent2" w:themeTint="99" w:sz="8" w:space="0"/>
              <w:bottom w:val="single" w:color="F4B083" w:themeColor="accent2" w:themeTint="99" w:sz="8" w:space="0"/>
            </w:tcBorders>
            <w:shd w:val="clear" w:color="auto" w:fill="FFFFFF" w:themeFill="background1"/>
          </w:tcPr>
          <w:p w14:paraId="6722FF7E">
            <w:pPr>
              <w:spacing w:line="360" w:lineRule="exact"/>
              <w:jc w:val="center"/>
            </w:pPr>
            <w:r>
              <w:t>DHRR＜0.35</w:t>
            </w:r>
          </w:p>
        </w:tc>
        <w:tc>
          <w:tcPr>
            <w:tcW w:w="2285" w:type="dxa"/>
            <w:tcBorders>
              <w:top w:val="single" w:color="F4B083" w:themeColor="accent2" w:themeTint="99" w:sz="8" w:space="0"/>
              <w:bottom w:val="single" w:color="F4B083" w:themeColor="accent2" w:themeTint="99" w:sz="8" w:space="0"/>
            </w:tcBorders>
            <w:shd w:val="clear" w:color="auto" w:fill="FFFFFF" w:themeFill="background1"/>
          </w:tcPr>
          <w:p w14:paraId="44B06176">
            <w:pPr>
              <w:spacing w:line="360" w:lineRule="exact"/>
              <w:jc w:val="center"/>
            </w:pPr>
            <w:r>
              <w:t>D</w:t>
            </w:r>
          </w:p>
        </w:tc>
        <w:tc>
          <w:tcPr>
            <w:tcW w:w="2267" w:type="dxa"/>
            <w:tcBorders>
              <w:top w:val="single" w:color="F4B083" w:themeColor="accent2" w:themeTint="99" w:sz="8" w:space="0"/>
              <w:bottom w:val="single" w:color="F4B083" w:themeColor="accent2" w:themeTint="99" w:sz="8" w:space="0"/>
            </w:tcBorders>
            <w:shd w:val="clear" w:color="auto" w:fill="FFFFFF" w:themeFill="background1"/>
          </w:tcPr>
          <w:p w14:paraId="3D97B9CB">
            <w:pPr>
              <w:spacing w:line="360" w:lineRule="exact"/>
              <w:jc w:val="center"/>
            </w:pPr>
            <w:r>
              <w:t>散射辐射主导</w:t>
            </w:r>
          </w:p>
        </w:tc>
      </w:tr>
    </w:tbl>
    <w:p w14:paraId="4C44A45F">
      <w:pPr>
        <w:ind w:firstLine="420" w:firstLineChars="200"/>
        <w:rPr>
          <w:lang w:val="en-US"/>
        </w:rPr>
      </w:pPr>
    </w:p>
    <w:p w14:paraId="0062AFE7">
      <w:pPr>
        <w:ind w:firstLine="420" w:firstLineChars="200"/>
        <w:jc w:val="center"/>
        <w:rPr>
          <w:lang w:val="en-US"/>
        </w:rPr>
      </w:pPr>
      <w:bookmarkStart w:id="37" w:name="水平面总辐照量图2"/>
      <w:bookmarkEnd w:id="37"/>
      <w:bookmarkStart w:id="38" w:name="直射比图"/>
      <w:bookmarkEnd w:id="38"/>
      <w:r>
        <w:drawing>
          <wp:inline distT="0" distB="0" distL="0" distR="0">
            <wp:extent cx="5667375" cy="3705225"/>
            <wp:effectExtent l="0" t="0" r="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5"/>
                    <pic:cNvPicPr>
                      <a:picLocks noChangeAspect="1"/>
                    </pic:cNvPicPr>
                  </pic:nvPicPr>
                  <pic:blipFill>
                    <a:blip r:embed="rId13"/>
                    <a:stretch>
                      <a:fillRect/>
                    </a:stretch>
                  </pic:blipFill>
                  <pic:spPr>
                    <a:xfrm>
                      <a:off x="0" y="0"/>
                      <a:ext cx="5667375" cy="3705225"/>
                    </a:xfrm>
                    <a:prstGeom prst="rect">
                      <a:avLst/>
                    </a:prstGeom>
                  </pic:spPr>
                </pic:pic>
              </a:graphicData>
            </a:graphic>
          </wp:inline>
        </w:drawing>
      </w:r>
    </w:p>
    <w:p w14:paraId="6502D242">
      <w:pPr>
        <w:pStyle w:val="15"/>
        <w:rPr>
          <w:rFonts w:asciiTheme="minorEastAsia" w:hAnsiTheme="minorEastAsia" w:eastAsiaTheme="minorEastAsia"/>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5</w:t>
      </w:r>
      <w:r>
        <w:fldChar w:fldCharType="end"/>
      </w:r>
      <w:r>
        <w:t>各月水平面总辐射</w:t>
      </w:r>
      <w:r>
        <w:rPr>
          <w:rFonts w:hint="eastAsia"/>
        </w:rPr>
        <w:t>和直接辐射</w:t>
      </w:r>
      <w:r>
        <w:t>数据图</w:t>
      </w:r>
    </w:p>
    <w:p w14:paraId="384927AA">
      <w:pPr>
        <w:pStyle w:val="3"/>
        <w:spacing w:before="240" w:line="276" w:lineRule="auto"/>
        <w:ind w:firstLine="480" w:firstLineChars="200"/>
      </w:pPr>
      <w:r>
        <w:rPr>
          <w:rFonts w:hint="eastAsia"/>
        </w:rPr>
        <w:t>本项目全年总辐照量数据直射比为</w:t>
      </w:r>
      <w:bookmarkStart w:id="39" w:name="直射比DHRR"/>
      <w:r>
        <w:t>0.62,直接辐射主导,直射比等级属于A级等级很高地区</w:t>
      </w:r>
      <w:bookmarkEnd w:id="39"/>
      <w:r>
        <w:t>。</w:t>
      </w:r>
    </w:p>
    <w:p w14:paraId="69836605">
      <w:pPr>
        <w:pStyle w:val="3"/>
        <w:numPr>
          <w:ilvl w:val="0"/>
          <w:numId w:val="6"/>
        </w:numPr>
        <w:spacing w:line="276" w:lineRule="auto"/>
        <w:rPr>
          <w:b/>
        </w:rPr>
      </w:pPr>
      <w:r>
        <w:rPr>
          <w:rFonts w:hint="eastAsia"/>
          <w:b/>
        </w:rPr>
        <w:t>太阳能资源稳定度分析</w:t>
      </w:r>
    </w:p>
    <w:p w14:paraId="70EDAFAC">
      <w:pPr>
        <w:pStyle w:val="3"/>
        <w:ind w:firstLine="480" w:firstLineChars="200"/>
      </w:pPr>
      <w:r>
        <w:rPr>
          <w:rFonts w:hint="eastAsia"/>
        </w:rPr>
        <w:t>太阳能资源稳定度是太阳能资源年内变化的状态和幅度的体现，用全年中各月平均日水平面总辐照量的最小值与最大值之比表示。</w:t>
      </w:r>
    </w:p>
    <w:p w14:paraId="69793BDD">
      <w:pPr>
        <w:pStyle w:val="3"/>
        <w:ind w:firstLine="480" w:firstLineChars="200"/>
      </w:pPr>
      <w:r>
        <w:rPr>
          <w:rFonts w:hint="eastAsia"/>
        </w:rPr>
        <w:t>根据《太阳能资源等级总辐射》（</w:t>
      </w:r>
      <w:r>
        <w:t>GB/T31155—2014）的分类方法，稳定度划分为四个等级：很稳定（A）、稳定（B）、一般（C）、欠稳定（D）。</w:t>
      </w:r>
    </w:p>
    <w:p w14:paraId="6AFA7A27">
      <w:pPr>
        <w:pStyle w:val="15"/>
        <w:spacing w:before="240"/>
      </w:pPr>
      <w:r>
        <w:rPr>
          <w:rFonts w:hint="eastAsia"/>
        </w:rPr>
        <w:t xml:space="preserve">表 </w:t>
      </w:r>
      <w:r>
        <w:fldChar w:fldCharType="begin"/>
      </w:r>
      <w:r>
        <w:instrText xml:space="preserve"> </w:instrText>
      </w:r>
      <w:r>
        <w:rPr>
          <w:rFonts w:hint="eastAsia"/>
        </w:rPr>
        <w:instrText xml:space="preserve">SEQ 表 \* ARABIC</w:instrText>
      </w:r>
      <w:r>
        <w:instrText xml:space="preserve"> </w:instrText>
      </w:r>
      <w:r>
        <w:fldChar w:fldCharType="separate"/>
      </w:r>
      <w:r>
        <w:rPr>
          <w:rFonts w:hint="eastAsia"/>
        </w:rPr>
        <w:t>4</w:t>
      </w:r>
      <w:r>
        <w:fldChar w:fldCharType="end"/>
      </w:r>
      <w:r>
        <w:rPr>
          <w:rFonts w:hint="eastAsia"/>
        </w:rPr>
        <w:t>水平面总辐射稳定度（G</w:t>
      </w:r>
      <w:r>
        <w:t>HRS</w:t>
      </w:r>
      <w:r>
        <w:rPr>
          <w:rFonts w:hint="eastAsia"/>
        </w:rPr>
        <w:t>）等级</w:t>
      </w:r>
    </w:p>
    <w:tbl>
      <w:tblPr>
        <w:tblStyle w:val="31"/>
        <w:tblW w:w="843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859"/>
        <w:gridCol w:w="3024"/>
        <w:gridCol w:w="2554"/>
      </w:tblGrid>
      <w:tr w14:paraId="3DD60F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2859" w:type="dxa"/>
            <w:tcBorders>
              <w:top w:val="single" w:color="F4B083" w:themeColor="accent2" w:themeTint="99" w:sz="8" w:space="0"/>
              <w:bottom w:val="single" w:color="F4B083" w:themeColor="accent2" w:themeTint="99" w:sz="8" w:space="0"/>
            </w:tcBorders>
            <w:shd w:val="clear" w:color="auto" w:fill="ED7D31" w:themeFill="accent2"/>
          </w:tcPr>
          <w:p w14:paraId="262D2773">
            <w:pPr>
              <w:spacing w:line="360" w:lineRule="exact"/>
              <w:jc w:val="center"/>
              <w:rPr>
                <w:b/>
                <w:color w:val="FFFFFF" w:themeColor="background1"/>
                <w14:textFill>
                  <w14:solidFill>
                    <w14:schemeClr w14:val="bg1"/>
                  </w14:solidFill>
                </w14:textFill>
              </w:rPr>
            </w:pPr>
            <w:r>
              <w:rPr>
                <w:rFonts w:hint="eastAsia"/>
                <w:b/>
                <w:color w:val="FFFFFF" w:themeColor="background1"/>
                <w14:textFill>
                  <w14:solidFill>
                    <w14:schemeClr w14:val="bg1"/>
                  </w14:solidFill>
                </w14:textFill>
              </w:rPr>
              <w:t>等级名称</w:t>
            </w:r>
          </w:p>
        </w:tc>
        <w:tc>
          <w:tcPr>
            <w:tcW w:w="3024" w:type="dxa"/>
            <w:tcBorders>
              <w:top w:val="single" w:color="F4B083" w:themeColor="accent2" w:themeTint="99" w:sz="8" w:space="0"/>
              <w:bottom w:val="single" w:color="F4B083" w:themeColor="accent2" w:themeTint="99" w:sz="8" w:space="0"/>
            </w:tcBorders>
            <w:shd w:val="clear" w:color="auto" w:fill="ED7D31" w:themeFill="accent2"/>
          </w:tcPr>
          <w:p w14:paraId="2D4F353B">
            <w:pPr>
              <w:spacing w:line="360" w:lineRule="exact"/>
              <w:jc w:val="center"/>
              <w:rPr>
                <w:b/>
                <w:color w:val="FFFFFF" w:themeColor="background1"/>
                <w14:textFill>
                  <w14:solidFill>
                    <w14:schemeClr w14:val="bg1"/>
                  </w14:solidFill>
                </w14:textFill>
              </w:rPr>
            </w:pPr>
            <w:r>
              <w:rPr>
                <w:b/>
                <w:color w:val="FFFFFF" w:themeColor="background1"/>
                <w14:textFill>
                  <w14:solidFill>
                    <w14:schemeClr w14:val="bg1"/>
                  </w14:solidFill>
                </w14:textFill>
              </w:rPr>
              <w:t>分级阈值</w:t>
            </w:r>
          </w:p>
        </w:tc>
        <w:tc>
          <w:tcPr>
            <w:tcW w:w="2554" w:type="dxa"/>
            <w:tcBorders>
              <w:top w:val="single" w:color="F4B083" w:themeColor="accent2" w:themeTint="99" w:sz="8" w:space="0"/>
              <w:bottom w:val="single" w:color="F4B083" w:themeColor="accent2" w:themeTint="99" w:sz="8" w:space="0"/>
            </w:tcBorders>
            <w:shd w:val="clear" w:color="auto" w:fill="ED7D31" w:themeFill="accent2"/>
          </w:tcPr>
          <w:p w14:paraId="52B9D2BA">
            <w:pPr>
              <w:spacing w:line="360" w:lineRule="exact"/>
              <w:jc w:val="center"/>
              <w:rPr>
                <w:b/>
                <w:color w:val="FFFFFF" w:themeColor="background1"/>
                <w14:textFill>
                  <w14:solidFill>
                    <w14:schemeClr w14:val="bg1"/>
                  </w14:solidFill>
                </w14:textFill>
              </w:rPr>
            </w:pPr>
            <w:r>
              <w:rPr>
                <w:b/>
                <w:color w:val="FFFFFF" w:themeColor="background1"/>
                <w14:textFill>
                  <w14:solidFill>
                    <w14:schemeClr w14:val="bg1"/>
                  </w14:solidFill>
                </w14:textFill>
              </w:rPr>
              <w:t>等级符号</w:t>
            </w:r>
          </w:p>
        </w:tc>
      </w:tr>
      <w:tr w14:paraId="62D4A0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2859" w:type="dxa"/>
            <w:tcBorders>
              <w:top w:val="single" w:color="F4B083" w:themeColor="accent2" w:themeTint="99" w:sz="8" w:space="0"/>
              <w:bottom w:val="single" w:color="F4B083" w:themeColor="accent2" w:themeTint="99" w:sz="8" w:space="0"/>
            </w:tcBorders>
            <w:shd w:val="clear" w:color="auto" w:fill="FFFFFF" w:themeFill="background1"/>
          </w:tcPr>
          <w:p w14:paraId="581F4FDD">
            <w:pPr>
              <w:spacing w:line="360" w:lineRule="exact"/>
              <w:jc w:val="center"/>
            </w:pPr>
            <w:r>
              <w:rPr>
                <w:rFonts w:hint="eastAsia"/>
              </w:rPr>
              <w:t>很稳定</w:t>
            </w:r>
          </w:p>
        </w:tc>
        <w:tc>
          <w:tcPr>
            <w:tcW w:w="3024" w:type="dxa"/>
            <w:tcBorders>
              <w:top w:val="single" w:color="F4B083" w:themeColor="accent2" w:themeTint="99" w:sz="8" w:space="0"/>
              <w:bottom w:val="single" w:color="F4B083" w:themeColor="accent2" w:themeTint="99" w:sz="8" w:space="0"/>
            </w:tcBorders>
            <w:shd w:val="clear" w:color="auto" w:fill="FFFFFF" w:themeFill="background1"/>
          </w:tcPr>
          <w:p w14:paraId="4447C19A">
            <w:pPr>
              <w:spacing w:line="360" w:lineRule="exact"/>
              <w:jc w:val="center"/>
            </w:pPr>
            <w:r>
              <w:t>GHRS≥0.47</w:t>
            </w:r>
          </w:p>
        </w:tc>
        <w:tc>
          <w:tcPr>
            <w:tcW w:w="2554" w:type="dxa"/>
            <w:tcBorders>
              <w:top w:val="single" w:color="F4B083" w:themeColor="accent2" w:themeTint="99" w:sz="8" w:space="0"/>
              <w:bottom w:val="single" w:color="F4B083" w:themeColor="accent2" w:themeTint="99" w:sz="8" w:space="0"/>
            </w:tcBorders>
            <w:shd w:val="clear" w:color="auto" w:fill="FFFFFF" w:themeFill="background1"/>
          </w:tcPr>
          <w:p w14:paraId="0FDB1581">
            <w:pPr>
              <w:spacing w:line="360" w:lineRule="exact"/>
              <w:jc w:val="center"/>
            </w:pPr>
            <w:r>
              <w:t>A</w:t>
            </w:r>
          </w:p>
        </w:tc>
      </w:tr>
      <w:tr w14:paraId="35CDEC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2859" w:type="dxa"/>
            <w:tcBorders>
              <w:top w:val="single" w:color="F4B083" w:themeColor="accent2" w:themeTint="99" w:sz="8" w:space="0"/>
              <w:bottom w:val="single" w:color="F4B083" w:themeColor="accent2" w:themeTint="99" w:sz="8" w:space="0"/>
            </w:tcBorders>
            <w:shd w:val="clear" w:color="auto" w:fill="FFFFFF" w:themeFill="background1"/>
          </w:tcPr>
          <w:p w14:paraId="1212900F">
            <w:pPr>
              <w:spacing w:line="360" w:lineRule="exact"/>
              <w:jc w:val="center"/>
            </w:pPr>
            <w:r>
              <w:rPr>
                <w:rFonts w:hint="eastAsia"/>
              </w:rPr>
              <w:t>稳定</w:t>
            </w:r>
          </w:p>
        </w:tc>
        <w:tc>
          <w:tcPr>
            <w:tcW w:w="3024" w:type="dxa"/>
            <w:tcBorders>
              <w:top w:val="single" w:color="F4B083" w:themeColor="accent2" w:themeTint="99" w:sz="8" w:space="0"/>
              <w:bottom w:val="single" w:color="F4B083" w:themeColor="accent2" w:themeTint="99" w:sz="8" w:space="0"/>
            </w:tcBorders>
            <w:shd w:val="clear" w:color="auto" w:fill="FFFFFF" w:themeFill="background1"/>
          </w:tcPr>
          <w:p w14:paraId="6D2D4685">
            <w:pPr>
              <w:spacing w:line="360" w:lineRule="exact"/>
              <w:jc w:val="center"/>
            </w:pPr>
            <w:r>
              <w:t>0.36≤GHRS＜0.47</w:t>
            </w:r>
          </w:p>
        </w:tc>
        <w:tc>
          <w:tcPr>
            <w:tcW w:w="2554" w:type="dxa"/>
            <w:tcBorders>
              <w:top w:val="single" w:color="F4B083" w:themeColor="accent2" w:themeTint="99" w:sz="8" w:space="0"/>
              <w:bottom w:val="single" w:color="F4B083" w:themeColor="accent2" w:themeTint="99" w:sz="8" w:space="0"/>
            </w:tcBorders>
            <w:shd w:val="clear" w:color="auto" w:fill="FFFFFF" w:themeFill="background1"/>
          </w:tcPr>
          <w:p w14:paraId="7CF7498F">
            <w:pPr>
              <w:spacing w:line="360" w:lineRule="exact"/>
              <w:jc w:val="center"/>
            </w:pPr>
            <w:r>
              <w:t>B</w:t>
            </w:r>
          </w:p>
        </w:tc>
      </w:tr>
      <w:tr w14:paraId="613227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2859" w:type="dxa"/>
            <w:tcBorders>
              <w:top w:val="single" w:color="F4B083" w:themeColor="accent2" w:themeTint="99" w:sz="8" w:space="0"/>
              <w:bottom w:val="single" w:color="F4B083" w:themeColor="accent2" w:themeTint="99" w:sz="8" w:space="0"/>
            </w:tcBorders>
            <w:shd w:val="clear" w:color="auto" w:fill="FFFFFF" w:themeFill="background1"/>
          </w:tcPr>
          <w:p w14:paraId="38047BC7">
            <w:pPr>
              <w:spacing w:line="360" w:lineRule="exact"/>
              <w:jc w:val="center"/>
            </w:pPr>
            <w:r>
              <w:rPr>
                <w:rFonts w:hint="eastAsia"/>
              </w:rPr>
              <w:t>一般</w:t>
            </w:r>
          </w:p>
        </w:tc>
        <w:tc>
          <w:tcPr>
            <w:tcW w:w="3024" w:type="dxa"/>
            <w:tcBorders>
              <w:top w:val="single" w:color="F4B083" w:themeColor="accent2" w:themeTint="99" w:sz="8" w:space="0"/>
              <w:bottom w:val="single" w:color="F4B083" w:themeColor="accent2" w:themeTint="99" w:sz="8" w:space="0"/>
            </w:tcBorders>
            <w:shd w:val="clear" w:color="auto" w:fill="FFFFFF" w:themeFill="background1"/>
          </w:tcPr>
          <w:p w14:paraId="1F0D628D">
            <w:pPr>
              <w:spacing w:line="360" w:lineRule="exact"/>
              <w:jc w:val="center"/>
            </w:pPr>
            <w:r>
              <w:t>0.28≤GHRS＜0.36</w:t>
            </w:r>
          </w:p>
        </w:tc>
        <w:tc>
          <w:tcPr>
            <w:tcW w:w="2554" w:type="dxa"/>
            <w:tcBorders>
              <w:top w:val="single" w:color="F4B083" w:themeColor="accent2" w:themeTint="99" w:sz="8" w:space="0"/>
              <w:bottom w:val="single" w:color="F4B083" w:themeColor="accent2" w:themeTint="99" w:sz="8" w:space="0"/>
            </w:tcBorders>
            <w:shd w:val="clear" w:color="auto" w:fill="FFFFFF" w:themeFill="background1"/>
          </w:tcPr>
          <w:p w14:paraId="5F8A8C38">
            <w:pPr>
              <w:spacing w:line="360" w:lineRule="exact"/>
              <w:jc w:val="center"/>
            </w:pPr>
            <w:r>
              <w:t>C</w:t>
            </w:r>
          </w:p>
        </w:tc>
      </w:tr>
      <w:tr w14:paraId="17DCDD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2859" w:type="dxa"/>
            <w:tcBorders>
              <w:top w:val="single" w:color="F4B083" w:themeColor="accent2" w:themeTint="99" w:sz="8" w:space="0"/>
              <w:bottom w:val="single" w:color="F4B083" w:themeColor="accent2" w:themeTint="99" w:sz="8" w:space="0"/>
            </w:tcBorders>
            <w:shd w:val="clear" w:color="auto" w:fill="FFFFFF" w:themeFill="background1"/>
          </w:tcPr>
          <w:p w14:paraId="5C2B9756">
            <w:pPr>
              <w:spacing w:line="360" w:lineRule="exact"/>
              <w:jc w:val="center"/>
            </w:pPr>
            <w:r>
              <w:rPr>
                <w:rFonts w:hint="eastAsia"/>
              </w:rPr>
              <w:t>欠稳定</w:t>
            </w:r>
          </w:p>
        </w:tc>
        <w:tc>
          <w:tcPr>
            <w:tcW w:w="3024" w:type="dxa"/>
            <w:tcBorders>
              <w:top w:val="single" w:color="F4B083" w:themeColor="accent2" w:themeTint="99" w:sz="8" w:space="0"/>
              <w:bottom w:val="single" w:color="F4B083" w:themeColor="accent2" w:themeTint="99" w:sz="8" w:space="0"/>
            </w:tcBorders>
            <w:shd w:val="clear" w:color="auto" w:fill="FFFFFF" w:themeFill="background1"/>
          </w:tcPr>
          <w:p w14:paraId="0F59ACFD">
            <w:pPr>
              <w:spacing w:line="360" w:lineRule="exact"/>
              <w:jc w:val="center"/>
            </w:pPr>
            <w:r>
              <w:t>GHRS＜0.28</w:t>
            </w:r>
          </w:p>
        </w:tc>
        <w:tc>
          <w:tcPr>
            <w:tcW w:w="2554" w:type="dxa"/>
            <w:tcBorders>
              <w:top w:val="single" w:color="F4B083" w:themeColor="accent2" w:themeTint="99" w:sz="8" w:space="0"/>
              <w:bottom w:val="single" w:color="F4B083" w:themeColor="accent2" w:themeTint="99" w:sz="8" w:space="0"/>
            </w:tcBorders>
            <w:shd w:val="clear" w:color="auto" w:fill="FFFFFF" w:themeFill="background1"/>
          </w:tcPr>
          <w:p w14:paraId="7E4E2B37">
            <w:pPr>
              <w:spacing w:line="360" w:lineRule="exact"/>
              <w:jc w:val="center"/>
            </w:pPr>
            <w:r>
              <w:t>D</w:t>
            </w:r>
          </w:p>
        </w:tc>
      </w:tr>
    </w:tbl>
    <w:p w14:paraId="0F380496">
      <w:pPr>
        <w:pStyle w:val="3"/>
        <w:spacing w:line="276" w:lineRule="auto"/>
        <w:ind w:firstLine="480" w:firstLineChars="200"/>
      </w:pPr>
      <w:r>
        <w:rPr>
          <w:rFonts w:hint="eastAsia"/>
        </w:rPr>
        <w:t>本项目所在地的</w:t>
      </w:r>
      <w:r>
        <w:t>GHRS</w:t>
      </w:r>
      <w:r>
        <w:rPr>
          <w:rFonts w:hint="eastAsia"/>
        </w:rPr>
        <w:t>（表示水平面总辐射稳定度）为</w:t>
      </w:r>
      <w:bookmarkStart w:id="40" w:name="稳定度GHRS"/>
      <w:r>
        <w:t>0.36，等级B稳定地区</w:t>
      </w:r>
      <w:bookmarkEnd w:id="40"/>
      <w:r>
        <w:rPr>
          <w:rFonts w:hint="eastAsia"/>
        </w:rPr>
        <w:t>。</w:t>
      </w:r>
    </w:p>
    <w:p w14:paraId="7314A2CA">
      <w:pPr>
        <w:pStyle w:val="2"/>
      </w:pPr>
      <w:bookmarkStart w:id="41" w:name="_Toc127542295"/>
      <w:bookmarkStart w:id="42" w:name="_Toc23375"/>
      <w:r>
        <w:rPr>
          <w:rFonts w:hint="eastAsia"/>
        </w:rPr>
        <w:t>软件选用</w:t>
      </w:r>
      <w:bookmarkEnd w:id="41"/>
      <w:bookmarkEnd w:id="42"/>
    </w:p>
    <w:p w14:paraId="79B61757">
      <w:pPr>
        <w:pStyle w:val="3"/>
        <w:ind w:firstLine="480" w:firstLineChars="200"/>
      </w:pPr>
      <w:r>
        <w:rPr>
          <w:rFonts w:hint="eastAsia"/>
        </w:rPr>
        <w:t>绿建斯维尔建筑光伏软件B</w:t>
      </w:r>
      <w:r>
        <w:t>PV</w:t>
      </w:r>
      <w:r>
        <w:rPr>
          <w:rFonts w:hint="eastAsia"/>
        </w:rPr>
        <w:t>可对全国太阳能资源数据进行合理分析，获得最佳倾角、最佳位置、集热需求量等数据，协助用户完成项目规划，并对光伏板进行发电量计算。日照分析为建筑规划提供日照分析工具、绿色建筑指标及太阳能利用模块，包含丰富的定量分析手段、直观的可视化阴影仿真及多种彩图展示。软件计算快速、</w:t>
      </w:r>
      <w:r>
        <w:t>结果</w:t>
      </w:r>
      <w:r>
        <w:rPr>
          <w:rFonts w:hint="eastAsia"/>
        </w:rPr>
        <w:t>准确。</w:t>
      </w:r>
    </w:p>
    <w:p w14:paraId="59AA5D77">
      <w:pPr>
        <w:pStyle w:val="2"/>
      </w:pPr>
      <w:bookmarkStart w:id="43" w:name="_Toc17246"/>
      <w:r>
        <w:rPr>
          <w:rFonts w:hint="eastAsia"/>
        </w:rPr>
        <w:t>光伏系统设计</w:t>
      </w:r>
      <w:bookmarkEnd w:id="43"/>
    </w:p>
    <w:p w14:paraId="77D0779E">
      <w:pPr>
        <w:pStyle w:val="3"/>
        <w:ind w:firstLine="480" w:firstLineChars="200"/>
      </w:pPr>
      <w:bookmarkStart w:id="44" w:name="_Toc264569232"/>
      <w:bookmarkStart w:id="45" w:name="_Toc290209336"/>
      <w:bookmarkStart w:id="46" w:name="_Toc290149054"/>
      <w:bookmarkStart w:id="47" w:name="_Toc312399791"/>
      <w:bookmarkStart w:id="48" w:name="_Toc275165382"/>
      <w:bookmarkStart w:id="49" w:name="_Toc264043625"/>
      <w:bookmarkStart w:id="50" w:name="_Toc512608180"/>
      <w:bookmarkStart w:id="51" w:name="_Toc290209312"/>
      <w:r>
        <w:rPr>
          <w:rFonts w:hint="eastAsia"/>
        </w:rPr>
        <w:t>太阳能作为一种辐射能，清洁并取之不尽，是极佳的可再生能源。然而太阳能受天气的影响和周边环境的遮挡，很不稳定，必须即时转换成其他形式的能量才能利用和储存。光伏发电近年来发展迅速，是一种利用半导体界面的光生伏特效应而将光能直接转变为电能的技术。光伏发电</w:t>
      </w:r>
      <w:r>
        <w:t>无枯竭危险</w:t>
      </w:r>
      <w:r>
        <w:rPr>
          <w:rFonts w:hint="eastAsia"/>
        </w:rPr>
        <w:t>、</w:t>
      </w:r>
      <w:r>
        <w:t>无需消耗燃料</w:t>
      </w:r>
      <w:r>
        <w:rPr>
          <w:rFonts w:hint="eastAsia"/>
        </w:rPr>
        <w:t>、</w:t>
      </w:r>
      <w:r>
        <w:t>无污染排放外，</w:t>
      </w:r>
      <w:r>
        <w:rPr>
          <w:rFonts w:hint="eastAsia"/>
        </w:rPr>
        <w:t>在</w:t>
      </w:r>
      <w:r>
        <w:t>中国</w:t>
      </w:r>
      <w:r>
        <w:fldChar w:fldCharType="begin"/>
      </w:r>
      <w:r>
        <w:instrText xml:space="preserve"> HYPERLINK "http://www.tanpaifang.com/tanzhonghe/" \t "_blank" </w:instrText>
      </w:r>
      <w:r>
        <w:fldChar w:fldCharType="separate"/>
      </w:r>
      <w:r>
        <w:t>碳中和</w:t>
      </w:r>
      <w:r>
        <w:fldChar w:fldCharType="end"/>
      </w:r>
      <w:r>
        <w:t>目标实现过程中起</w:t>
      </w:r>
      <w:r>
        <w:rPr>
          <w:rFonts w:hint="eastAsia"/>
        </w:rPr>
        <w:t>重要</w:t>
      </w:r>
      <w:r>
        <w:t>作用</w:t>
      </w:r>
      <w:r>
        <w:rPr>
          <w:rFonts w:hint="eastAsia"/>
        </w:rPr>
        <w:t>。</w:t>
      </w:r>
    </w:p>
    <w:bookmarkEnd w:id="44"/>
    <w:bookmarkEnd w:id="45"/>
    <w:bookmarkEnd w:id="46"/>
    <w:bookmarkEnd w:id="47"/>
    <w:bookmarkEnd w:id="48"/>
    <w:bookmarkEnd w:id="49"/>
    <w:bookmarkEnd w:id="50"/>
    <w:bookmarkEnd w:id="51"/>
    <w:p w14:paraId="1389DCFD">
      <w:pPr>
        <w:pStyle w:val="4"/>
      </w:pPr>
      <w:bookmarkStart w:id="52" w:name="_Toc31262"/>
      <w:r>
        <w:rPr>
          <w:rFonts w:hint="eastAsia"/>
        </w:rPr>
        <w:t>阴影遮挡分析</w:t>
      </w:r>
      <w:bookmarkEnd w:id="52"/>
    </w:p>
    <w:p w14:paraId="2AEFA1AA">
      <w:pPr>
        <w:pStyle w:val="3"/>
        <w:ind w:firstLine="480" w:firstLineChars="200"/>
        <w:rPr>
          <w:lang w:val="en-US"/>
        </w:rPr>
      </w:pPr>
      <w:r>
        <w:rPr>
          <w:rFonts w:hint="eastAsia"/>
          <w:lang w:val="en-US"/>
        </w:rPr>
        <w:t>遮挡及阴影是影响发电量的常见因素。周边建筑、地形、光伏方阵之间的遮挡都会对发电量产生显著的影响。据测算显示，光伏系统中微乎其微的树荫及电线阴影，可能导致发电量降低大约20—30%。</w:t>
      </w:r>
      <w:r>
        <w:rPr>
          <w:lang w:val="en-US"/>
        </w:rPr>
        <w:t>《建筑节能与可再生能源利用通用规范》GB 55015—2021</w:t>
      </w:r>
      <w:r>
        <w:rPr>
          <w:rFonts w:hint="eastAsia"/>
          <w:lang w:val="en-US"/>
        </w:rPr>
        <w:t>、《光伏发电站设计规范》</w:t>
      </w:r>
      <w:r>
        <w:rPr>
          <w:lang w:val="en-US"/>
        </w:rPr>
        <w:t>GB50797—2012</w:t>
      </w:r>
      <w:r>
        <w:rPr>
          <w:rFonts w:hint="eastAsia"/>
          <w:lang w:val="en-US"/>
        </w:rPr>
        <w:t>等规范均提出：建筑物上安装的光伏发电系统，不应降低相邻建筑物的日照标准。《光伏发电站设计规范》</w:t>
      </w:r>
      <w:r>
        <w:rPr>
          <w:lang w:val="en-US"/>
        </w:rPr>
        <w:t>GB50797—2012</w:t>
      </w:r>
      <w:r>
        <w:rPr>
          <w:rFonts w:hint="eastAsia"/>
          <w:lang w:val="en-US"/>
        </w:rPr>
        <w:t>还提出光伏方阵各排、列的布置间距应保持冬至日9：</w:t>
      </w:r>
      <w:r>
        <w:rPr>
          <w:lang w:val="en-US"/>
        </w:rPr>
        <w:t>00～15：00</w:t>
      </w:r>
      <w:r>
        <w:rPr>
          <w:rFonts w:hint="eastAsia"/>
          <w:lang w:val="en-US"/>
        </w:rPr>
        <w:t>时段内前后左右互不遮挡。在指定地点和特定节气下，阴影仿真可以真实模拟建筑场景中的日照阴影投影情况，用于检查不同日期不同时刻遮挡情况。</w:t>
      </w:r>
    </w:p>
    <w:p w14:paraId="4619C2BC">
      <w:pPr>
        <w:pStyle w:val="3"/>
        <w:ind w:firstLine="480" w:firstLineChars="200"/>
        <w:rPr>
          <w:lang w:val="en-US"/>
        </w:rPr>
      </w:pPr>
    </w:p>
    <w:p w14:paraId="6550872D">
      <w:pPr>
        <w:pStyle w:val="3"/>
        <w:spacing w:before="240"/>
        <w:jc w:val="center"/>
        <w:rPr>
          <w:lang w:val="en-US"/>
        </w:rPr>
      </w:pPr>
      <w:bookmarkStart w:id="53" w:name="遮挡分析图"/>
      <w:bookmarkEnd w:id="53"/>
      <w:r>
        <w:drawing>
          <wp:inline distT="0" distB="0" distL="0" distR="0">
            <wp:extent cx="5667375" cy="2314575"/>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16"/>
                    <a:stretch>
                      <a:fillRect/>
                    </a:stretch>
                  </pic:blipFill>
                  <pic:spPr>
                    <a:xfrm>
                      <a:off x="0" y="0"/>
                      <a:ext cx="5667375" cy="2314575"/>
                    </a:xfrm>
                    <a:prstGeom prst="rect">
                      <a:avLst/>
                    </a:prstGeom>
                  </pic:spPr>
                </pic:pic>
              </a:graphicData>
            </a:graphic>
          </wp:inline>
        </w:drawing>
      </w:r>
    </w:p>
    <w:p w14:paraId="5D5EC43B">
      <w:pPr>
        <w:pStyle w:val="15"/>
        <w:rPr>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6</w:t>
      </w:r>
      <w:r>
        <w:fldChar w:fldCharType="end"/>
      </w:r>
      <w:r>
        <w:rPr>
          <w:rFonts w:hint="eastAsia"/>
        </w:rPr>
        <w:t>遮挡分析图</w:t>
      </w:r>
    </w:p>
    <w:p w14:paraId="179AE114">
      <w:pPr>
        <w:pStyle w:val="3"/>
        <w:ind w:firstLine="480" w:firstLineChars="200"/>
        <w:rPr>
          <w:strike/>
          <w:lang w:val="en-US"/>
        </w:rPr>
      </w:pPr>
    </w:p>
    <w:p w14:paraId="2BB98758">
      <w:pPr>
        <w:pStyle w:val="4"/>
      </w:pPr>
      <w:bookmarkStart w:id="54" w:name="_Toc7944"/>
      <w:r>
        <w:t>辐照分析</w:t>
      </w:r>
      <w:bookmarkEnd w:id="54"/>
    </w:p>
    <w:p w14:paraId="078A14F6">
      <w:pPr>
        <w:pStyle w:val="3"/>
        <w:ind w:firstLine="480" w:firstLineChars="200"/>
        <w:rPr>
          <w:lang w:val="en-US"/>
        </w:rPr>
      </w:pPr>
      <w:r>
        <w:rPr>
          <w:rFonts w:hint="eastAsia"/>
          <w:lang w:val="en-US"/>
        </w:rPr>
        <w:t>对地面和建筑物表面进行太阳辐照分析，可以观察建筑物表面太阳辐照水平的分布情况，评估光伏板在建筑屋顶和外立面安装的最佳区域。</w:t>
      </w:r>
    </w:p>
    <w:p w14:paraId="5752DA9C">
      <w:pPr>
        <w:pStyle w:val="15"/>
      </w:pPr>
      <w:bookmarkStart w:id="55" w:name="辐照分析彩图"/>
      <w:bookmarkEnd w:id="55"/>
      <w:r>
        <w:drawing>
          <wp:inline distT="0" distB="0" distL="0" distR="0">
            <wp:extent cx="5667375" cy="4638675"/>
            <wp:effectExtent l="0" t="0" r="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17"/>
                    <a:stretch>
                      <a:fillRect/>
                    </a:stretch>
                  </pic:blipFill>
                  <pic:spPr>
                    <a:xfrm>
                      <a:off x="0" y="0"/>
                      <a:ext cx="5667375" cy="4638675"/>
                    </a:xfrm>
                    <a:prstGeom prst="rect">
                      <a:avLst/>
                    </a:prstGeom>
                  </pic:spPr>
                </pic:pic>
              </a:graphicData>
            </a:graphic>
          </wp:inline>
        </w:drawing>
      </w:r>
    </w:p>
    <w:p w14:paraId="20998A2F">
      <w:pPr>
        <w:pStyle w:val="15"/>
        <w:rPr>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7</w:t>
      </w:r>
      <w:r>
        <w:fldChar w:fldCharType="end"/>
      </w:r>
      <w:r>
        <w:rPr>
          <w:rFonts w:hint="eastAsia"/>
        </w:rPr>
        <w:t>辐照分析图</w:t>
      </w:r>
    </w:p>
    <w:p w14:paraId="3D56FC0D">
      <w:pPr>
        <w:pStyle w:val="4"/>
      </w:pPr>
      <w:bookmarkStart w:id="56" w:name="_Toc21243"/>
      <w:r>
        <w:rPr>
          <w:rFonts w:hint="eastAsia"/>
        </w:rPr>
        <w:t>光伏方阵设计</w:t>
      </w:r>
      <w:bookmarkEnd w:id="56"/>
    </w:p>
    <w:p w14:paraId="4D10436E">
      <w:pPr>
        <w:pStyle w:val="3"/>
        <w:ind w:firstLine="480"/>
        <w:rPr>
          <w:lang w:val="en-US"/>
        </w:rPr>
      </w:pPr>
      <w:r>
        <w:rPr>
          <w:rFonts w:hint="eastAsia"/>
          <w:lang w:val="en-US"/>
        </w:rPr>
        <w:t>通过对</w:t>
      </w:r>
      <w:bookmarkStart w:id="57" w:name="工程地点2"/>
      <w:r>
        <w:rPr>
          <w:rFonts w:hint="eastAsia"/>
        </w:rPr>
        <w:t>北京</w:t>
      </w:r>
      <w:bookmarkEnd w:id="57"/>
      <w:r>
        <w:rPr>
          <w:rFonts w:hint="eastAsia"/>
          <w:lang w:val="en-US"/>
        </w:rPr>
        <w:t>太阳能资源、气象条件进行科学分析，结合现有建筑物并充分考虑周边建筑遮挡、光伏组件遮挡的影响，对光伏板的布置位置、角度等进行优化设计，以实现最大化的电能收集效益。</w:t>
      </w:r>
    </w:p>
    <w:p w14:paraId="03F7C275">
      <w:pPr>
        <w:pStyle w:val="5"/>
      </w:pPr>
      <w:bookmarkStart w:id="58" w:name="_Toc5242"/>
      <w:r>
        <w:rPr>
          <w:rFonts w:hint="eastAsia"/>
        </w:rPr>
        <w:t>安装倾角</w:t>
      </w:r>
      <w:bookmarkEnd w:id="58"/>
    </w:p>
    <w:p w14:paraId="52EBC0C5">
      <w:pPr>
        <w:pStyle w:val="3"/>
        <w:ind w:firstLine="480"/>
        <w:rPr>
          <w:lang w:val="en-US"/>
        </w:rPr>
      </w:pPr>
      <w:r>
        <w:rPr>
          <w:rFonts w:hint="eastAsia"/>
          <w:lang w:val="en-US"/>
        </w:rPr>
        <w:t>光伏方阵的安装倾角、朝向对光伏发电系统的效率影响很大，固定式安装的倾角一般采用全年接收太阳能辐射量最大的角度。</w:t>
      </w:r>
      <w:r>
        <w:rPr>
          <w:rFonts w:hint="eastAsia"/>
          <w:b/>
          <w:lang w:val="en-US"/>
        </w:rPr>
        <w:t>《光伏发电站设计规范》G</w:t>
      </w:r>
      <w:r>
        <w:rPr>
          <w:b/>
          <w:lang w:val="en-US"/>
        </w:rPr>
        <w:t>B50797</w:t>
      </w:r>
      <w:r>
        <w:rPr>
          <w:rFonts w:hint="eastAsia"/>
          <w:b/>
          <w:lang w:val="en-US"/>
        </w:rPr>
        <w:t>中</w:t>
      </w:r>
      <w:r>
        <w:rPr>
          <w:rFonts w:hint="eastAsia"/>
          <w:b/>
        </w:rPr>
        <w:t>独立系统推荐倾角为：</w:t>
      </w:r>
      <w:bookmarkStart w:id="59" w:name="独立推荐倾角"/>
      <w:r>
        <w:rPr>
          <w:rFonts w:hint="eastAsia"/>
          <w:b/>
        </w:rPr>
        <w:t>43.8</w:t>
      </w:r>
      <w:bookmarkEnd w:id="59"/>
      <w:r>
        <w:rPr>
          <w:rFonts w:hint="eastAsia"/>
          <w:b/>
        </w:rPr>
        <w:t>°；并网系统推荐倾角为</w:t>
      </w:r>
      <w:bookmarkStart w:id="60" w:name="并网推荐倾角"/>
      <w:r>
        <w:rPr>
          <w:rFonts w:hint="eastAsia"/>
          <w:b/>
        </w:rPr>
        <w:t>32.8</w:t>
      </w:r>
      <w:bookmarkEnd w:id="60"/>
      <w:r>
        <w:rPr>
          <w:rFonts w:hint="eastAsia"/>
          <w:b/>
        </w:rPr>
        <w:t>°。</w:t>
      </w:r>
      <w:r>
        <w:rPr>
          <w:rFonts w:hint="eastAsia"/>
        </w:rPr>
        <w:t>建筑光伏一体化</w:t>
      </w:r>
      <w:r>
        <w:rPr>
          <w:rFonts w:hint="eastAsia"/>
          <w:lang w:val="en-US"/>
        </w:rPr>
        <w:t>一般将安装在建筑表面，如屋顶、外墙、幕墙等，倾角设置还需考虑建筑自身情况。</w:t>
      </w:r>
    </w:p>
    <w:p w14:paraId="394F1D3C">
      <w:pPr>
        <w:pStyle w:val="5"/>
      </w:pPr>
      <w:bookmarkStart w:id="61" w:name="_Toc10150"/>
      <w:r>
        <w:rPr>
          <w:rFonts w:hint="eastAsia"/>
        </w:rPr>
        <w:t>方阵设计</w:t>
      </w:r>
      <w:bookmarkEnd w:id="61"/>
    </w:p>
    <w:p w14:paraId="2B214E35">
      <w:pPr>
        <w:pStyle w:val="3"/>
        <w:ind w:firstLine="480"/>
        <w:rPr>
          <w:lang w:val="en-US"/>
        </w:rPr>
      </w:pPr>
      <w:r>
        <w:rPr>
          <w:rFonts w:hint="eastAsia"/>
          <w:lang w:val="en-US"/>
        </w:rPr>
        <w:t>本项目光伏方阵的安装方案如下：</w:t>
      </w:r>
    </w:p>
    <w:p w14:paraId="37C1FEB4">
      <w:pPr>
        <w:pStyle w:val="15"/>
        <w:spacing w:before="240"/>
        <w:rPr>
          <w:rFonts w:cs="宋体"/>
          <w:bCs/>
          <w:color w:val="000000"/>
          <w:szCs w:val="18"/>
          <w:lang w:val="en-US"/>
        </w:rPr>
      </w:pPr>
      <w:r>
        <w:t xml:space="preserve">表 </w:t>
      </w:r>
      <w:r>
        <w:fldChar w:fldCharType="begin"/>
      </w:r>
      <w:r>
        <w:instrText xml:space="preserve"> SEQ 表 \* ARABIC </w:instrText>
      </w:r>
      <w:r>
        <w:fldChar w:fldCharType="separate"/>
      </w:r>
      <w:r>
        <w:t>5</w:t>
      </w:r>
      <w:r>
        <w:fldChar w:fldCharType="end"/>
      </w:r>
      <w:r>
        <w:rPr>
          <w:rFonts w:hint="eastAsia" w:ascii="黑体" w:hAnsi="黑体" w:cs="宋体"/>
          <w:bCs/>
          <w:color w:val="000000"/>
          <w:szCs w:val="18"/>
          <w:lang w:val="en-US"/>
        </w:rPr>
        <w:t>光伏组件布置统计表</w:t>
      </w:r>
    </w:p>
    <w:tbl>
      <w:tblPr>
        <w:tblStyle w:val="72"/>
        <w:tblW w:w="8982" w:type="dxa"/>
        <w:tblInd w:w="0" w:type="dxa"/>
        <w:tblLayout w:type="fixed"/>
        <w:tblCellMar>
          <w:top w:w="0" w:type="dxa"/>
          <w:left w:w="108" w:type="dxa"/>
          <w:bottom w:w="0" w:type="dxa"/>
          <w:right w:w="108" w:type="dxa"/>
        </w:tblCellMar>
      </w:tblPr>
      <w:tblGrid>
        <w:gridCol w:w="2328"/>
        <w:gridCol w:w="2218"/>
        <w:gridCol w:w="2218"/>
        <w:gridCol w:w="2218"/>
      </w:tblGrid>
      <w:tr w14:paraId="5358422B">
        <w:tblPrEx>
          <w:tblCellMar>
            <w:top w:w="0" w:type="dxa"/>
            <w:left w:w="108" w:type="dxa"/>
            <w:bottom w:w="0" w:type="dxa"/>
            <w:right w:w="108" w:type="dxa"/>
          </w:tblCellMar>
        </w:tblPrEx>
        <w:tc>
          <w:tcPr>
            <w:tcW w:w="2328" w:type="dxa"/>
            <w:tcBorders>
              <w:top w:val="single" w:color="FFFFFF" w:themeColor="background1" w:sz="18" w:space="0"/>
              <w:left w:val="single" w:color="FFFFFF" w:themeColor="background1" w:sz="18" w:space="0"/>
              <w:bottom w:val="single" w:color="C8C8C8" w:themeColor="accent3" w:themeTint="99" w:sz="4" w:space="0"/>
              <w:insideH w:val="single" w:sz="4" w:space="0"/>
            </w:tcBorders>
            <w:shd w:val="clear" w:color="auto" w:fill="F57C00"/>
          </w:tcPr>
          <w:p w14:paraId="285502C1">
            <w:pPr>
              <w:jc w:val="center"/>
              <w:rPr>
                <w:b w:val="0"/>
                <w:bCs w:val="0"/>
                <w:color w:val="FFFFFF" w:themeColor="background1"/>
                <w:szCs w:val="21"/>
                <w14:textFill>
                  <w14:solidFill>
                    <w14:schemeClr w14:val="bg1"/>
                  </w14:solidFill>
                </w14:textFill>
              </w:rPr>
            </w:pPr>
            <w:bookmarkStart w:id="62" w:name="光伏板参数表" w:colFirst="0" w:colLast="3"/>
            <w:r>
              <w:rPr>
                <w:b/>
                <w:bCs/>
                <w:color w:val="FFFFFF" w:themeColor="background1"/>
                <w:szCs w:val="21"/>
                <w14:textFill>
                  <w14:solidFill>
                    <w14:schemeClr w14:val="bg1"/>
                  </w14:solidFill>
                </w14:textFill>
              </w:rPr>
              <w:t>尺寸/面积</w:t>
            </w:r>
          </w:p>
        </w:tc>
        <w:tc>
          <w:tcPr>
            <w:tcW w:w="2218" w:type="dxa"/>
            <w:tcBorders>
              <w:top w:val="single" w:color="FFFFFF" w:themeColor="background1" w:sz="18" w:space="0"/>
              <w:bottom w:val="single" w:color="C8C8C8" w:themeColor="accent3" w:themeTint="99" w:sz="4" w:space="0"/>
              <w:insideH w:val="single" w:sz="4" w:space="0"/>
            </w:tcBorders>
            <w:shd w:val="clear" w:color="auto" w:fill="F57C00"/>
          </w:tcPr>
          <w:p w14:paraId="605764E7">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朝向角</w:t>
            </w:r>
          </w:p>
        </w:tc>
        <w:tc>
          <w:tcPr>
            <w:tcW w:w="2218" w:type="dxa"/>
            <w:tcBorders>
              <w:top w:val="single" w:color="FFFFFF" w:themeColor="background1" w:sz="18" w:space="0"/>
              <w:bottom w:val="single" w:color="C8C8C8" w:themeColor="accent3" w:themeTint="99" w:sz="4" w:space="0"/>
              <w:insideH w:val="single" w:sz="4" w:space="0"/>
            </w:tcBorders>
            <w:shd w:val="clear" w:color="auto" w:fill="F57C00"/>
          </w:tcPr>
          <w:p w14:paraId="13C6D401">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倾角</w:t>
            </w:r>
          </w:p>
        </w:tc>
        <w:tc>
          <w:tcPr>
            <w:tcW w:w="2218" w:type="dxa"/>
            <w:tcBorders>
              <w:top w:val="single" w:color="FFFFFF" w:themeColor="background1" w:sz="18" w:space="0"/>
              <w:bottom w:val="single" w:color="C8C8C8" w:themeColor="accent3" w:themeTint="99" w:sz="4" w:space="0"/>
              <w:right w:val="single" w:color="FFFFFF" w:themeColor="background1" w:sz="18" w:space="0"/>
              <w:insideH w:val="single" w:sz="4" w:space="0"/>
            </w:tcBorders>
            <w:shd w:val="clear" w:color="auto" w:fill="F57C00"/>
          </w:tcPr>
          <w:p w14:paraId="4DBFD4EC">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数量</w:t>
            </w:r>
          </w:p>
        </w:tc>
      </w:tr>
      <w:tr w14:paraId="742279C0">
        <w:tblPrEx>
          <w:tblCellMar>
            <w:top w:w="0" w:type="dxa"/>
            <w:left w:w="108" w:type="dxa"/>
            <w:bottom w:w="0" w:type="dxa"/>
            <w:right w:w="108" w:type="dxa"/>
          </w:tblCellMar>
        </w:tblPrEx>
        <w:tc>
          <w:tcPr>
            <w:tcW w:w="2328" w:type="dxa"/>
            <w:tcBorders>
              <w:left w:val="single" w:color="FFFFFF" w:themeColor="background1" w:sz="18" w:space="0"/>
            </w:tcBorders>
            <w:shd w:val="clear" w:color="auto" w:fill="ECECEC" w:themeFill="accent3" w:themeFillTint="33"/>
          </w:tcPr>
          <w:p w14:paraId="7BEF3CB1">
            <w:pPr>
              <w:jc w:val="center"/>
              <w:rPr>
                <w:b/>
                <w:bCs/>
                <w:szCs w:val="21"/>
              </w:rPr>
            </w:pPr>
            <w:r>
              <w:rPr>
                <w:b/>
                <w:bCs/>
                <w:szCs w:val="21"/>
              </w:rPr>
              <w:t>1.64(1.65X0.99)</w:t>
            </w:r>
          </w:p>
        </w:tc>
        <w:tc>
          <w:tcPr>
            <w:tcW w:w="2218" w:type="dxa"/>
            <w:shd w:val="clear" w:color="auto" w:fill="ECECEC" w:themeFill="accent3" w:themeFillTint="33"/>
          </w:tcPr>
          <w:p w14:paraId="23F840AC">
            <w:pPr>
              <w:jc w:val="center"/>
              <w:rPr>
                <w:szCs w:val="21"/>
              </w:rPr>
            </w:pPr>
            <w:r>
              <w:rPr>
                <w:szCs w:val="21"/>
              </w:rPr>
              <w:t>正南</w:t>
            </w:r>
          </w:p>
        </w:tc>
        <w:tc>
          <w:tcPr>
            <w:tcW w:w="2218" w:type="dxa"/>
            <w:shd w:val="clear" w:color="auto" w:fill="ECECEC" w:themeFill="accent3" w:themeFillTint="33"/>
          </w:tcPr>
          <w:p w14:paraId="05D5CF65">
            <w:pPr>
              <w:jc w:val="center"/>
              <w:rPr>
                <w:szCs w:val="21"/>
              </w:rPr>
            </w:pPr>
            <w:r>
              <w:rPr>
                <w:szCs w:val="21"/>
              </w:rPr>
              <w:t>30</w:t>
            </w:r>
          </w:p>
        </w:tc>
        <w:tc>
          <w:tcPr>
            <w:tcW w:w="2218" w:type="dxa"/>
            <w:tcBorders>
              <w:right w:val="single" w:color="FFFFFF" w:themeColor="background1" w:sz="18" w:space="0"/>
            </w:tcBorders>
            <w:shd w:val="clear" w:color="auto" w:fill="ECECEC" w:themeFill="accent3" w:themeFillTint="33"/>
          </w:tcPr>
          <w:p w14:paraId="7681FF0C">
            <w:pPr>
              <w:jc w:val="center"/>
              <w:rPr>
                <w:szCs w:val="21"/>
              </w:rPr>
            </w:pPr>
            <w:r>
              <w:rPr>
                <w:szCs w:val="21"/>
              </w:rPr>
              <w:t>51</w:t>
            </w:r>
          </w:p>
        </w:tc>
      </w:tr>
      <w:bookmarkEnd w:id="62"/>
    </w:tbl>
    <w:p w14:paraId="69A5A778">
      <w:pPr>
        <w:pStyle w:val="3"/>
      </w:pPr>
    </w:p>
    <w:p w14:paraId="13169604">
      <w:pPr>
        <w:pStyle w:val="3"/>
        <w:jc w:val="center"/>
      </w:pPr>
      <w:bookmarkStart w:id="63" w:name="模型观察图"/>
      <w:bookmarkEnd w:id="63"/>
      <w:r>
        <w:drawing>
          <wp:inline distT="0" distB="0" distL="0" distR="0">
            <wp:extent cx="5667375" cy="2781300"/>
            <wp:effectExtent l="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pic:cNvPicPr>
                  </pic:nvPicPr>
                  <pic:blipFill>
                    <a:blip r:embed="rId18"/>
                    <a:stretch>
                      <a:fillRect/>
                    </a:stretch>
                  </pic:blipFill>
                  <pic:spPr>
                    <a:xfrm>
                      <a:off x="0" y="0"/>
                      <a:ext cx="5667375" cy="2781300"/>
                    </a:xfrm>
                    <a:prstGeom prst="rect">
                      <a:avLst/>
                    </a:prstGeom>
                  </pic:spPr>
                </pic:pic>
              </a:graphicData>
            </a:graphic>
          </wp:inline>
        </w:drawing>
      </w:r>
    </w:p>
    <w:p w14:paraId="6485CEC0">
      <w:pPr>
        <w:pStyle w:val="15"/>
        <w:rPr>
          <w:rFonts w:ascii="黑体" w:hAnsi="黑体" w:cs="宋体"/>
          <w:bCs/>
          <w:color w:val="000000"/>
          <w:szCs w:val="18"/>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8</w:t>
      </w:r>
      <w:r>
        <w:fldChar w:fldCharType="end"/>
      </w:r>
      <w:r>
        <w:rPr>
          <w:rFonts w:hint="eastAsia"/>
        </w:rPr>
        <w:t>光伏板布置效果图</w:t>
      </w:r>
    </w:p>
    <w:p w14:paraId="7C597789">
      <w:pPr>
        <w:pStyle w:val="4"/>
      </w:pPr>
      <w:bookmarkStart w:id="64" w:name="_Toc22555"/>
      <w:r>
        <w:rPr>
          <w:rFonts w:hint="eastAsia"/>
        </w:rPr>
        <w:t>光伏组件和逆变器的选择</w:t>
      </w:r>
      <w:bookmarkEnd w:id="64"/>
    </w:p>
    <w:p w14:paraId="0F4BB02B">
      <w:pPr>
        <w:pStyle w:val="3"/>
        <w:ind w:firstLine="480" w:firstLineChars="200"/>
        <w:rPr>
          <w:lang w:val="en-US"/>
        </w:rPr>
      </w:pPr>
      <w:r>
        <w:rPr>
          <w:rFonts w:hint="eastAsia"/>
          <w:lang w:val="en-US"/>
        </w:rPr>
        <w:t>光伏组件是光伏发电系统的核心部件，其光电转换效率、各项参数指标直接影响光伏发电系统的发电性能。光伏产业的太阳能电池分为晶体硅太阳能电池和非晶硅太阳能电池，常见的有单晶硅、多晶硅、薄膜、</w:t>
      </w:r>
      <w:r>
        <w:rPr>
          <w:lang w:val="en-US"/>
        </w:rPr>
        <w:t>铜铟硒太阳能电池</w:t>
      </w:r>
      <w:r>
        <w:rPr>
          <w:rFonts w:hint="eastAsia"/>
          <w:lang w:val="en-US"/>
        </w:rPr>
        <w:t>等。不同类型的光伏组件转换效率、衰减率、成本、应用范围均有差异。晶硅类主要有单晶硅和多晶组件，采用刚性结构；薄膜类主要以非晶薄膜组件为主，即可采用刚性结构，也可采用柔性结构。对于轻型结构屋顶，承载能力有限时，可以选用柔性结构薄膜组件。</w:t>
      </w:r>
    </w:p>
    <w:p w14:paraId="65B21C96">
      <w:pPr>
        <w:pStyle w:val="3"/>
        <w:ind w:firstLine="480" w:firstLineChars="200"/>
        <w:rPr>
          <w:lang w:val="en-US"/>
        </w:rPr>
      </w:pPr>
      <w:r>
        <w:rPr>
          <w:rFonts w:hint="eastAsia"/>
          <w:lang w:val="en-US"/>
        </w:rPr>
        <w:t>组件选型和当地气象条件相关，太阳辐射量较高、直射分量较大的地区宜选用晶体硅光伏组件或聚光光伏组件。太阳辐射量较低、散射分量较大、环境温度较高的地区宜选用薄膜光伏组件。</w:t>
      </w:r>
    </w:p>
    <w:p w14:paraId="7CFFA4D1">
      <w:pPr>
        <w:pStyle w:val="15"/>
        <w:rPr>
          <w:rFonts w:ascii="黑体" w:hAnsi="黑体" w:cs="宋体"/>
          <w:bCs/>
          <w:color w:val="000000"/>
          <w:szCs w:val="18"/>
          <w:lang w:val="en-US"/>
        </w:rPr>
      </w:pPr>
      <w:r>
        <w:t xml:space="preserve">表 </w:t>
      </w:r>
      <w:r>
        <w:fldChar w:fldCharType="begin"/>
      </w:r>
      <w:r>
        <w:instrText xml:space="preserve"> SEQ 表 \* ARABIC </w:instrText>
      </w:r>
      <w:r>
        <w:fldChar w:fldCharType="separate"/>
      </w:r>
      <w:r>
        <w:t>6</w:t>
      </w:r>
      <w:r>
        <w:fldChar w:fldCharType="end"/>
      </w:r>
      <w:r>
        <w:rPr>
          <w:rFonts w:hint="eastAsia" w:ascii="黑体" w:hAnsi="黑体" w:cs="宋体"/>
          <w:bCs/>
          <w:color w:val="000000"/>
          <w:szCs w:val="18"/>
          <w:lang w:val="en-US"/>
        </w:rPr>
        <w:t>光伏组件参数</w:t>
      </w:r>
    </w:p>
    <w:tbl>
      <w:tblPr>
        <w:tblStyle w:val="72"/>
        <w:tblW w:w="9326" w:type="dxa"/>
        <w:tblInd w:w="0" w:type="dxa"/>
        <w:tblLayout w:type="autofit"/>
        <w:tblCellMar>
          <w:top w:w="0" w:type="dxa"/>
          <w:left w:w="108" w:type="dxa"/>
          <w:bottom w:w="0" w:type="dxa"/>
          <w:right w:w="108" w:type="dxa"/>
        </w:tblCellMar>
      </w:tblPr>
      <w:tblGrid>
        <w:gridCol w:w="651"/>
        <w:gridCol w:w="1264"/>
        <w:gridCol w:w="2373"/>
        <w:gridCol w:w="586"/>
        <w:gridCol w:w="651"/>
        <w:gridCol w:w="651"/>
        <w:gridCol w:w="651"/>
        <w:gridCol w:w="689"/>
        <w:gridCol w:w="651"/>
        <w:gridCol w:w="1159"/>
      </w:tblGrid>
      <w:tr w14:paraId="26DAE7DA">
        <w:tblPrEx>
          <w:tblCellMar>
            <w:top w:w="0" w:type="dxa"/>
            <w:left w:w="108" w:type="dxa"/>
            <w:bottom w:w="0" w:type="dxa"/>
            <w:right w:w="108" w:type="dxa"/>
          </w:tblCellMar>
        </w:tblPrEx>
        <w:tc>
          <w:tcPr>
            <w:tcW w:w="0" w:type="auto"/>
            <w:tcBorders>
              <w:bottom w:val="single" w:color="C8C8C8" w:themeColor="accent3" w:themeTint="99" w:sz="4" w:space="0"/>
              <w:insideH w:val="single" w:sz="4" w:space="0"/>
            </w:tcBorders>
            <w:shd w:val="clear" w:color="auto" w:fill="F57C00"/>
          </w:tcPr>
          <w:p w14:paraId="7662EF91">
            <w:pPr>
              <w:jc w:val="center"/>
              <w:rPr>
                <w:b w:val="0"/>
                <w:bCs w:val="0"/>
                <w:color w:val="FFFFFF" w:themeColor="background1"/>
                <w:szCs w:val="21"/>
                <w14:textFill>
                  <w14:solidFill>
                    <w14:schemeClr w14:val="bg1"/>
                  </w14:solidFill>
                </w14:textFill>
              </w:rPr>
            </w:pPr>
            <w:bookmarkStart w:id="65" w:name="组件详表" w:colFirst="0" w:colLast="9"/>
            <w:r>
              <w:rPr>
                <w:b/>
                <w:bCs/>
                <w:color w:val="FFFFFF" w:themeColor="background1"/>
                <w:szCs w:val="21"/>
                <w14:textFill>
                  <w14:solidFill>
                    <w14:schemeClr w14:val="bg1"/>
                  </w14:solidFill>
                </w14:textFill>
              </w:rPr>
              <w:t>序号</w:t>
            </w:r>
          </w:p>
        </w:tc>
        <w:tc>
          <w:tcPr>
            <w:tcW w:w="0" w:type="auto"/>
            <w:tcBorders>
              <w:bottom w:val="single" w:color="C8C8C8" w:themeColor="accent3" w:themeTint="99" w:sz="4" w:space="0"/>
              <w:insideH w:val="single" w:sz="4" w:space="0"/>
            </w:tcBorders>
            <w:shd w:val="clear" w:color="auto" w:fill="F57C00"/>
          </w:tcPr>
          <w:p w14:paraId="4C8D8171">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尺寸</w:t>
            </w:r>
          </w:p>
          <w:p w14:paraId="6BAB97F3">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mm</w:t>
            </w:r>
          </w:p>
        </w:tc>
        <w:tc>
          <w:tcPr>
            <w:tcW w:w="2372" w:type="dxa"/>
            <w:tcBorders>
              <w:bottom w:val="single" w:color="C8C8C8" w:themeColor="accent3" w:themeTint="99" w:sz="4" w:space="0"/>
              <w:insideH w:val="single" w:sz="4" w:space="0"/>
            </w:tcBorders>
            <w:shd w:val="clear" w:color="auto" w:fill="F57C00"/>
          </w:tcPr>
          <w:p w14:paraId="30F1458E">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类型</w:t>
            </w:r>
          </w:p>
        </w:tc>
        <w:tc>
          <w:tcPr>
            <w:tcW w:w="586" w:type="dxa"/>
            <w:tcBorders>
              <w:bottom w:val="single" w:color="C8C8C8" w:themeColor="accent3" w:themeTint="99" w:sz="4" w:space="0"/>
              <w:insideH w:val="single" w:sz="4" w:space="0"/>
            </w:tcBorders>
            <w:shd w:val="clear" w:color="auto" w:fill="F57C00"/>
          </w:tcPr>
          <w:p w14:paraId="3306313A">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数量</w:t>
            </w:r>
          </w:p>
        </w:tc>
        <w:tc>
          <w:tcPr>
            <w:tcW w:w="0" w:type="auto"/>
            <w:tcBorders>
              <w:bottom w:val="single" w:color="C8C8C8" w:themeColor="accent3" w:themeTint="99" w:sz="4" w:space="0"/>
              <w:insideH w:val="single" w:sz="4" w:space="0"/>
            </w:tcBorders>
            <w:shd w:val="clear" w:color="auto" w:fill="F57C00"/>
          </w:tcPr>
          <w:p w14:paraId="0F9B5358">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峰值</w:t>
            </w:r>
          </w:p>
          <w:p w14:paraId="54D8FF34">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功率</w:t>
            </w:r>
          </w:p>
          <w:p w14:paraId="23C35C7D">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Wp</w:t>
            </w:r>
          </w:p>
        </w:tc>
        <w:tc>
          <w:tcPr>
            <w:tcW w:w="0" w:type="auto"/>
            <w:tcBorders>
              <w:bottom w:val="single" w:color="C8C8C8" w:themeColor="accent3" w:themeTint="99" w:sz="4" w:space="0"/>
              <w:insideH w:val="single" w:sz="4" w:space="0"/>
            </w:tcBorders>
            <w:shd w:val="clear" w:color="auto" w:fill="F57C00"/>
          </w:tcPr>
          <w:p w14:paraId="18BFDEC9">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每瓦</w:t>
            </w:r>
          </w:p>
          <w:p w14:paraId="13D2816A">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成本</w:t>
            </w:r>
          </w:p>
          <w:p w14:paraId="0DBB826C">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元</w:t>
            </w:r>
          </w:p>
        </w:tc>
        <w:tc>
          <w:tcPr>
            <w:tcW w:w="0" w:type="auto"/>
            <w:tcBorders>
              <w:bottom w:val="single" w:color="C8C8C8" w:themeColor="accent3" w:themeTint="99" w:sz="4" w:space="0"/>
              <w:insideH w:val="single" w:sz="4" w:space="0"/>
            </w:tcBorders>
            <w:shd w:val="clear" w:color="auto" w:fill="F57C00"/>
          </w:tcPr>
          <w:p w14:paraId="6D872493">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温度</w:t>
            </w:r>
          </w:p>
          <w:p w14:paraId="74931635">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系数</w:t>
            </w:r>
          </w:p>
        </w:tc>
        <w:tc>
          <w:tcPr>
            <w:tcW w:w="0" w:type="auto"/>
            <w:tcBorders>
              <w:bottom w:val="single" w:color="C8C8C8" w:themeColor="accent3" w:themeTint="99" w:sz="4" w:space="0"/>
              <w:insideH w:val="single" w:sz="4" w:space="0"/>
            </w:tcBorders>
            <w:shd w:val="clear" w:color="auto" w:fill="F57C00"/>
          </w:tcPr>
          <w:p w14:paraId="49C7E45E">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标准</w:t>
            </w:r>
          </w:p>
          <w:p w14:paraId="1490C065">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工作</w:t>
            </w:r>
          </w:p>
          <w:p w14:paraId="103198CB">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温度</w:t>
            </w:r>
          </w:p>
        </w:tc>
        <w:tc>
          <w:tcPr>
            <w:tcW w:w="0" w:type="auto"/>
            <w:tcBorders>
              <w:bottom w:val="single" w:color="C8C8C8" w:themeColor="accent3" w:themeTint="99" w:sz="4" w:space="0"/>
              <w:insideH w:val="single" w:sz="4" w:space="0"/>
            </w:tcBorders>
            <w:shd w:val="clear" w:color="auto" w:fill="F57C00"/>
          </w:tcPr>
          <w:p w14:paraId="59BF5CC4">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首年</w:t>
            </w:r>
          </w:p>
          <w:p w14:paraId="1D56ADD0">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衰减</w:t>
            </w:r>
          </w:p>
        </w:tc>
        <w:tc>
          <w:tcPr>
            <w:tcW w:w="1158" w:type="dxa"/>
            <w:tcBorders>
              <w:bottom w:val="single" w:color="C8C8C8" w:themeColor="accent3" w:themeTint="99" w:sz="4" w:space="0"/>
              <w:insideH w:val="single" w:sz="4" w:space="0"/>
            </w:tcBorders>
            <w:shd w:val="clear" w:color="auto" w:fill="F57C00"/>
          </w:tcPr>
          <w:p w14:paraId="2156B98A">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其它</w:t>
            </w:r>
          </w:p>
          <w:p w14:paraId="1718A6B9">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年</w:t>
            </w:r>
          </w:p>
          <w:p w14:paraId="27C0B48A">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衰减</w:t>
            </w:r>
          </w:p>
        </w:tc>
      </w:tr>
      <w:tr w14:paraId="036AA10B">
        <w:tblPrEx>
          <w:tblCellMar>
            <w:top w:w="0" w:type="dxa"/>
            <w:left w:w="108" w:type="dxa"/>
            <w:bottom w:w="0" w:type="dxa"/>
            <w:right w:w="108" w:type="dxa"/>
          </w:tblCellMar>
        </w:tblPrEx>
        <w:tc>
          <w:tcPr>
            <w:tcW w:w="0" w:type="auto"/>
            <w:shd w:val="clear" w:color="auto" w:fill="ECECEC" w:themeFill="accent3" w:themeFillTint="33"/>
          </w:tcPr>
          <w:p w14:paraId="36FD683E">
            <w:pPr>
              <w:jc w:val="center"/>
              <w:rPr>
                <w:b/>
                <w:bCs/>
                <w:szCs w:val="21"/>
              </w:rPr>
            </w:pPr>
            <w:r>
              <w:rPr>
                <w:b/>
                <w:bCs/>
                <w:szCs w:val="21"/>
              </w:rPr>
              <w:t>1</w:t>
            </w:r>
          </w:p>
        </w:tc>
        <w:tc>
          <w:tcPr>
            <w:tcW w:w="0" w:type="auto"/>
            <w:shd w:val="clear" w:color="auto" w:fill="ECECEC" w:themeFill="accent3" w:themeFillTint="33"/>
          </w:tcPr>
          <w:p w14:paraId="3294E864">
            <w:pPr>
              <w:jc w:val="center"/>
              <w:rPr>
                <w:szCs w:val="21"/>
              </w:rPr>
            </w:pPr>
            <w:r>
              <w:rPr>
                <w:szCs w:val="21"/>
              </w:rPr>
              <w:t>1650×992</w:t>
            </w:r>
          </w:p>
        </w:tc>
        <w:tc>
          <w:tcPr>
            <w:tcW w:w="2372" w:type="dxa"/>
            <w:shd w:val="clear" w:color="auto" w:fill="ECECEC" w:themeFill="accent3" w:themeFillTint="33"/>
          </w:tcPr>
          <w:p w14:paraId="15A42450">
            <w:pPr>
              <w:jc w:val="center"/>
              <w:rPr>
                <w:szCs w:val="21"/>
              </w:rPr>
            </w:pPr>
            <w:r>
              <w:rPr>
                <w:szCs w:val="21"/>
              </w:rPr>
              <w:t>单晶硅</w:t>
            </w:r>
          </w:p>
        </w:tc>
        <w:tc>
          <w:tcPr>
            <w:tcW w:w="586" w:type="dxa"/>
            <w:shd w:val="clear" w:color="auto" w:fill="ECECEC" w:themeFill="accent3" w:themeFillTint="33"/>
          </w:tcPr>
          <w:p w14:paraId="5511DEB0">
            <w:pPr>
              <w:jc w:val="center"/>
              <w:rPr>
                <w:szCs w:val="21"/>
              </w:rPr>
            </w:pPr>
            <w:r>
              <w:rPr>
                <w:szCs w:val="21"/>
              </w:rPr>
              <w:t>51</w:t>
            </w:r>
          </w:p>
        </w:tc>
        <w:tc>
          <w:tcPr>
            <w:tcW w:w="0" w:type="auto"/>
            <w:shd w:val="clear" w:color="auto" w:fill="ECECEC" w:themeFill="accent3" w:themeFillTint="33"/>
          </w:tcPr>
          <w:p w14:paraId="2998E6AC">
            <w:pPr>
              <w:jc w:val="center"/>
              <w:rPr>
                <w:szCs w:val="21"/>
              </w:rPr>
            </w:pPr>
            <w:r>
              <w:rPr>
                <w:szCs w:val="21"/>
              </w:rPr>
              <w:t>260</w:t>
            </w:r>
          </w:p>
        </w:tc>
        <w:tc>
          <w:tcPr>
            <w:tcW w:w="0" w:type="auto"/>
            <w:shd w:val="clear" w:color="auto" w:fill="ECECEC" w:themeFill="accent3" w:themeFillTint="33"/>
          </w:tcPr>
          <w:p w14:paraId="69D61B11">
            <w:pPr>
              <w:jc w:val="center"/>
              <w:rPr>
                <w:szCs w:val="21"/>
              </w:rPr>
            </w:pPr>
            <w:r>
              <w:rPr>
                <w:szCs w:val="21"/>
              </w:rPr>
              <w:t>5</w:t>
            </w:r>
          </w:p>
        </w:tc>
        <w:tc>
          <w:tcPr>
            <w:tcW w:w="0" w:type="auto"/>
            <w:shd w:val="clear" w:color="auto" w:fill="ECECEC" w:themeFill="accent3" w:themeFillTint="33"/>
          </w:tcPr>
          <w:p w14:paraId="55D9390F">
            <w:pPr>
              <w:jc w:val="center"/>
              <w:rPr>
                <w:szCs w:val="21"/>
              </w:rPr>
            </w:pPr>
            <w:r>
              <w:rPr>
                <w:szCs w:val="21"/>
              </w:rPr>
              <w:t>0.5</w:t>
            </w:r>
          </w:p>
        </w:tc>
        <w:tc>
          <w:tcPr>
            <w:tcW w:w="0" w:type="auto"/>
            <w:shd w:val="clear" w:color="auto" w:fill="ECECEC" w:themeFill="accent3" w:themeFillTint="33"/>
          </w:tcPr>
          <w:p w14:paraId="096EE525">
            <w:pPr>
              <w:jc w:val="center"/>
              <w:rPr>
                <w:szCs w:val="21"/>
              </w:rPr>
            </w:pPr>
            <w:r>
              <w:rPr>
                <w:szCs w:val="21"/>
              </w:rPr>
              <w:t>25℃</w:t>
            </w:r>
          </w:p>
        </w:tc>
        <w:tc>
          <w:tcPr>
            <w:tcW w:w="0" w:type="auto"/>
            <w:shd w:val="clear" w:color="auto" w:fill="ECECEC" w:themeFill="accent3" w:themeFillTint="33"/>
          </w:tcPr>
          <w:p w14:paraId="7E59771B">
            <w:pPr>
              <w:jc w:val="center"/>
              <w:rPr>
                <w:szCs w:val="21"/>
              </w:rPr>
            </w:pPr>
            <w:r>
              <w:rPr>
                <w:szCs w:val="21"/>
              </w:rPr>
              <w:t>5%</w:t>
            </w:r>
          </w:p>
        </w:tc>
        <w:tc>
          <w:tcPr>
            <w:tcW w:w="1158" w:type="dxa"/>
            <w:shd w:val="clear" w:color="auto" w:fill="ECECEC" w:themeFill="accent3" w:themeFillTint="33"/>
          </w:tcPr>
          <w:p w14:paraId="493B4FA1">
            <w:pPr>
              <w:jc w:val="center"/>
              <w:rPr>
                <w:szCs w:val="21"/>
              </w:rPr>
            </w:pPr>
            <w:r>
              <w:rPr>
                <w:szCs w:val="21"/>
              </w:rPr>
              <w:t>0.7%</w:t>
            </w:r>
          </w:p>
        </w:tc>
      </w:tr>
      <w:bookmarkEnd w:id="65"/>
    </w:tbl>
    <w:p w14:paraId="2CB0D666">
      <w:pPr>
        <w:jc w:val="center"/>
      </w:pPr>
    </w:p>
    <w:p w14:paraId="171DD1C3">
      <w:pPr>
        <w:pStyle w:val="2"/>
      </w:pPr>
      <w:bookmarkStart w:id="66" w:name="_Toc30208"/>
      <w:r>
        <w:rPr>
          <w:rFonts w:hint="eastAsia"/>
        </w:rPr>
        <w:t>光伏发电产量</w:t>
      </w:r>
      <w:bookmarkEnd w:id="66"/>
    </w:p>
    <w:p w14:paraId="6E04DCFC">
      <w:pPr>
        <w:pStyle w:val="4"/>
      </w:pPr>
      <w:bookmarkStart w:id="67" w:name="_Toc1783"/>
      <w:r>
        <w:rPr>
          <w:rFonts w:hint="eastAsia"/>
        </w:rPr>
        <w:t>发电量算法</w:t>
      </w:r>
      <w:bookmarkEnd w:id="67"/>
    </w:p>
    <w:p w14:paraId="4B9EA3C3">
      <w:pPr>
        <w:pStyle w:val="3"/>
        <w:ind w:firstLine="480"/>
        <w:rPr>
          <w:lang w:val="en-US"/>
        </w:rPr>
      </w:pPr>
      <w:r>
        <w:rPr>
          <w:rFonts w:hint="eastAsia"/>
        </w:rPr>
        <w:t>建筑</w:t>
      </w:r>
      <w:r>
        <w:t>光伏系统的发电量应根据所在地的太阳能资源情况、光伏系统的设计、光伏方阵的布置和环境条件等因素计算确定。</w:t>
      </w:r>
      <w:r>
        <w:rPr>
          <w:rFonts w:hint="eastAsia"/>
        </w:rPr>
        <w:t>根据</w:t>
      </w:r>
      <w:r>
        <w:t>《光伏发电站设计规范》GB 50797</w:t>
      </w:r>
      <w:r>
        <w:rPr>
          <w:rFonts w:hint="eastAsia"/>
        </w:rPr>
        <w:t>等标准，可求得光伏系统的发电量值。</w:t>
      </w:r>
    </w:p>
    <w:p w14:paraId="1FFD3F31">
      <w:pPr>
        <w:ind w:firstLine="630" w:firstLineChars="300"/>
        <w:jc w:val="center"/>
      </w:pPr>
      <w:r>
        <w:object>
          <v:shape id="_x0000_i1025" o:spt="75" type="#_x0000_t75" style="height:38.7pt;width:105.3pt;" o:ole="t" filled="f" o:preferrelative="t" stroked="f" coordsize="21600,21600">
            <v:path/>
            <v:fill on="f" focussize="0,0"/>
            <v:stroke on="f" joinstyle="miter"/>
            <v:imagedata r:id="rId20" o:title=""/>
            <o:lock v:ext="edit" aspectratio="t"/>
            <w10:wrap type="none"/>
            <w10:anchorlock/>
          </v:shape>
          <o:OLEObject Type="Embed" ProgID="Equation.DSMT4" ShapeID="_x0000_i1025" DrawAspect="Content" ObjectID="_1468075725" r:id="rId19">
            <o:LockedField>false</o:LockedField>
          </o:OLEObject>
        </w:object>
      </w:r>
    </w:p>
    <w:p w14:paraId="516DFBFD">
      <w:pPr>
        <w:pStyle w:val="3"/>
        <w:ind w:left="420" w:leftChars="200"/>
      </w:pPr>
      <w:r>
        <w:rPr>
          <w:rFonts w:hint="eastAsia"/>
        </w:rPr>
        <w:t>式中E</w:t>
      </w:r>
      <w:r>
        <w:rPr>
          <w:rFonts w:hint="eastAsia"/>
          <w:vertAlign w:val="subscript"/>
        </w:rPr>
        <w:t>p</w:t>
      </w:r>
      <w:r>
        <w:rPr>
          <w:rFonts w:hint="eastAsia"/>
        </w:rPr>
        <w:t>——发电量（kWh）；</w:t>
      </w:r>
    </w:p>
    <w:p w14:paraId="0368F3CD">
      <w:pPr>
        <w:pStyle w:val="3"/>
        <w:ind w:left="420" w:leftChars="200"/>
      </w:pPr>
      <w:r>
        <w:rPr>
          <w:rFonts w:hint="eastAsia"/>
        </w:rPr>
        <w:t>H</w:t>
      </w:r>
      <w:r>
        <w:rPr>
          <w:rFonts w:hint="eastAsia"/>
          <w:vertAlign w:val="subscript"/>
        </w:rPr>
        <w:t>A</w:t>
      </w:r>
      <w:r>
        <w:rPr>
          <w:rFonts w:hint="eastAsia"/>
        </w:rPr>
        <w:t>——水平面太阳总辐照量（kWh/m</w:t>
      </w:r>
      <w:r>
        <w:rPr>
          <w:rFonts w:hint="eastAsia"/>
          <w:vertAlign w:val="superscript"/>
        </w:rPr>
        <w:t>2</w:t>
      </w:r>
      <w:r>
        <w:rPr>
          <w:rFonts w:hint="eastAsia"/>
        </w:rPr>
        <w:t>）；</w:t>
      </w:r>
    </w:p>
    <w:p w14:paraId="6C5DBF9C">
      <w:pPr>
        <w:pStyle w:val="3"/>
        <w:ind w:left="420" w:leftChars="200"/>
      </w:pPr>
      <w:r>
        <w:rPr>
          <w:rFonts w:hint="eastAsia"/>
        </w:rPr>
        <w:t>E</w:t>
      </w:r>
      <w:r>
        <w:rPr>
          <w:rFonts w:hint="eastAsia"/>
          <w:vertAlign w:val="subscript"/>
        </w:rPr>
        <w:t>s</w:t>
      </w:r>
      <w:r>
        <w:rPr>
          <w:rFonts w:hint="eastAsia"/>
        </w:rPr>
        <w:t>——标准条件下的辐照度（常数），其值为1kW/m</w:t>
      </w:r>
      <w:r>
        <w:rPr>
          <w:rFonts w:hint="eastAsia"/>
          <w:vertAlign w:val="superscript"/>
        </w:rPr>
        <w:t>2</w:t>
      </w:r>
      <w:r>
        <w:rPr>
          <w:rFonts w:hint="eastAsia"/>
        </w:rPr>
        <w:t>；</w:t>
      </w:r>
    </w:p>
    <w:p w14:paraId="638CB017">
      <w:pPr>
        <w:pStyle w:val="3"/>
        <w:ind w:left="420" w:leftChars="200"/>
      </w:pPr>
      <w:r>
        <w:t>P</w:t>
      </w:r>
      <w:r>
        <w:rPr>
          <w:rFonts w:hint="eastAsia"/>
        </w:rPr>
        <w:t>——装机容量（kW</w:t>
      </w:r>
      <w:r>
        <w:rPr>
          <w:rFonts w:hint="eastAsia"/>
          <w:vertAlign w:val="subscript"/>
        </w:rPr>
        <w:t>p</w:t>
      </w:r>
      <w:r>
        <w:rPr>
          <w:rFonts w:hint="eastAsia"/>
        </w:rPr>
        <w:t>）；</w:t>
      </w:r>
    </w:p>
    <w:p w14:paraId="274C5C44">
      <w:pPr>
        <w:pStyle w:val="3"/>
        <w:ind w:left="420" w:leftChars="200"/>
      </w:pPr>
      <w:r>
        <w:rPr>
          <w:rFonts w:hint="eastAsia"/>
        </w:rPr>
        <w:t>K——综合效率系数，受逆变器效率、集电线路损耗系数、光伏组件表面污染系数、修正系数等参数影响。</w:t>
      </w:r>
    </w:p>
    <w:p w14:paraId="377C647C">
      <w:pPr>
        <w:pStyle w:val="4"/>
      </w:pPr>
      <w:bookmarkStart w:id="68" w:name="_Toc27342"/>
      <w:r>
        <w:rPr>
          <w:rFonts w:hint="eastAsia"/>
        </w:rPr>
        <w:t>系统效率和损失</w:t>
      </w:r>
      <w:bookmarkEnd w:id="68"/>
    </w:p>
    <w:p w14:paraId="3A27C356">
      <w:pPr>
        <w:pStyle w:val="3"/>
        <w:ind w:firstLine="480" w:firstLineChars="200"/>
        <w:rPr>
          <w:lang w:val="en-US"/>
        </w:rPr>
      </w:pPr>
      <w:r>
        <w:rPr>
          <w:rFonts w:hint="eastAsia"/>
          <w:lang w:val="en-US"/>
        </w:rPr>
        <w:t>光伏系统的发电效率受多方面的影响，总效率应包含光伏组件效率、逆变器效率、交流并网效率等。根据国内外已建光伏发电工程的运行经验，系统总效率约在</w:t>
      </w:r>
      <w:r>
        <w:rPr>
          <w:lang w:val="en-US"/>
        </w:rPr>
        <w:t>75%～82%之间</w:t>
      </w:r>
      <w:r>
        <w:rPr>
          <w:rFonts w:hint="eastAsia"/>
          <w:lang w:val="en-US"/>
        </w:rPr>
        <w:t>。</w:t>
      </w:r>
    </w:p>
    <w:p w14:paraId="227D8F5D">
      <w:pPr>
        <w:pStyle w:val="3"/>
        <w:ind w:firstLine="480" w:firstLineChars="200"/>
        <w:rPr>
          <w:lang w:val="en-US"/>
        </w:rPr>
      </w:pPr>
      <w:r>
        <w:rPr>
          <w:rFonts w:hint="eastAsia"/>
          <w:lang w:val="en-US"/>
        </w:rPr>
        <w:t>逆变器作为光伏发电系统中将直流电转换为交流电的关键设备之一，其选型对于发电系统的转换效率和可靠性具有重要作用。逆变器转换效率越高，则光伏发电系统的转换效率越高，系统总发电量损失越小，系统经济性也越高。</w:t>
      </w:r>
    </w:p>
    <w:p w14:paraId="45F1A373">
      <w:pPr>
        <w:pStyle w:val="3"/>
        <w:ind w:firstLine="480" w:firstLineChars="200"/>
        <w:rPr>
          <w:lang w:val="en-US"/>
        </w:rPr>
      </w:pPr>
      <w:r>
        <w:rPr>
          <w:lang w:val="en-US"/>
        </w:rPr>
        <w:t>各影响因素参考值如下表所示：</w:t>
      </w:r>
    </w:p>
    <w:p w14:paraId="62184340">
      <w:pPr>
        <w:pStyle w:val="15"/>
        <w:spacing w:before="240"/>
        <w:rPr>
          <w:rFonts w:ascii="黑体" w:hAnsi="黑体" w:cs="宋体"/>
          <w:bCs/>
          <w:color w:val="000000"/>
          <w:szCs w:val="18"/>
          <w:lang w:val="en-US"/>
        </w:rPr>
      </w:pPr>
      <w:r>
        <w:t xml:space="preserve">表 </w:t>
      </w:r>
      <w:r>
        <w:fldChar w:fldCharType="begin"/>
      </w:r>
      <w:r>
        <w:instrText xml:space="preserve"> SEQ 表 \* ARABIC </w:instrText>
      </w:r>
      <w:r>
        <w:fldChar w:fldCharType="separate"/>
      </w:r>
      <w:r>
        <w:t>7</w:t>
      </w:r>
      <w:r>
        <w:fldChar w:fldCharType="end"/>
      </w:r>
      <w:r>
        <w:rPr>
          <w:rFonts w:hint="eastAsia" w:ascii="黑体" w:hAnsi="黑体" w:cs="宋体"/>
          <w:bCs/>
          <w:color w:val="000000"/>
          <w:szCs w:val="18"/>
          <w:lang w:val="en-US"/>
        </w:rPr>
        <w:t>光伏系统计算参数表</w:t>
      </w:r>
    </w:p>
    <w:tbl>
      <w:tblPr>
        <w:tblStyle w:val="72"/>
        <w:tblW w:w="9282" w:type="dxa"/>
        <w:tblInd w:w="0" w:type="dxa"/>
        <w:tblLayout w:type="fixed"/>
        <w:tblCellMar>
          <w:top w:w="0" w:type="dxa"/>
          <w:left w:w="108" w:type="dxa"/>
          <w:bottom w:w="0" w:type="dxa"/>
          <w:right w:w="108" w:type="dxa"/>
        </w:tblCellMar>
      </w:tblPr>
      <w:tblGrid>
        <w:gridCol w:w="2320"/>
        <w:gridCol w:w="2320"/>
        <w:gridCol w:w="2321"/>
        <w:gridCol w:w="2321"/>
      </w:tblGrid>
      <w:tr w14:paraId="32F9A699">
        <w:tblPrEx>
          <w:tblCellMar>
            <w:top w:w="0" w:type="dxa"/>
            <w:left w:w="108" w:type="dxa"/>
            <w:bottom w:w="0" w:type="dxa"/>
            <w:right w:w="108" w:type="dxa"/>
          </w:tblCellMar>
        </w:tblPrEx>
        <w:tc>
          <w:tcPr>
            <w:tcW w:w="9282" w:type="dxa"/>
            <w:gridSpan w:val="4"/>
            <w:tcBorders>
              <w:bottom w:val="single" w:color="C8C8C8" w:themeColor="accent3" w:themeTint="99" w:sz="4" w:space="0"/>
              <w:insideH w:val="single" w:sz="4" w:space="0"/>
            </w:tcBorders>
            <w:shd w:val="clear" w:color="auto" w:fill="F57C00"/>
          </w:tcPr>
          <w:p w14:paraId="57D8CB3C">
            <w:pPr>
              <w:jc w:val="center"/>
              <w:rPr>
                <w:b w:val="0"/>
                <w:bCs w:val="0"/>
                <w:color w:val="FFFFFF" w:themeColor="background1"/>
                <w:szCs w:val="21"/>
                <w14:textFill>
                  <w14:solidFill>
                    <w14:schemeClr w14:val="bg1"/>
                  </w14:solidFill>
                </w14:textFill>
              </w:rPr>
            </w:pPr>
            <w:bookmarkStart w:id="69" w:name="光伏系统信息表" w:colFirst="0" w:colLast="2"/>
            <w:r>
              <w:rPr>
                <w:b/>
                <w:bCs/>
                <w:color w:val="FFFFFF" w:themeColor="background1"/>
                <w:szCs w:val="21"/>
                <w14:textFill>
                  <w14:solidFill>
                    <w14:schemeClr w14:val="bg1"/>
                  </w14:solidFill>
                </w14:textFill>
              </w:rPr>
              <w:t>光伏系统信息</w:t>
            </w:r>
          </w:p>
        </w:tc>
      </w:tr>
      <w:tr w14:paraId="5BEEA8D9">
        <w:tblPrEx>
          <w:tblCellMar>
            <w:top w:w="0" w:type="dxa"/>
            <w:left w:w="108" w:type="dxa"/>
            <w:bottom w:w="0" w:type="dxa"/>
            <w:right w:w="108" w:type="dxa"/>
          </w:tblCellMar>
        </w:tblPrEx>
        <w:tc>
          <w:tcPr>
            <w:tcW w:w="2320" w:type="dxa"/>
            <w:shd w:val="clear" w:color="auto" w:fill="ECECEC" w:themeFill="accent3" w:themeFillTint="33"/>
          </w:tcPr>
          <w:p w14:paraId="2E790157">
            <w:pPr>
              <w:rPr>
                <w:b/>
                <w:bCs/>
              </w:rPr>
            </w:pPr>
            <w:r>
              <w:rPr>
                <w:b w:val="0"/>
                <w:bCs w:val="0"/>
              </w:rPr>
              <w:t>组件类型</w:t>
            </w:r>
          </w:p>
        </w:tc>
        <w:tc>
          <w:tcPr>
            <w:tcW w:w="2320" w:type="dxa"/>
            <w:shd w:val="clear" w:color="auto" w:fill="ECECEC" w:themeFill="accent3" w:themeFillTint="33"/>
          </w:tcPr>
          <w:p w14:paraId="73354490">
            <w:r>
              <w:t>单晶硅</w:t>
            </w:r>
          </w:p>
        </w:tc>
        <w:tc>
          <w:tcPr>
            <w:tcW w:w="2321" w:type="dxa"/>
            <w:shd w:val="clear" w:color="auto" w:fill="ECECEC" w:themeFill="accent3" w:themeFillTint="33"/>
          </w:tcPr>
          <w:p w14:paraId="5D943FF9">
            <w:r>
              <w:t>组件数量</w:t>
            </w:r>
          </w:p>
        </w:tc>
        <w:tc>
          <w:tcPr>
            <w:tcW w:w="2321" w:type="dxa"/>
            <w:shd w:val="clear" w:color="auto" w:fill="ECECEC" w:themeFill="accent3" w:themeFillTint="33"/>
          </w:tcPr>
          <w:p w14:paraId="1B671072">
            <w:r>
              <w:t>51</w:t>
            </w:r>
          </w:p>
        </w:tc>
      </w:tr>
      <w:tr w14:paraId="1A244EE2">
        <w:tblPrEx>
          <w:tblCellMar>
            <w:top w:w="0" w:type="dxa"/>
            <w:left w:w="108" w:type="dxa"/>
            <w:bottom w:w="0" w:type="dxa"/>
            <w:right w:w="108" w:type="dxa"/>
          </w:tblCellMar>
        </w:tblPrEx>
        <w:tc>
          <w:tcPr>
            <w:tcW w:w="2320" w:type="dxa"/>
          </w:tcPr>
          <w:p w14:paraId="6DD078F3">
            <w:pPr>
              <w:rPr>
                <w:b/>
                <w:bCs/>
              </w:rPr>
            </w:pPr>
            <w:r>
              <w:rPr>
                <w:b w:val="0"/>
                <w:bCs w:val="0"/>
              </w:rPr>
              <w:t>总装机量</w:t>
            </w:r>
          </w:p>
        </w:tc>
        <w:tc>
          <w:tcPr>
            <w:tcW w:w="2320" w:type="dxa"/>
          </w:tcPr>
          <w:p w14:paraId="71BD0699">
            <w:r>
              <w:t>13.26kW</w:t>
            </w:r>
          </w:p>
        </w:tc>
        <w:tc>
          <w:tcPr>
            <w:tcW w:w="2321" w:type="dxa"/>
          </w:tcPr>
          <w:p w14:paraId="7BB31364">
            <w:r>
              <w:t>组件安装方式</w:t>
            </w:r>
          </w:p>
        </w:tc>
        <w:tc>
          <w:tcPr>
            <w:tcW w:w="2321" w:type="dxa"/>
          </w:tcPr>
          <w:p w14:paraId="1FFBCE41">
            <w:r>
              <w:t>固定集成</w:t>
            </w:r>
          </w:p>
        </w:tc>
      </w:tr>
      <w:tr w14:paraId="359D2154">
        <w:tblPrEx>
          <w:tblCellMar>
            <w:top w:w="0" w:type="dxa"/>
            <w:left w:w="108" w:type="dxa"/>
            <w:bottom w:w="0" w:type="dxa"/>
            <w:right w:w="108" w:type="dxa"/>
          </w:tblCellMar>
        </w:tblPrEx>
        <w:tc>
          <w:tcPr>
            <w:tcW w:w="2320" w:type="dxa"/>
            <w:shd w:val="clear" w:color="auto" w:fill="ECECEC" w:themeFill="accent3" w:themeFillTint="33"/>
          </w:tcPr>
          <w:p w14:paraId="7DF30193">
            <w:pPr>
              <w:rPr>
                <w:b/>
                <w:bCs/>
              </w:rPr>
            </w:pPr>
            <w:r>
              <w:rPr>
                <w:b w:val="0"/>
                <w:bCs w:val="0"/>
              </w:rPr>
              <w:t>组件面积</w:t>
            </w:r>
          </w:p>
        </w:tc>
        <w:tc>
          <w:tcPr>
            <w:tcW w:w="2320" w:type="dxa"/>
            <w:shd w:val="clear" w:color="auto" w:fill="ECECEC" w:themeFill="accent3" w:themeFillTint="33"/>
          </w:tcPr>
          <w:p w14:paraId="6E905D8F">
            <w:r>
              <w:t>83㎡</w:t>
            </w:r>
          </w:p>
        </w:tc>
        <w:tc>
          <w:tcPr>
            <w:tcW w:w="2321" w:type="dxa"/>
            <w:shd w:val="clear" w:color="auto" w:fill="ECECEC" w:themeFill="accent3" w:themeFillTint="33"/>
          </w:tcPr>
          <w:p w14:paraId="33622C37">
            <w:r>
              <w:t>逆变器效率</w:t>
            </w:r>
          </w:p>
        </w:tc>
        <w:tc>
          <w:tcPr>
            <w:tcW w:w="2321" w:type="dxa"/>
            <w:shd w:val="clear" w:color="auto" w:fill="ECECEC" w:themeFill="accent3" w:themeFillTint="33"/>
          </w:tcPr>
          <w:p w14:paraId="5846F7CC">
            <w:r>
              <w:t>96%</w:t>
            </w:r>
          </w:p>
        </w:tc>
      </w:tr>
      <w:tr w14:paraId="5EAABDDB">
        <w:tblPrEx>
          <w:tblCellMar>
            <w:top w:w="0" w:type="dxa"/>
            <w:left w:w="108" w:type="dxa"/>
            <w:bottom w:w="0" w:type="dxa"/>
            <w:right w:w="108" w:type="dxa"/>
          </w:tblCellMar>
        </w:tblPrEx>
        <w:tc>
          <w:tcPr>
            <w:tcW w:w="2320" w:type="dxa"/>
          </w:tcPr>
          <w:p w14:paraId="681473A6">
            <w:pPr>
              <w:rPr>
                <w:b/>
                <w:bCs/>
              </w:rPr>
            </w:pPr>
            <w:r>
              <w:rPr>
                <w:b w:val="0"/>
                <w:bCs w:val="0"/>
              </w:rPr>
              <w:t>逆变器功率</w:t>
            </w:r>
          </w:p>
        </w:tc>
        <w:tc>
          <w:tcPr>
            <w:tcW w:w="2320" w:type="dxa"/>
          </w:tcPr>
          <w:p w14:paraId="73A582DD">
            <w:r>
              <w:t>6.75kW</w:t>
            </w:r>
          </w:p>
        </w:tc>
        <w:tc>
          <w:tcPr>
            <w:tcW w:w="2321" w:type="dxa"/>
          </w:tcPr>
          <w:p w14:paraId="2F9A5724">
            <w:r>
              <w:t>线路损耗效率</w:t>
            </w:r>
          </w:p>
        </w:tc>
        <w:tc>
          <w:tcPr>
            <w:tcW w:w="2321" w:type="dxa"/>
          </w:tcPr>
          <w:p w14:paraId="4F0DC77C">
            <w:r>
              <w:t>1%</w:t>
            </w:r>
          </w:p>
        </w:tc>
      </w:tr>
      <w:tr w14:paraId="5A629A32">
        <w:tblPrEx>
          <w:tblCellMar>
            <w:top w:w="0" w:type="dxa"/>
            <w:left w:w="108" w:type="dxa"/>
            <w:bottom w:w="0" w:type="dxa"/>
            <w:right w:w="108" w:type="dxa"/>
          </w:tblCellMar>
        </w:tblPrEx>
        <w:tc>
          <w:tcPr>
            <w:tcW w:w="2320" w:type="dxa"/>
            <w:shd w:val="clear" w:color="auto" w:fill="ECECEC" w:themeFill="accent3" w:themeFillTint="33"/>
          </w:tcPr>
          <w:p w14:paraId="57426448">
            <w:pPr>
              <w:rPr>
                <w:b/>
                <w:bCs/>
              </w:rPr>
            </w:pPr>
            <w:r>
              <w:rPr>
                <w:b w:val="0"/>
                <w:bCs w:val="0"/>
              </w:rPr>
              <w:t>材料表面污染效率</w:t>
            </w:r>
          </w:p>
        </w:tc>
        <w:tc>
          <w:tcPr>
            <w:tcW w:w="2320" w:type="dxa"/>
            <w:shd w:val="clear" w:color="auto" w:fill="ECECEC" w:themeFill="accent3" w:themeFillTint="33"/>
          </w:tcPr>
          <w:p w14:paraId="290E0350">
            <w:r>
              <w:t>1%</w:t>
            </w:r>
          </w:p>
        </w:tc>
        <w:tc>
          <w:tcPr>
            <w:tcW w:w="2321" w:type="dxa"/>
            <w:shd w:val="clear" w:color="auto" w:fill="ECECEC" w:themeFill="accent3" w:themeFillTint="33"/>
          </w:tcPr>
          <w:p w14:paraId="19A1CFC8">
            <w:r>
              <w:t>修正系数</w:t>
            </w:r>
          </w:p>
        </w:tc>
        <w:tc>
          <w:tcPr>
            <w:tcW w:w="2321" w:type="dxa"/>
            <w:shd w:val="clear" w:color="auto" w:fill="ECECEC" w:themeFill="accent3" w:themeFillTint="33"/>
          </w:tcPr>
          <w:p w14:paraId="6FACFC94">
            <w:r>
              <w:t>1%</w:t>
            </w:r>
          </w:p>
        </w:tc>
      </w:tr>
      <w:tr w14:paraId="1AAE315D">
        <w:tblPrEx>
          <w:tblCellMar>
            <w:top w:w="0" w:type="dxa"/>
            <w:left w:w="108" w:type="dxa"/>
            <w:bottom w:w="0" w:type="dxa"/>
            <w:right w:w="108" w:type="dxa"/>
          </w:tblCellMar>
        </w:tblPrEx>
        <w:trPr>
          <w:trHeight w:val="680" w:hRule="atLeast"/>
        </w:trPr>
        <w:tc>
          <w:tcPr>
            <w:tcW w:w="2320" w:type="dxa"/>
            <w:vAlign w:val="center"/>
          </w:tcPr>
          <w:p w14:paraId="13C267AD">
            <w:pPr>
              <w:jc w:val="both"/>
              <w:rPr>
                <w:b w:val="0"/>
                <w:bCs w:val="0"/>
              </w:rPr>
            </w:pPr>
            <w:r>
              <w:rPr>
                <w:b/>
                <w:bCs/>
                <w:sz w:val="24"/>
              </w:rPr>
              <w:t>系统综合效率</w:t>
            </w:r>
          </w:p>
        </w:tc>
        <w:tc>
          <w:tcPr>
            <w:tcW w:w="6962" w:type="dxa"/>
            <w:gridSpan w:val="3"/>
            <w:shd w:val="clear" w:color="auto" w:fill="E65100"/>
            <w:vAlign w:val="center"/>
          </w:tcPr>
          <w:p w14:paraId="241026D3">
            <w:pPr>
              <w:jc w:val="center"/>
              <w:rPr>
                <w:b/>
                <w:color w:val="FFFFFF" w:themeColor="background1"/>
                <w:sz w:val="24"/>
                <w:szCs w:val="36"/>
                <w14:textFill>
                  <w14:solidFill>
                    <w14:schemeClr w14:val="bg1"/>
                  </w14:solidFill>
                </w14:textFill>
              </w:rPr>
            </w:pPr>
            <w:r>
              <w:rPr>
                <w:b/>
                <w:color w:val="FFFFFF" w:themeColor="background1"/>
                <w:sz w:val="24"/>
                <w:szCs w:val="36"/>
                <w14:textFill>
                  <w14:solidFill>
                    <w14:schemeClr w14:val="bg1"/>
                  </w14:solidFill>
                </w14:textFill>
              </w:rPr>
              <w:t>82.9%</w:t>
            </w:r>
          </w:p>
        </w:tc>
      </w:tr>
      <w:bookmarkEnd w:id="69"/>
    </w:tbl>
    <w:p w14:paraId="27A885EB">
      <w:pPr>
        <w:jc w:val="center"/>
      </w:pPr>
    </w:p>
    <w:p w14:paraId="072646A4">
      <w:pPr>
        <w:pStyle w:val="4"/>
      </w:pPr>
      <w:bookmarkStart w:id="70" w:name="_Toc14079"/>
      <w:r>
        <w:rPr>
          <w:rFonts w:hint="eastAsia"/>
        </w:rPr>
        <w:t>发电量计算</w:t>
      </w:r>
      <w:bookmarkEnd w:id="70"/>
    </w:p>
    <w:p w14:paraId="6270B2E1">
      <w:pPr>
        <w:pStyle w:val="3"/>
        <w:ind w:firstLine="480" w:firstLineChars="200"/>
        <w:rPr>
          <w:lang w:val="en-US"/>
        </w:rPr>
      </w:pPr>
      <w:r>
        <w:rPr>
          <w:rFonts w:hint="eastAsia"/>
          <w:lang w:val="en-US"/>
        </w:rPr>
        <w:t>本项目在确定光伏系统计算参数取值后，考虑周围建筑物遮挡遮挡等影响进行全年逐时计算，可求得光伏系统首年发电量以及生命周期内发电量总值。</w:t>
      </w:r>
    </w:p>
    <w:p w14:paraId="188B4F83">
      <w:pPr>
        <w:pStyle w:val="5"/>
      </w:pPr>
      <w:bookmarkStart w:id="71" w:name="_Toc30590"/>
      <w:r>
        <w:rPr>
          <w:rFonts w:hint="eastAsia"/>
        </w:rPr>
        <w:t>首年发电量</w:t>
      </w:r>
      <w:bookmarkEnd w:id="71"/>
    </w:p>
    <w:p w14:paraId="33760C0A">
      <w:pPr>
        <w:pStyle w:val="15"/>
        <w:rPr>
          <w:rFonts w:ascii="黑体" w:hAnsi="黑体" w:cs="宋体"/>
          <w:bCs/>
          <w:color w:val="000000"/>
          <w:szCs w:val="18"/>
          <w:lang w:val="en-US"/>
        </w:rPr>
      </w:pPr>
      <w:r>
        <w:t xml:space="preserve">表 </w:t>
      </w:r>
      <w:r>
        <w:fldChar w:fldCharType="begin"/>
      </w:r>
      <w:r>
        <w:instrText xml:space="preserve"> SEQ 表 \* ARABIC </w:instrText>
      </w:r>
      <w:r>
        <w:fldChar w:fldCharType="separate"/>
      </w:r>
      <w:r>
        <w:t>8</w:t>
      </w:r>
      <w:r>
        <w:fldChar w:fldCharType="end"/>
      </w:r>
      <w:r>
        <w:rPr>
          <w:rFonts w:hint="eastAsia" w:ascii="黑体" w:hAnsi="黑体" w:cs="宋体"/>
          <w:bCs/>
          <w:color w:val="000000"/>
          <w:szCs w:val="18"/>
          <w:lang w:val="en-US"/>
        </w:rPr>
        <w:t>首年发电量</w:t>
      </w:r>
    </w:p>
    <w:tbl>
      <w:tblPr>
        <w:tblStyle w:val="72"/>
        <w:tblW w:w="9072" w:type="dxa"/>
        <w:tblInd w:w="0" w:type="dxa"/>
        <w:tblLayout w:type="fixed"/>
        <w:tblCellMar>
          <w:top w:w="0" w:type="dxa"/>
          <w:left w:w="108" w:type="dxa"/>
          <w:bottom w:w="0" w:type="dxa"/>
          <w:right w:w="108" w:type="dxa"/>
        </w:tblCellMar>
      </w:tblPr>
      <w:tblGrid>
        <w:gridCol w:w="1583"/>
        <w:gridCol w:w="2831"/>
        <w:gridCol w:w="2434"/>
        <w:gridCol w:w="2224"/>
      </w:tblGrid>
      <w:tr w14:paraId="51086A17">
        <w:tblPrEx>
          <w:tblCellMar>
            <w:top w:w="0" w:type="dxa"/>
            <w:left w:w="108" w:type="dxa"/>
            <w:bottom w:w="0" w:type="dxa"/>
            <w:right w:w="108" w:type="dxa"/>
          </w:tblCellMar>
        </w:tblPrEx>
        <w:tc>
          <w:tcPr>
            <w:tcW w:w="1583" w:type="dxa"/>
            <w:tcBorders>
              <w:bottom w:val="single" w:color="C8C8C8" w:themeColor="accent3" w:themeTint="99" w:sz="4" w:space="0"/>
              <w:insideH w:val="single" w:sz="4" w:space="0"/>
            </w:tcBorders>
            <w:shd w:val="clear" w:color="auto" w:fill="ED7D31" w:themeFill="accent2"/>
          </w:tcPr>
          <w:p w14:paraId="52B89EFE">
            <w:pPr>
              <w:jc w:val="center"/>
              <w:rPr>
                <w:b w:val="0"/>
                <w:bCs w:val="0"/>
                <w:color w:val="FFFFFF" w:themeColor="background1"/>
                <w:szCs w:val="21"/>
                <w14:textFill>
                  <w14:solidFill>
                    <w14:schemeClr w14:val="bg1"/>
                  </w14:solidFill>
                </w14:textFill>
              </w:rPr>
            </w:pPr>
            <w:bookmarkStart w:id="72" w:name="初始阶段光伏发电产量表" w:colFirst="0" w:colLast="2"/>
            <w:r>
              <w:rPr>
                <w:b/>
                <w:bCs/>
                <w:color w:val="FFFFFF" w:themeColor="background1"/>
                <w:szCs w:val="21"/>
                <w14:textFill>
                  <w14:solidFill>
                    <w14:schemeClr w14:val="bg1"/>
                  </w14:solidFill>
                </w14:textFill>
              </w:rPr>
              <w:t>月</w:t>
            </w:r>
            <w:r>
              <w:rPr>
                <w:rFonts w:hint="eastAsia"/>
                <w:b/>
                <w:bCs/>
                <w:color w:val="FFFFFF" w:themeColor="background1"/>
                <w:szCs w:val="21"/>
                <w14:textFill>
                  <w14:solidFill>
                    <w14:schemeClr w14:val="bg1"/>
                  </w14:solidFill>
                </w14:textFill>
              </w:rPr>
              <w:t>份</w:t>
            </w:r>
          </w:p>
        </w:tc>
        <w:tc>
          <w:tcPr>
            <w:tcW w:w="2831" w:type="dxa"/>
            <w:tcBorders>
              <w:bottom w:val="single" w:color="C8C8C8" w:themeColor="accent3" w:themeTint="99" w:sz="4" w:space="0"/>
              <w:insideH w:val="single" w:sz="4" w:space="0"/>
            </w:tcBorders>
            <w:shd w:val="clear" w:color="auto" w:fill="ED7D31" w:themeFill="accent2"/>
          </w:tcPr>
          <w:p w14:paraId="0FB85B6E">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太阳能总辐照量</w:t>
            </w:r>
          </w:p>
          <w:p w14:paraId="2E9846AE">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kWh/㎡</w:t>
            </w:r>
          </w:p>
        </w:tc>
        <w:tc>
          <w:tcPr>
            <w:tcW w:w="2434" w:type="dxa"/>
            <w:tcBorders>
              <w:bottom w:val="single" w:color="C8C8C8" w:themeColor="accent3" w:themeTint="99" w:sz="4" w:space="0"/>
              <w:insideH w:val="single" w:sz="4" w:space="0"/>
            </w:tcBorders>
            <w:shd w:val="clear" w:color="auto" w:fill="ED7D31" w:themeFill="accent2"/>
          </w:tcPr>
          <w:p w14:paraId="22DC5223">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交流发电量MWh</w:t>
            </w:r>
          </w:p>
        </w:tc>
        <w:tc>
          <w:tcPr>
            <w:tcW w:w="2224" w:type="dxa"/>
            <w:tcBorders>
              <w:bottom w:val="single" w:color="C8C8C8" w:themeColor="accent3" w:themeTint="99" w:sz="4" w:space="0"/>
              <w:insideH w:val="single" w:sz="4" w:space="0"/>
            </w:tcBorders>
            <w:shd w:val="clear" w:color="auto" w:fill="ED7D31" w:themeFill="accent2"/>
          </w:tcPr>
          <w:p w14:paraId="7947C2C8">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占全年百分比%</w:t>
            </w:r>
          </w:p>
        </w:tc>
      </w:tr>
      <w:tr w14:paraId="7A94F55C">
        <w:tblPrEx>
          <w:tblCellMar>
            <w:top w:w="0" w:type="dxa"/>
            <w:left w:w="108" w:type="dxa"/>
            <w:bottom w:w="0" w:type="dxa"/>
            <w:right w:w="108" w:type="dxa"/>
          </w:tblCellMar>
        </w:tblPrEx>
        <w:tc>
          <w:tcPr>
            <w:tcW w:w="1583" w:type="dxa"/>
            <w:shd w:val="clear" w:color="auto" w:fill="ECECEC" w:themeFill="accent3" w:themeFillTint="33"/>
          </w:tcPr>
          <w:p w14:paraId="4ADAE2E0">
            <w:pPr>
              <w:jc w:val="center"/>
              <w:rPr>
                <w:b w:val="0"/>
                <w:bCs w:val="0"/>
                <w:szCs w:val="21"/>
              </w:rPr>
            </w:pPr>
            <w:r>
              <w:rPr>
                <w:b/>
                <w:bCs/>
                <w:szCs w:val="21"/>
              </w:rPr>
              <w:t>1月</w:t>
            </w:r>
          </w:p>
        </w:tc>
        <w:tc>
          <w:tcPr>
            <w:tcW w:w="2831" w:type="dxa"/>
            <w:shd w:val="clear" w:color="auto" w:fill="ECECEC" w:themeFill="accent3" w:themeFillTint="33"/>
          </w:tcPr>
          <w:p w14:paraId="4A3E8224">
            <w:pPr>
              <w:jc w:val="center"/>
              <w:rPr>
                <w:szCs w:val="21"/>
              </w:rPr>
            </w:pPr>
            <w:r>
              <w:rPr>
                <w:szCs w:val="21"/>
              </w:rPr>
              <w:t>109.7</w:t>
            </w:r>
          </w:p>
        </w:tc>
        <w:tc>
          <w:tcPr>
            <w:tcW w:w="2434" w:type="dxa"/>
            <w:shd w:val="clear" w:color="auto" w:fill="ECECEC" w:themeFill="accent3" w:themeFillTint="33"/>
          </w:tcPr>
          <w:p w14:paraId="5B1385F4">
            <w:pPr>
              <w:jc w:val="center"/>
              <w:rPr>
                <w:szCs w:val="21"/>
              </w:rPr>
            </w:pPr>
            <w:r>
              <w:rPr>
                <w:szCs w:val="21"/>
              </w:rPr>
              <w:t>1.33</w:t>
            </w:r>
          </w:p>
        </w:tc>
        <w:tc>
          <w:tcPr>
            <w:tcW w:w="2224" w:type="dxa"/>
            <w:shd w:val="clear" w:color="auto" w:fill="ECECEC" w:themeFill="accent3" w:themeFillTint="33"/>
          </w:tcPr>
          <w:p w14:paraId="1706CA8B">
            <w:pPr>
              <w:jc w:val="center"/>
              <w:rPr>
                <w:szCs w:val="21"/>
              </w:rPr>
            </w:pPr>
            <w:r>
              <w:rPr>
                <w:szCs w:val="21"/>
              </w:rPr>
              <w:t>7.8</w:t>
            </w:r>
          </w:p>
        </w:tc>
      </w:tr>
      <w:tr w14:paraId="789F8672">
        <w:tblPrEx>
          <w:tblCellMar>
            <w:top w:w="0" w:type="dxa"/>
            <w:left w:w="108" w:type="dxa"/>
            <w:bottom w:w="0" w:type="dxa"/>
            <w:right w:w="108" w:type="dxa"/>
          </w:tblCellMar>
        </w:tblPrEx>
        <w:tc>
          <w:tcPr>
            <w:tcW w:w="1583" w:type="dxa"/>
          </w:tcPr>
          <w:p w14:paraId="3F95B379">
            <w:pPr>
              <w:jc w:val="center"/>
              <w:rPr>
                <w:b w:val="0"/>
                <w:bCs w:val="0"/>
                <w:szCs w:val="21"/>
              </w:rPr>
            </w:pPr>
            <w:r>
              <w:rPr>
                <w:b/>
                <w:bCs/>
                <w:szCs w:val="21"/>
              </w:rPr>
              <w:t>2月</w:t>
            </w:r>
          </w:p>
        </w:tc>
        <w:tc>
          <w:tcPr>
            <w:tcW w:w="2831" w:type="dxa"/>
          </w:tcPr>
          <w:p w14:paraId="6D12F5E8">
            <w:pPr>
              <w:jc w:val="center"/>
              <w:rPr>
                <w:szCs w:val="21"/>
              </w:rPr>
            </w:pPr>
            <w:r>
              <w:rPr>
                <w:szCs w:val="21"/>
              </w:rPr>
              <w:t>127.3</w:t>
            </w:r>
          </w:p>
        </w:tc>
        <w:tc>
          <w:tcPr>
            <w:tcW w:w="2434" w:type="dxa"/>
          </w:tcPr>
          <w:p w14:paraId="0B70B407">
            <w:pPr>
              <w:jc w:val="center"/>
              <w:rPr>
                <w:szCs w:val="21"/>
              </w:rPr>
            </w:pPr>
            <w:r>
              <w:rPr>
                <w:szCs w:val="21"/>
              </w:rPr>
              <w:t>1.52</w:t>
            </w:r>
          </w:p>
        </w:tc>
        <w:tc>
          <w:tcPr>
            <w:tcW w:w="2224" w:type="dxa"/>
          </w:tcPr>
          <w:p w14:paraId="7DB73600">
            <w:pPr>
              <w:jc w:val="center"/>
              <w:rPr>
                <w:szCs w:val="21"/>
              </w:rPr>
            </w:pPr>
            <w:r>
              <w:rPr>
                <w:szCs w:val="21"/>
              </w:rPr>
              <w:t>8.9</w:t>
            </w:r>
          </w:p>
        </w:tc>
      </w:tr>
      <w:tr w14:paraId="6694C0BE">
        <w:tblPrEx>
          <w:tblCellMar>
            <w:top w:w="0" w:type="dxa"/>
            <w:left w:w="108" w:type="dxa"/>
            <w:bottom w:w="0" w:type="dxa"/>
            <w:right w:w="108" w:type="dxa"/>
          </w:tblCellMar>
        </w:tblPrEx>
        <w:tc>
          <w:tcPr>
            <w:tcW w:w="1583" w:type="dxa"/>
            <w:shd w:val="clear" w:color="auto" w:fill="ECECEC" w:themeFill="accent3" w:themeFillTint="33"/>
          </w:tcPr>
          <w:p w14:paraId="1AF5CBB6">
            <w:pPr>
              <w:jc w:val="center"/>
              <w:rPr>
                <w:b w:val="0"/>
                <w:bCs w:val="0"/>
                <w:szCs w:val="21"/>
              </w:rPr>
            </w:pPr>
            <w:r>
              <w:rPr>
                <w:b/>
                <w:bCs/>
                <w:szCs w:val="21"/>
              </w:rPr>
              <w:t>3月</w:t>
            </w:r>
          </w:p>
        </w:tc>
        <w:tc>
          <w:tcPr>
            <w:tcW w:w="2831" w:type="dxa"/>
            <w:shd w:val="clear" w:color="auto" w:fill="ECECEC" w:themeFill="accent3" w:themeFillTint="33"/>
          </w:tcPr>
          <w:p w14:paraId="6294C82D">
            <w:pPr>
              <w:jc w:val="center"/>
              <w:rPr>
                <w:szCs w:val="21"/>
              </w:rPr>
            </w:pPr>
            <w:r>
              <w:rPr>
                <w:szCs w:val="21"/>
              </w:rPr>
              <w:t>149.7</w:t>
            </w:r>
          </w:p>
        </w:tc>
        <w:tc>
          <w:tcPr>
            <w:tcW w:w="2434" w:type="dxa"/>
            <w:shd w:val="clear" w:color="auto" w:fill="ECECEC" w:themeFill="accent3" w:themeFillTint="33"/>
          </w:tcPr>
          <w:p w14:paraId="00D055FF">
            <w:pPr>
              <w:jc w:val="center"/>
              <w:rPr>
                <w:szCs w:val="21"/>
              </w:rPr>
            </w:pPr>
            <w:r>
              <w:rPr>
                <w:szCs w:val="21"/>
              </w:rPr>
              <w:t>1.70</w:t>
            </w:r>
          </w:p>
        </w:tc>
        <w:tc>
          <w:tcPr>
            <w:tcW w:w="2224" w:type="dxa"/>
            <w:shd w:val="clear" w:color="auto" w:fill="ECECEC" w:themeFill="accent3" w:themeFillTint="33"/>
          </w:tcPr>
          <w:p w14:paraId="537FBD7A">
            <w:pPr>
              <w:jc w:val="center"/>
              <w:rPr>
                <w:szCs w:val="21"/>
              </w:rPr>
            </w:pPr>
            <w:r>
              <w:rPr>
                <w:szCs w:val="21"/>
              </w:rPr>
              <w:t>10.0</w:t>
            </w:r>
          </w:p>
        </w:tc>
      </w:tr>
      <w:tr w14:paraId="2E0CF351">
        <w:tblPrEx>
          <w:tblCellMar>
            <w:top w:w="0" w:type="dxa"/>
            <w:left w:w="108" w:type="dxa"/>
            <w:bottom w:w="0" w:type="dxa"/>
            <w:right w:w="108" w:type="dxa"/>
          </w:tblCellMar>
        </w:tblPrEx>
        <w:tc>
          <w:tcPr>
            <w:tcW w:w="1583" w:type="dxa"/>
          </w:tcPr>
          <w:p w14:paraId="73B33301">
            <w:pPr>
              <w:jc w:val="center"/>
              <w:rPr>
                <w:b w:val="0"/>
                <w:bCs w:val="0"/>
                <w:szCs w:val="21"/>
              </w:rPr>
            </w:pPr>
            <w:r>
              <w:rPr>
                <w:b/>
                <w:bCs/>
                <w:szCs w:val="21"/>
              </w:rPr>
              <w:t>4月</w:t>
            </w:r>
          </w:p>
        </w:tc>
        <w:tc>
          <w:tcPr>
            <w:tcW w:w="2831" w:type="dxa"/>
          </w:tcPr>
          <w:p w14:paraId="3CB8A27A">
            <w:pPr>
              <w:jc w:val="center"/>
              <w:rPr>
                <w:szCs w:val="21"/>
              </w:rPr>
            </w:pPr>
            <w:r>
              <w:rPr>
                <w:szCs w:val="21"/>
              </w:rPr>
              <w:t>155.0</w:t>
            </w:r>
          </w:p>
        </w:tc>
        <w:tc>
          <w:tcPr>
            <w:tcW w:w="2434" w:type="dxa"/>
          </w:tcPr>
          <w:p w14:paraId="123DF891">
            <w:pPr>
              <w:jc w:val="center"/>
              <w:rPr>
                <w:szCs w:val="21"/>
              </w:rPr>
            </w:pPr>
            <w:r>
              <w:rPr>
                <w:szCs w:val="21"/>
              </w:rPr>
              <w:t>1.70</w:t>
            </w:r>
          </w:p>
        </w:tc>
        <w:tc>
          <w:tcPr>
            <w:tcW w:w="2224" w:type="dxa"/>
          </w:tcPr>
          <w:p w14:paraId="6E7588C6">
            <w:pPr>
              <w:jc w:val="center"/>
              <w:rPr>
                <w:szCs w:val="21"/>
              </w:rPr>
            </w:pPr>
            <w:r>
              <w:rPr>
                <w:szCs w:val="21"/>
              </w:rPr>
              <w:t>9.9</w:t>
            </w:r>
          </w:p>
        </w:tc>
      </w:tr>
      <w:tr w14:paraId="1306EEFB">
        <w:tblPrEx>
          <w:tblCellMar>
            <w:top w:w="0" w:type="dxa"/>
            <w:left w:w="108" w:type="dxa"/>
            <w:bottom w:w="0" w:type="dxa"/>
            <w:right w:w="108" w:type="dxa"/>
          </w:tblCellMar>
        </w:tblPrEx>
        <w:tc>
          <w:tcPr>
            <w:tcW w:w="1583" w:type="dxa"/>
            <w:shd w:val="clear" w:color="auto" w:fill="ECECEC" w:themeFill="accent3" w:themeFillTint="33"/>
          </w:tcPr>
          <w:p w14:paraId="41DF26BE">
            <w:pPr>
              <w:jc w:val="center"/>
              <w:rPr>
                <w:b w:val="0"/>
                <w:bCs w:val="0"/>
                <w:szCs w:val="21"/>
              </w:rPr>
            </w:pPr>
            <w:r>
              <w:rPr>
                <w:b/>
                <w:bCs/>
                <w:szCs w:val="21"/>
              </w:rPr>
              <w:t>5月</w:t>
            </w:r>
          </w:p>
        </w:tc>
        <w:tc>
          <w:tcPr>
            <w:tcW w:w="2831" w:type="dxa"/>
            <w:shd w:val="clear" w:color="auto" w:fill="ECECEC" w:themeFill="accent3" w:themeFillTint="33"/>
          </w:tcPr>
          <w:p w14:paraId="28DE2955">
            <w:pPr>
              <w:jc w:val="center"/>
              <w:rPr>
                <w:szCs w:val="21"/>
              </w:rPr>
            </w:pPr>
            <w:r>
              <w:rPr>
                <w:szCs w:val="21"/>
              </w:rPr>
              <w:t>157.3</w:t>
            </w:r>
          </w:p>
        </w:tc>
        <w:tc>
          <w:tcPr>
            <w:tcW w:w="2434" w:type="dxa"/>
            <w:shd w:val="clear" w:color="auto" w:fill="ECECEC" w:themeFill="accent3" w:themeFillTint="33"/>
          </w:tcPr>
          <w:p w14:paraId="6DE46157">
            <w:pPr>
              <w:jc w:val="center"/>
              <w:rPr>
                <w:szCs w:val="21"/>
              </w:rPr>
            </w:pPr>
            <w:r>
              <w:rPr>
                <w:szCs w:val="21"/>
              </w:rPr>
              <w:t>1.67</w:t>
            </w:r>
          </w:p>
        </w:tc>
        <w:tc>
          <w:tcPr>
            <w:tcW w:w="2224" w:type="dxa"/>
            <w:shd w:val="clear" w:color="auto" w:fill="ECECEC" w:themeFill="accent3" w:themeFillTint="33"/>
          </w:tcPr>
          <w:p w14:paraId="6D774109">
            <w:pPr>
              <w:jc w:val="center"/>
              <w:rPr>
                <w:szCs w:val="21"/>
              </w:rPr>
            </w:pPr>
            <w:r>
              <w:rPr>
                <w:szCs w:val="21"/>
              </w:rPr>
              <w:t>9.8</w:t>
            </w:r>
          </w:p>
        </w:tc>
      </w:tr>
      <w:tr w14:paraId="15BBB3C1">
        <w:tblPrEx>
          <w:tblCellMar>
            <w:top w:w="0" w:type="dxa"/>
            <w:left w:w="108" w:type="dxa"/>
            <w:bottom w:w="0" w:type="dxa"/>
            <w:right w:w="108" w:type="dxa"/>
          </w:tblCellMar>
        </w:tblPrEx>
        <w:tc>
          <w:tcPr>
            <w:tcW w:w="1583" w:type="dxa"/>
          </w:tcPr>
          <w:p w14:paraId="0C0ADEA4">
            <w:pPr>
              <w:jc w:val="center"/>
              <w:rPr>
                <w:b w:val="0"/>
                <w:bCs w:val="0"/>
                <w:szCs w:val="21"/>
              </w:rPr>
            </w:pPr>
            <w:r>
              <w:rPr>
                <w:b/>
                <w:bCs/>
                <w:szCs w:val="21"/>
              </w:rPr>
              <w:t>6月</w:t>
            </w:r>
          </w:p>
        </w:tc>
        <w:tc>
          <w:tcPr>
            <w:tcW w:w="2831" w:type="dxa"/>
          </w:tcPr>
          <w:p w14:paraId="180BE9AF">
            <w:pPr>
              <w:jc w:val="center"/>
              <w:rPr>
                <w:szCs w:val="21"/>
              </w:rPr>
            </w:pPr>
            <w:r>
              <w:rPr>
                <w:szCs w:val="21"/>
              </w:rPr>
              <w:t>143.8</w:t>
            </w:r>
          </w:p>
        </w:tc>
        <w:tc>
          <w:tcPr>
            <w:tcW w:w="2434" w:type="dxa"/>
          </w:tcPr>
          <w:p w14:paraId="1C10A994">
            <w:pPr>
              <w:jc w:val="center"/>
              <w:rPr>
                <w:szCs w:val="21"/>
              </w:rPr>
            </w:pPr>
            <w:r>
              <w:rPr>
                <w:szCs w:val="21"/>
              </w:rPr>
              <w:t>1.48</w:t>
            </w:r>
          </w:p>
        </w:tc>
        <w:tc>
          <w:tcPr>
            <w:tcW w:w="2224" w:type="dxa"/>
          </w:tcPr>
          <w:p w14:paraId="464665C9">
            <w:pPr>
              <w:jc w:val="center"/>
              <w:rPr>
                <w:szCs w:val="21"/>
              </w:rPr>
            </w:pPr>
            <w:r>
              <w:rPr>
                <w:szCs w:val="21"/>
              </w:rPr>
              <w:t>8.7</w:t>
            </w:r>
          </w:p>
        </w:tc>
      </w:tr>
      <w:tr w14:paraId="71184553">
        <w:tblPrEx>
          <w:tblCellMar>
            <w:top w:w="0" w:type="dxa"/>
            <w:left w:w="108" w:type="dxa"/>
            <w:bottom w:w="0" w:type="dxa"/>
            <w:right w:w="108" w:type="dxa"/>
          </w:tblCellMar>
        </w:tblPrEx>
        <w:tc>
          <w:tcPr>
            <w:tcW w:w="1583" w:type="dxa"/>
            <w:shd w:val="clear" w:color="auto" w:fill="ECECEC" w:themeFill="accent3" w:themeFillTint="33"/>
          </w:tcPr>
          <w:p w14:paraId="5CEB9D85">
            <w:pPr>
              <w:jc w:val="center"/>
              <w:rPr>
                <w:b w:val="0"/>
                <w:bCs w:val="0"/>
                <w:szCs w:val="21"/>
              </w:rPr>
            </w:pPr>
            <w:r>
              <w:rPr>
                <w:b/>
                <w:bCs/>
                <w:szCs w:val="21"/>
              </w:rPr>
              <w:t>7月</w:t>
            </w:r>
          </w:p>
        </w:tc>
        <w:tc>
          <w:tcPr>
            <w:tcW w:w="2831" w:type="dxa"/>
            <w:shd w:val="clear" w:color="auto" w:fill="ECECEC" w:themeFill="accent3" w:themeFillTint="33"/>
          </w:tcPr>
          <w:p w14:paraId="5606F02D">
            <w:pPr>
              <w:jc w:val="center"/>
              <w:rPr>
                <w:szCs w:val="21"/>
              </w:rPr>
            </w:pPr>
            <w:r>
              <w:rPr>
                <w:szCs w:val="21"/>
              </w:rPr>
              <w:t>139.1</w:t>
            </w:r>
          </w:p>
        </w:tc>
        <w:tc>
          <w:tcPr>
            <w:tcW w:w="2434" w:type="dxa"/>
            <w:shd w:val="clear" w:color="auto" w:fill="ECECEC" w:themeFill="accent3" w:themeFillTint="33"/>
          </w:tcPr>
          <w:p w14:paraId="6338C7A9">
            <w:pPr>
              <w:jc w:val="center"/>
              <w:rPr>
                <w:szCs w:val="21"/>
              </w:rPr>
            </w:pPr>
            <w:r>
              <w:rPr>
                <w:szCs w:val="21"/>
              </w:rPr>
              <w:t>1.43</w:t>
            </w:r>
          </w:p>
        </w:tc>
        <w:tc>
          <w:tcPr>
            <w:tcW w:w="2224" w:type="dxa"/>
            <w:shd w:val="clear" w:color="auto" w:fill="ECECEC" w:themeFill="accent3" w:themeFillTint="33"/>
          </w:tcPr>
          <w:p w14:paraId="14508C05">
            <w:pPr>
              <w:jc w:val="center"/>
              <w:rPr>
                <w:szCs w:val="21"/>
              </w:rPr>
            </w:pPr>
            <w:r>
              <w:rPr>
                <w:szCs w:val="21"/>
              </w:rPr>
              <w:t>8.4</w:t>
            </w:r>
          </w:p>
        </w:tc>
      </w:tr>
      <w:tr w14:paraId="413DFF16">
        <w:tblPrEx>
          <w:tblCellMar>
            <w:top w:w="0" w:type="dxa"/>
            <w:left w:w="108" w:type="dxa"/>
            <w:bottom w:w="0" w:type="dxa"/>
            <w:right w:w="108" w:type="dxa"/>
          </w:tblCellMar>
        </w:tblPrEx>
        <w:tc>
          <w:tcPr>
            <w:tcW w:w="1583" w:type="dxa"/>
          </w:tcPr>
          <w:p w14:paraId="4B28731E">
            <w:pPr>
              <w:jc w:val="center"/>
              <w:rPr>
                <w:b w:val="0"/>
                <w:bCs w:val="0"/>
                <w:szCs w:val="21"/>
              </w:rPr>
            </w:pPr>
            <w:r>
              <w:rPr>
                <w:b/>
                <w:bCs/>
                <w:szCs w:val="21"/>
              </w:rPr>
              <w:t>8月</w:t>
            </w:r>
          </w:p>
        </w:tc>
        <w:tc>
          <w:tcPr>
            <w:tcW w:w="2831" w:type="dxa"/>
          </w:tcPr>
          <w:p w14:paraId="69D52A60">
            <w:pPr>
              <w:jc w:val="center"/>
              <w:rPr>
                <w:szCs w:val="21"/>
              </w:rPr>
            </w:pPr>
            <w:r>
              <w:rPr>
                <w:szCs w:val="21"/>
              </w:rPr>
              <w:t>141.6</w:t>
            </w:r>
          </w:p>
        </w:tc>
        <w:tc>
          <w:tcPr>
            <w:tcW w:w="2434" w:type="dxa"/>
          </w:tcPr>
          <w:p w14:paraId="31C794F8">
            <w:pPr>
              <w:jc w:val="center"/>
              <w:rPr>
                <w:szCs w:val="21"/>
              </w:rPr>
            </w:pPr>
            <w:r>
              <w:rPr>
                <w:szCs w:val="21"/>
              </w:rPr>
              <w:t>1.46</w:t>
            </w:r>
          </w:p>
        </w:tc>
        <w:tc>
          <w:tcPr>
            <w:tcW w:w="2224" w:type="dxa"/>
          </w:tcPr>
          <w:p w14:paraId="50AABDBE">
            <w:pPr>
              <w:jc w:val="center"/>
              <w:rPr>
                <w:szCs w:val="21"/>
              </w:rPr>
            </w:pPr>
            <w:r>
              <w:rPr>
                <w:szCs w:val="21"/>
              </w:rPr>
              <w:t>8.6</w:t>
            </w:r>
          </w:p>
        </w:tc>
      </w:tr>
      <w:tr w14:paraId="428A21E0">
        <w:tblPrEx>
          <w:tblCellMar>
            <w:top w:w="0" w:type="dxa"/>
            <w:left w:w="108" w:type="dxa"/>
            <w:bottom w:w="0" w:type="dxa"/>
            <w:right w:w="108" w:type="dxa"/>
          </w:tblCellMar>
        </w:tblPrEx>
        <w:tc>
          <w:tcPr>
            <w:tcW w:w="1583" w:type="dxa"/>
            <w:shd w:val="clear" w:color="auto" w:fill="ECECEC" w:themeFill="accent3" w:themeFillTint="33"/>
          </w:tcPr>
          <w:p w14:paraId="026FB966">
            <w:pPr>
              <w:jc w:val="center"/>
              <w:rPr>
                <w:b w:val="0"/>
                <w:bCs w:val="0"/>
                <w:szCs w:val="21"/>
              </w:rPr>
            </w:pPr>
            <w:r>
              <w:rPr>
                <w:b/>
                <w:bCs/>
                <w:szCs w:val="21"/>
              </w:rPr>
              <w:t>9月</w:t>
            </w:r>
          </w:p>
        </w:tc>
        <w:tc>
          <w:tcPr>
            <w:tcW w:w="2831" w:type="dxa"/>
            <w:shd w:val="clear" w:color="auto" w:fill="ECECEC" w:themeFill="accent3" w:themeFillTint="33"/>
          </w:tcPr>
          <w:p w14:paraId="13283FB2">
            <w:pPr>
              <w:jc w:val="center"/>
              <w:rPr>
                <w:szCs w:val="21"/>
              </w:rPr>
            </w:pPr>
            <w:r>
              <w:rPr>
                <w:szCs w:val="21"/>
              </w:rPr>
              <w:t>119.9</w:t>
            </w:r>
          </w:p>
        </w:tc>
        <w:tc>
          <w:tcPr>
            <w:tcW w:w="2434" w:type="dxa"/>
            <w:shd w:val="clear" w:color="auto" w:fill="ECECEC" w:themeFill="accent3" w:themeFillTint="33"/>
          </w:tcPr>
          <w:p w14:paraId="0A2047A4">
            <w:pPr>
              <w:jc w:val="center"/>
              <w:rPr>
                <w:szCs w:val="21"/>
              </w:rPr>
            </w:pPr>
            <w:r>
              <w:rPr>
                <w:szCs w:val="21"/>
              </w:rPr>
              <w:t>1.26</w:t>
            </w:r>
          </w:p>
        </w:tc>
        <w:tc>
          <w:tcPr>
            <w:tcW w:w="2224" w:type="dxa"/>
            <w:shd w:val="clear" w:color="auto" w:fill="ECECEC" w:themeFill="accent3" w:themeFillTint="33"/>
          </w:tcPr>
          <w:p w14:paraId="13691CFF">
            <w:pPr>
              <w:jc w:val="center"/>
              <w:rPr>
                <w:szCs w:val="21"/>
              </w:rPr>
            </w:pPr>
            <w:r>
              <w:rPr>
                <w:szCs w:val="21"/>
              </w:rPr>
              <w:t>7.4</w:t>
            </w:r>
          </w:p>
        </w:tc>
      </w:tr>
      <w:tr w14:paraId="2ADCC22A">
        <w:tblPrEx>
          <w:tblCellMar>
            <w:top w:w="0" w:type="dxa"/>
            <w:left w:w="108" w:type="dxa"/>
            <w:bottom w:w="0" w:type="dxa"/>
            <w:right w:w="108" w:type="dxa"/>
          </w:tblCellMar>
        </w:tblPrEx>
        <w:tc>
          <w:tcPr>
            <w:tcW w:w="1583" w:type="dxa"/>
          </w:tcPr>
          <w:p w14:paraId="484273E7">
            <w:pPr>
              <w:jc w:val="center"/>
              <w:rPr>
                <w:b w:val="0"/>
                <w:bCs w:val="0"/>
                <w:szCs w:val="21"/>
              </w:rPr>
            </w:pPr>
            <w:r>
              <w:rPr>
                <w:b/>
                <w:bCs/>
                <w:szCs w:val="21"/>
              </w:rPr>
              <w:t>10月</w:t>
            </w:r>
          </w:p>
        </w:tc>
        <w:tc>
          <w:tcPr>
            <w:tcW w:w="2831" w:type="dxa"/>
          </w:tcPr>
          <w:p w14:paraId="3865437A">
            <w:pPr>
              <w:jc w:val="center"/>
              <w:rPr>
                <w:szCs w:val="21"/>
              </w:rPr>
            </w:pPr>
            <w:r>
              <w:rPr>
                <w:szCs w:val="21"/>
              </w:rPr>
              <w:t>117.8</w:t>
            </w:r>
          </w:p>
        </w:tc>
        <w:tc>
          <w:tcPr>
            <w:tcW w:w="2434" w:type="dxa"/>
          </w:tcPr>
          <w:p w14:paraId="1FDA8201">
            <w:pPr>
              <w:jc w:val="center"/>
              <w:rPr>
                <w:szCs w:val="21"/>
              </w:rPr>
            </w:pPr>
            <w:r>
              <w:rPr>
                <w:szCs w:val="21"/>
              </w:rPr>
              <w:t>1.30</w:t>
            </w:r>
          </w:p>
        </w:tc>
        <w:tc>
          <w:tcPr>
            <w:tcW w:w="2224" w:type="dxa"/>
          </w:tcPr>
          <w:p w14:paraId="1CBA1C4F">
            <w:pPr>
              <w:jc w:val="center"/>
              <w:rPr>
                <w:szCs w:val="21"/>
              </w:rPr>
            </w:pPr>
            <w:r>
              <w:rPr>
                <w:szCs w:val="21"/>
              </w:rPr>
              <w:t>7.6</w:t>
            </w:r>
          </w:p>
        </w:tc>
      </w:tr>
      <w:tr w14:paraId="0F3FE397">
        <w:tblPrEx>
          <w:tblCellMar>
            <w:top w:w="0" w:type="dxa"/>
            <w:left w:w="108" w:type="dxa"/>
            <w:bottom w:w="0" w:type="dxa"/>
            <w:right w:w="108" w:type="dxa"/>
          </w:tblCellMar>
        </w:tblPrEx>
        <w:tc>
          <w:tcPr>
            <w:tcW w:w="1583" w:type="dxa"/>
            <w:shd w:val="clear" w:color="auto" w:fill="ECECEC" w:themeFill="accent3" w:themeFillTint="33"/>
          </w:tcPr>
          <w:p w14:paraId="72119953">
            <w:pPr>
              <w:jc w:val="center"/>
              <w:rPr>
                <w:b w:val="0"/>
                <w:bCs w:val="0"/>
                <w:szCs w:val="21"/>
              </w:rPr>
            </w:pPr>
            <w:r>
              <w:rPr>
                <w:b/>
                <w:bCs/>
                <w:szCs w:val="21"/>
              </w:rPr>
              <w:t>11月</w:t>
            </w:r>
          </w:p>
        </w:tc>
        <w:tc>
          <w:tcPr>
            <w:tcW w:w="2831" w:type="dxa"/>
            <w:shd w:val="clear" w:color="auto" w:fill="ECECEC" w:themeFill="accent3" w:themeFillTint="33"/>
          </w:tcPr>
          <w:p w14:paraId="2833FDB7">
            <w:pPr>
              <w:jc w:val="center"/>
              <w:rPr>
                <w:szCs w:val="21"/>
              </w:rPr>
            </w:pPr>
            <w:r>
              <w:rPr>
                <w:szCs w:val="21"/>
              </w:rPr>
              <w:t>99.5</w:t>
            </w:r>
          </w:p>
        </w:tc>
        <w:tc>
          <w:tcPr>
            <w:tcW w:w="2434" w:type="dxa"/>
            <w:shd w:val="clear" w:color="auto" w:fill="ECECEC" w:themeFill="accent3" w:themeFillTint="33"/>
          </w:tcPr>
          <w:p w14:paraId="6D9912FF">
            <w:pPr>
              <w:jc w:val="center"/>
              <w:rPr>
                <w:szCs w:val="21"/>
              </w:rPr>
            </w:pPr>
            <w:r>
              <w:rPr>
                <w:szCs w:val="21"/>
              </w:rPr>
              <w:t>1.14</w:t>
            </w:r>
          </w:p>
        </w:tc>
        <w:tc>
          <w:tcPr>
            <w:tcW w:w="2224" w:type="dxa"/>
            <w:shd w:val="clear" w:color="auto" w:fill="ECECEC" w:themeFill="accent3" w:themeFillTint="33"/>
          </w:tcPr>
          <w:p w14:paraId="247A9F59">
            <w:pPr>
              <w:jc w:val="center"/>
              <w:rPr>
                <w:szCs w:val="21"/>
              </w:rPr>
            </w:pPr>
            <w:r>
              <w:rPr>
                <w:szCs w:val="21"/>
              </w:rPr>
              <w:t>6.7</w:t>
            </w:r>
          </w:p>
        </w:tc>
      </w:tr>
      <w:tr w14:paraId="12F60834">
        <w:tblPrEx>
          <w:tblCellMar>
            <w:top w:w="0" w:type="dxa"/>
            <w:left w:w="108" w:type="dxa"/>
            <w:bottom w:w="0" w:type="dxa"/>
            <w:right w:w="108" w:type="dxa"/>
          </w:tblCellMar>
        </w:tblPrEx>
        <w:tc>
          <w:tcPr>
            <w:tcW w:w="1583" w:type="dxa"/>
          </w:tcPr>
          <w:p w14:paraId="210ACB8F">
            <w:pPr>
              <w:jc w:val="center"/>
              <w:rPr>
                <w:b w:val="0"/>
                <w:bCs w:val="0"/>
                <w:szCs w:val="21"/>
              </w:rPr>
            </w:pPr>
            <w:r>
              <w:rPr>
                <w:b/>
                <w:bCs/>
                <w:szCs w:val="21"/>
              </w:rPr>
              <w:t>12月</w:t>
            </w:r>
          </w:p>
        </w:tc>
        <w:tc>
          <w:tcPr>
            <w:tcW w:w="2831" w:type="dxa"/>
          </w:tcPr>
          <w:p w14:paraId="362FED2A">
            <w:pPr>
              <w:jc w:val="center"/>
              <w:rPr>
                <w:szCs w:val="21"/>
              </w:rPr>
            </w:pPr>
            <w:r>
              <w:rPr>
                <w:szCs w:val="21"/>
              </w:rPr>
              <w:t>90.2</w:t>
            </w:r>
          </w:p>
        </w:tc>
        <w:tc>
          <w:tcPr>
            <w:tcW w:w="2434" w:type="dxa"/>
          </w:tcPr>
          <w:p w14:paraId="67AA3148">
            <w:pPr>
              <w:jc w:val="center"/>
              <w:rPr>
                <w:szCs w:val="21"/>
              </w:rPr>
            </w:pPr>
            <w:r>
              <w:rPr>
                <w:szCs w:val="21"/>
              </w:rPr>
              <w:t>1.07</w:t>
            </w:r>
          </w:p>
        </w:tc>
        <w:tc>
          <w:tcPr>
            <w:tcW w:w="2224" w:type="dxa"/>
          </w:tcPr>
          <w:p w14:paraId="07318CDF">
            <w:pPr>
              <w:jc w:val="center"/>
              <w:rPr>
                <w:szCs w:val="21"/>
              </w:rPr>
            </w:pPr>
            <w:r>
              <w:rPr>
                <w:szCs w:val="21"/>
              </w:rPr>
              <w:t>6.3</w:t>
            </w:r>
          </w:p>
        </w:tc>
      </w:tr>
      <w:tr w14:paraId="4E1B5A7A">
        <w:tblPrEx>
          <w:tblCellMar>
            <w:top w:w="0" w:type="dxa"/>
            <w:left w:w="108" w:type="dxa"/>
            <w:bottom w:w="0" w:type="dxa"/>
            <w:right w:w="108" w:type="dxa"/>
          </w:tblCellMar>
        </w:tblPrEx>
        <w:tc>
          <w:tcPr>
            <w:tcW w:w="1583" w:type="dxa"/>
            <w:shd w:val="clear" w:color="auto" w:fill="ECECEC" w:themeFill="accent3" w:themeFillTint="33"/>
          </w:tcPr>
          <w:p w14:paraId="03A5676B">
            <w:pPr>
              <w:jc w:val="center"/>
              <w:rPr>
                <w:b w:val="0"/>
                <w:bCs w:val="0"/>
                <w:szCs w:val="21"/>
              </w:rPr>
            </w:pPr>
            <w:r>
              <w:rPr>
                <w:b/>
                <w:bCs/>
                <w:szCs w:val="21"/>
              </w:rPr>
              <w:t>全年</w:t>
            </w:r>
          </w:p>
        </w:tc>
        <w:tc>
          <w:tcPr>
            <w:tcW w:w="2831" w:type="dxa"/>
            <w:shd w:val="clear" w:color="auto" w:fill="ECECEC" w:themeFill="accent3" w:themeFillTint="33"/>
          </w:tcPr>
          <w:p w14:paraId="7B7D3402">
            <w:pPr>
              <w:jc w:val="center"/>
              <w:rPr>
                <w:szCs w:val="21"/>
              </w:rPr>
            </w:pPr>
            <w:r>
              <w:rPr>
                <w:szCs w:val="21"/>
              </w:rPr>
              <w:t>1550.8</w:t>
            </w:r>
          </w:p>
        </w:tc>
        <w:tc>
          <w:tcPr>
            <w:tcW w:w="2434" w:type="dxa"/>
            <w:shd w:val="clear" w:color="auto" w:fill="ECECEC" w:themeFill="accent3" w:themeFillTint="33"/>
          </w:tcPr>
          <w:p w14:paraId="0D411D27">
            <w:pPr>
              <w:jc w:val="center"/>
              <w:rPr>
                <w:szCs w:val="21"/>
              </w:rPr>
            </w:pPr>
            <w:r>
              <w:rPr>
                <w:szCs w:val="21"/>
              </w:rPr>
              <w:t>17.0545</w:t>
            </w:r>
          </w:p>
        </w:tc>
        <w:tc>
          <w:tcPr>
            <w:tcW w:w="2224" w:type="dxa"/>
            <w:shd w:val="clear" w:color="auto" w:fill="ECECEC" w:themeFill="accent3" w:themeFillTint="33"/>
          </w:tcPr>
          <w:p w14:paraId="16080E5A">
            <w:pPr>
              <w:jc w:val="center"/>
              <w:rPr>
                <w:szCs w:val="21"/>
              </w:rPr>
            </w:pPr>
            <w:r>
              <w:rPr>
                <w:szCs w:val="21"/>
              </w:rPr>
              <w:t>100</w:t>
            </w:r>
          </w:p>
        </w:tc>
      </w:tr>
      <w:tr w14:paraId="0F94E16A">
        <w:tblPrEx>
          <w:tblCellMar>
            <w:top w:w="0" w:type="dxa"/>
            <w:left w:w="108" w:type="dxa"/>
            <w:bottom w:w="0" w:type="dxa"/>
            <w:right w:w="108" w:type="dxa"/>
          </w:tblCellMar>
        </w:tblPrEx>
        <w:trPr>
          <w:trHeight w:val="680" w:hRule="atLeast"/>
        </w:trPr>
        <w:tc>
          <w:tcPr>
            <w:tcW w:w="1583" w:type="dxa"/>
            <w:shd w:val="clear" w:color="auto" w:fill="FFFFFF" w:themeFill="background1"/>
            <w:vAlign w:val="center"/>
          </w:tcPr>
          <w:p w14:paraId="0A6AD49D">
            <w:pPr>
              <w:jc w:val="center"/>
              <w:rPr>
                <w:b/>
                <w:bCs w:val="0"/>
                <w:color w:val="FFFFFF" w:themeColor="background1"/>
                <w:sz w:val="22"/>
                <w:szCs w:val="21"/>
                <w14:textFill>
                  <w14:solidFill>
                    <w14:schemeClr w14:val="bg1"/>
                  </w14:solidFill>
                </w14:textFill>
              </w:rPr>
            </w:pPr>
            <w:r>
              <w:rPr>
                <w:b/>
                <w:bCs/>
                <w:sz w:val="24"/>
                <w:szCs w:val="21"/>
              </w:rPr>
              <w:t>年总发电量</w:t>
            </w:r>
          </w:p>
        </w:tc>
        <w:tc>
          <w:tcPr>
            <w:tcW w:w="7489" w:type="dxa"/>
            <w:gridSpan w:val="3"/>
            <w:shd w:val="clear" w:color="auto" w:fill="E65100"/>
            <w:vAlign w:val="center"/>
          </w:tcPr>
          <w:p w14:paraId="3F6B39CA">
            <w:pPr>
              <w:jc w:val="center"/>
              <w:rPr>
                <w:b/>
                <w:color w:val="FFFFFF" w:themeColor="background1"/>
                <w:sz w:val="22"/>
                <w:szCs w:val="21"/>
                <w14:textFill>
                  <w14:solidFill>
                    <w14:schemeClr w14:val="bg1"/>
                  </w14:solidFill>
                </w14:textFill>
              </w:rPr>
            </w:pPr>
            <w:r>
              <w:rPr>
                <w:b/>
                <w:color w:val="FFFFFF" w:themeColor="background1"/>
                <w:sz w:val="24"/>
                <w:szCs w:val="21"/>
                <w14:textFill>
                  <w14:solidFill>
                    <w14:schemeClr w14:val="bg1"/>
                  </w14:solidFill>
                </w14:textFill>
              </w:rPr>
              <w:t>17.1MWh</w:t>
            </w:r>
          </w:p>
        </w:tc>
      </w:tr>
      <w:bookmarkEnd w:id="72"/>
    </w:tbl>
    <w:p w14:paraId="5D98499E">
      <w:pPr>
        <w:pStyle w:val="3"/>
        <w:jc w:val="center"/>
      </w:pPr>
    </w:p>
    <w:p w14:paraId="364D0F63">
      <w:pPr>
        <w:pStyle w:val="3"/>
        <w:jc w:val="center"/>
      </w:pPr>
      <w:bookmarkStart w:id="73" w:name="光伏发电彩图"/>
      <w:bookmarkEnd w:id="73"/>
      <w:r>
        <w:drawing>
          <wp:inline distT="0" distB="0" distL="0" distR="0">
            <wp:extent cx="5667375" cy="2981325"/>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21"/>
                    <a:stretch>
                      <a:fillRect/>
                    </a:stretch>
                  </pic:blipFill>
                  <pic:spPr>
                    <a:xfrm>
                      <a:off x="0" y="0"/>
                      <a:ext cx="5667375" cy="2981325"/>
                    </a:xfrm>
                    <a:prstGeom prst="rect">
                      <a:avLst/>
                    </a:prstGeom>
                  </pic:spPr>
                </pic:pic>
              </a:graphicData>
            </a:graphic>
          </wp:inline>
        </w:drawing>
      </w:r>
    </w:p>
    <w:p w14:paraId="45540C66">
      <w:pPr>
        <w:pStyle w:val="15"/>
        <w:rPr>
          <w:rFonts w:ascii="黑体" w:hAnsi="黑体" w:cs="宋体"/>
          <w:bCs/>
          <w:color w:val="000000"/>
          <w:szCs w:val="18"/>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9</w:t>
      </w:r>
      <w:r>
        <w:fldChar w:fldCharType="end"/>
      </w:r>
      <w:r>
        <w:rPr>
          <w:rFonts w:hint="eastAsia"/>
        </w:rPr>
        <w:t>光伏发电彩图</w:t>
      </w:r>
    </w:p>
    <w:p w14:paraId="446C912D">
      <w:pPr>
        <w:spacing w:before="240"/>
        <w:jc w:val="center"/>
      </w:pPr>
      <w:bookmarkStart w:id="74" w:name="光伏板接收太阳能总辐照量图"/>
      <w:bookmarkEnd w:id="74"/>
      <w:bookmarkStart w:id="75" w:name="太阳能总辐照量图"/>
      <w:bookmarkEnd w:id="75"/>
      <w:r>
        <w:drawing>
          <wp:inline distT="0" distB="0" distL="0" distR="0">
            <wp:extent cx="5667375" cy="3638550"/>
            <wp:effectExtent l="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22"/>
                    <a:stretch>
                      <a:fillRect/>
                    </a:stretch>
                  </pic:blipFill>
                  <pic:spPr>
                    <a:xfrm>
                      <a:off x="0" y="0"/>
                      <a:ext cx="5667375" cy="3638550"/>
                    </a:xfrm>
                    <a:prstGeom prst="rect">
                      <a:avLst/>
                    </a:prstGeom>
                  </pic:spPr>
                </pic:pic>
              </a:graphicData>
            </a:graphic>
          </wp:inline>
        </w:drawing>
      </w:r>
    </w:p>
    <w:p w14:paraId="140A4950">
      <w:pPr>
        <w:pStyle w:val="15"/>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10</w:t>
      </w:r>
      <w:r>
        <w:fldChar w:fldCharType="end"/>
      </w:r>
      <w:r>
        <w:rPr>
          <w:rFonts w:hint="eastAsia"/>
        </w:rPr>
        <w:t>光伏板接收太阳能总辐照量图</w:t>
      </w:r>
    </w:p>
    <w:p w14:paraId="69AB2CFF">
      <w:pPr>
        <w:spacing w:before="240"/>
        <w:jc w:val="center"/>
      </w:pPr>
      <w:bookmarkStart w:id="76" w:name="交流发电量图"/>
      <w:bookmarkEnd w:id="76"/>
      <w:r>
        <w:drawing>
          <wp:inline distT="0" distB="0" distL="0" distR="0">
            <wp:extent cx="5667375" cy="3419475"/>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pic:cNvPicPr>
                  </pic:nvPicPr>
                  <pic:blipFill>
                    <a:blip r:embed="rId23"/>
                    <a:stretch>
                      <a:fillRect/>
                    </a:stretch>
                  </pic:blipFill>
                  <pic:spPr>
                    <a:xfrm>
                      <a:off x="0" y="0"/>
                      <a:ext cx="5667375" cy="3419475"/>
                    </a:xfrm>
                    <a:prstGeom prst="rect">
                      <a:avLst/>
                    </a:prstGeom>
                  </pic:spPr>
                </pic:pic>
              </a:graphicData>
            </a:graphic>
          </wp:inline>
        </w:drawing>
      </w:r>
    </w:p>
    <w:p w14:paraId="66EA0F8C">
      <w:pPr>
        <w:pStyle w:val="15"/>
        <w:rPr>
          <w:rFonts w:ascii="黑体" w:hAnsi="黑体" w:cs="宋体"/>
          <w:bCs/>
          <w:color w:val="000000"/>
          <w:szCs w:val="18"/>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11</w:t>
      </w:r>
      <w:r>
        <w:fldChar w:fldCharType="end"/>
      </w:r>
      <w:r>
        <w:rPr>
          <w:rFonts w:hint="eastAsia"/>
        </w:rPr>
        <w:t>首年交流发电量图</w:t>
      </w:r>
    </w:p>
    <w:p w14:paraId="3C6350B1">
      <w:pPr>
        <w:pStyle w:val="5"/>
      </w:pPr>
      <w:bookmarkStart w:id="77" w:name="_Toc127542304"/>
      <w:bookmarkStart w:id="78" w:name="_Toc25153"/>
      <w:r>
        <w:rPr>
          <w:rFonts w:hint="eastAsia"/>
        </w:rPr>
        <w:t>全周期发电量</w:t>
      </w:r>
      <w:bookmarkEnd w:id="77"/>
      <w:bookmarkEnd w:id="78"/>
    </w:p>
    <w:p w14:paraId="491B602E">
      <w:pPr>
        <w:pStyle w:val="15"/>
        <w:rPr>
          <w:rFonts w:ascii="黑体" w:hAnsi="黑体" w:cs="宋体"/>
          <w:bCs/>
          <w:color w:val="000000"/>
          <w:szCs w:val="18"/>
          <w:lang w:val="en-US"/>
        </w:rPr>
      </w:pPr>
      <w:r>
        <w:t xml:space="preserve">表 </w:t>
      </w:r>
      <w:r>
        <w:fldChar w:fldCharType="begin"/>
      </w:r>
      <w:r>
        <w:instrText xml:space="preserve"> SEQ 表 \* ARABIC </w:instrText>
      </w:r>
      <w:r>
        <w:fldChar w:fldCharType="separate"/>
      </w:r>
      <w:r>
        <w:t>9</w:t>
      </w:r>
      <w:r>
        <w:fldChar w:fldCharType="end"/>
      </w:r>
      <w:r>
        <w:rPr>
          <w:rFonts w:hint="eastAsia" w:ascii="黑体" w:hAnsi="黑体" w:cs="宋体"/>
          <w:bCs/>
          <w:color w:val="000000"/>
          <w:szCs w:val="18"/>
          <w:lang w:val="en-US"/>
        </w:rPr>
        <w:t xml:space="preserve"> 年发电量</w:t>
      </w:r>
    </w:p>
    <w:tbl>
      <w:tblPr>
        <w:tblStyle w:val="81"/>
        <w:tblW w:w="907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268"/>
        <w:gridCol w:w="2268"/>
        <w:gridCol w:w="2268"/>
        <w:gridCol w:w="2268"/>
      </w:tblGrid>
      <w:tr w14:paraId="517F8B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57C00"/>
            <w:vAlign w:val="center"/>
          </w:tcPr>
          <w:p w14:paraId="3A45A24C">
            <w:pPr>
              <w:spacing w:line="360" w:lineRule="exact"/>
              <w:jc w:val="center"/>
              <w:rPr>
                <w:b/>
                <w:bCs/>
                <w:color w:val="FFFFFF"/>
                <w:szCs w:val="21"/>
              </w:rPr>
            </w:pPr>
            <w:bookmarkStart w:id="79" w:name="逐年发电量表" w:colFirst="0" w:colLast="4"/>
            <w:r>
              <w:rPr>
                <w:rFonts w:hint="eastAsia"/>
                <w:b/>
                <w:bCs/>
                <w:color w:val="FFFFFF"/>
                <w:szCs w:val="21"/>
              </w:rPr>
              <w:t>年</w:t>
            </w:r>
          </w:p>
        </w:tc>
        <w:tc>
          <w:tcPr>
            <w:tcW w:w="2268" w:type="dxa"/>
            <w:shd w:val="clear" w:color="auto" w:fill="F57C00"/>
            <w:vAlign w:val="center"/>
          </w:tcPr>
          <w:p w14:paraId="1C70126E">
            <w:pPr>
              <w:spacing w:line="360" w:lineRule="exact"/>
              <w:jc w:val="center"/>
              <w:rPr>
                <w:b/>
                <w:bCs/>
                <w:color w:val="FFFFFF"/>
                <w:szCs w:val="21"/>
              </w:rPr>
            </w:pPr>
            <w:r>
              <w:rPr>
                <w:rFonts w:hint="eastAsia"/>
                <w:b/>
                <w:bCs/>
                <w:color w:val="FFFFFF"/>
                <w:szCs w:val="21"/>
              </w:rPr>
              <w:t>组件衰减率（%）</w:t>
            </w:r>
          </w:p>
        </w:tc>
        <w:tc>
          <w:tcPr>
            <w:tcW w:w="2268" w:type="dxa"/>
            <w:shd w:val="clear" w:color="auto" w:fill="F57C00"/>
            <w:vAlign w:val="center"/>
          </w:tcPr>
          <w:p w14:paraId="127FD11E">
            <w:pPr>
              <w:spacing w:line="360" w:lineRule="exact"/>
              <w:jc w:val="center"/>
              <w:rPr>
                <w:b/>
                <w:bCs/>
                <w:color w:val="FFFFFF"/>
                <w:szCs w:val="21"/>
              </w:rPr>
            </w:pPr>
            <w:r>
              <w:rPr>
                <w:rFonts w:hint="eastAsia"/>
                <w:b/>
                <w:bCs/>
                <w:color w:val="FFFFFF"/>
                <w:szCs w:val="21"/>
              </w:rPr>
              <w:t>年发电量（MWh）</w:t>
            </w:r>
          </w:p>
        </w:tc>
        <w:tc>
          <w:tcPr>
            <w:tcW w:w="2268" w:type="dxa"/>
            <w:shd w:val="clear" w:color="auto" w:fill="F57C00"/>
            <w:vAlign w:val="center"/>
          </w:tcPr>
          <w:p w14:paraId="4C86267E">
            <w:pPr>
              <w:spacing w:line="360" w:lineRule="exact"/>
              <w:jc w:val="center"/>
              <w:rPr>
                <w:b/>
                <w:bCs/>
                <w:color w:val="FFFFFF"/>
                <w:szCs w:val="21"/>
              </w:rPr>
            </w:pPr>
            <w:r>
              <w:rPr>
                <w:rFonts w:hint="eastAsia"/>
                <w:b/>
                <w:bCs/>
                <w:color w:val="FFFFFF"/>
                <w:szCs w:val="21"/>
              </w:rPr>
              <w:t>发电利用小时数（h）</w:t>
            </w:r>
          </w:p>
        </w:tc>
      </w:tr>
      <w:tr w14:paraId="17FD67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50E5ADD">
            <w:pPr>
              <w:spacing w:line="360" w:lineRule="exact"/>
              <w:jc w:val="center"/>
              <w:rPr>
                <w:b/>
                <w:bCs/>
                <w:lang w:val="en-US"/>
              </w:rPr>
            </w:pPr>
            <w:r>
              <w:rPr>
                <w:rFonts w:hint="eastAsia"/>
                <w:b/>
                <w:bCs/>
                <w:lang w:val="en-US"/>
              </w:rPr>
              <w:t>第1年</w:t>
            </w:r>
          </w:p>
        </w:tc>
        <w:tc>
          <w:tcPr>
            <w:tcW w:w="2268" w:type="dxa"/>
          </w:tcPr>
          <w:p w14:paraId="32C09BBD">
            <w:pPr>
              <w:spacing w:line="360" w:lineRule="exact"/>
              <w:jc w:val="center"/>
              <w:rPr>
                <w:lang w:val="en-US"/>
              </w:rPr>
            </w:pPr>
            <w:r>
              <w:rPr>
                <w:lang w:val="en-US"/>
              </w:rPr>
              <w:t>5</w:t>
            </w:r>
          </w:p>
        </w:tc>
        <w:tc>
          <w:tcPr>
            <w:tcW w:w="2268" w:type="dxa"/>
          </w:tcPr>
          <w:p w14:paraId="22237821">
            <w:pPr>
              <w:spacing w:line="360" w:lineRule="exact"/>
              <w:jc w:val="center"/>
              <w:rPr>
                <w:lang w:val="en-US"/>
              </w:rPr>
            </w:pPr>
            <w:r>
              <w:rPr>
                <w:lang w:val="en-US"/>
              </w:rPr>
              <w:t>17.05</w:t>
            </w:r>
          </w:p>
        </w:tc>
        <w:tc>
          <w:tcPr>
            <w:tcW w:w="2268" w:type="dxa"/>
          </w:tcPr>
          <w:p w14:paraId="45C454FE">
            <w:pPr>
              <w:spacing w:line="360" w:lineRule="exact"/>
              <w:jc w:val="center"/>
              <w:rPr>
                <w:lang w:val="en-US"/>
              </w:rPr>
            </w:pPr>
            <w:r>
              <w:rPr>
                <w:lang w:val="en-US"/>
              </w:rPr>
              <w:t>1286</w:t>
            </w:r>
          </w:p>
        </w:tc>
      </w:tr>
      <w:tr w14:paraId="04C13D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6F708BF9">
            <w:pPr>
              <w:spacing w:line="360" w:lineRule="exact"/>
              <w:jc w:val="center"/>
              <w:rPr>
                <w:b/>
                <w:bCs/>
                <w:lang w:val="en-US"/>
              </w:rPr>
            </w:pPr>
            <w:r>
              <w:rPr>
                <w:rFonts w:hint="eastAsia"/>
                <w:b/>
                <w:bCs/>
                <w:lang w:val="en-US"/>
              </w:rPr>
              <w:t>第2年</w:t>
            </w:r>
          </w:p>
        </w:tc>
        <w:tc>
          <w:tcPr>
            <w:tcW w:w="2268" w:type="dxa"/>
            <w:shd w:val="clear" w:color="auto" w:fill="F2F2F2"/>
          </w:tcPr>
          <w:p w14:paraId="4BB6C698">
            <w:pPr>
              <w:spacing w:line="360" w:lineRule="exact"/>
              <w:jc w:val="center"/>
              <w:rPr>
                <w:lang w:val="en-US"/>
              </w:rPr>
            </w:pPr>
            <w:r>
              <w:rPr>
                <w:lang w:val="en-US"/>
              </w:rPr>
              <w:t>0.7</w:t>
            </w:r>
          </w:p>
        </w:tc>
        <w:tc>
          <w:tcPr>
            <w:tcW w:w="2268" w:type="dxa"/>
            <w:shd w:val="clear" w:color="auto" w:fill="F2F2F2"/>
          </w:tcPr>
          <w:p w14:paraId="3DED87DD">
            <w:pPr>
              <w:spacing w:line="360" w:lineRule="exact"/>
              <w:jc w:val="center"/>
              <w:rPr>
                <w:lang w:val="en-US"/>
              </w:rPr>
            </w:pPr>
            <w:r>
              <w:rPr>
                <w:lang w:val="en-US"/>
              </w:rPr>
              <w:t>16.20</w:t>
            </w:r>
          </w:p>
        </w:tc>
        <w:tc>
          <w:tcPr>
            <w:tcW w:w="2268" w:type="dxa"/>
            <w:shd w:val="clear" w:color="auto" w:fill="F2F2F2"/>
          </w:tcPr>
          <w:p w14:paraId="5C821089">
            <w:pPr>
              <w:spacing w:line="360" w:lineRule="exact"/>
              <w:jc w:val="center"/>
              <w:rPr>
                <w:lang w:val="en-US"/>
              </w:rPr>
            </w:pPr>
            <w:r>
              <w:rPr>
                <w:lang w:val="en-US"/>
              </w:rPr>
              <w:t>1222</w:t>
            </w:r>
          </w:p>
        </w:tc>
      </w:tr>
      <w:tr w14:paraId="0631B2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0453AB6E">
            <w:pPr>
              <w:spacing w:line="360" w:lineRule="exact"/>
              <w:jc w:val="center"/>
              <w:rPr>
                <w:b/>
                <w:bCs/>
                <w:lang w:val="en-US"/>
              </w:rPr>
            </w:pPr>
            <w:r>
              <w:rPr>
                <w:rFonts w:hint="eastAsia"/>
                <w:b/>
                <w:bCs/>
                <w:lang w:val="en-US"/>
              </w:rPr>
              <w:t>第3年</w:t>
            </w:r>
          </w:p>
        </w:tc>
        <w:tc>
          <w:tcPr>
            <w:tcW w:w="2268" w:type="dxa"/>
          </w:tcPr>
          <w:p w14:paraId="18E45F86">
            <w:pPr>
              <w:spacing w:line="360" w:lineRule="exact"/>
              <w:jc w:val="center"/>
              <w:rPr>
                <w:lang w:val="en-US"/>
              </w:rPr>
            </w:pPr>
            <w:r>
              <w:rPr>
                <w:lang w:val="en-US"/>
              </w:rPr>
              <w:t>0.7</w:t>
            </w:r>
          </w:p>
        </w:tc>
        <w:tc>
          <w:tcPr>
            <w:tcW w:w="2268" w:type="dxa"/>
          </w:tcPr>
          <w:p w14:paraId="0C3152E0">
            <w:pPr>
              <w:spacing w:line="360" w:lineRule="exact"/>
              <w:jc w:val="center"/>
              <w:rPr>
                <w:lang w:val="en-US"/>
              </w:rPr>
            </w:pPr>
            <w:r>
              <w:rPr>
                <w:lang w:val="en-US"/>
              </w:rPr>
              <w:t>16.09</w:t>
            </w:r>
          </w:p>
        </w:tc>
        <w:tc>
          <w:tcPr>
            <w:tcW w:w="2268" w:type="dxa"/>
          </w:tcPr>
          <w:p w14:paraId="5B4521E2">
            <w:pPr>
              <w:spacing w:line="360" w:lineRule="exact"/>
              <w:jc w:val="center"/>
              <w:rPr>
                <w:lang w:val="en-US"/>
              </w:rPr>
            </w:pPr>
            <w:r>
              <w:rPr>
                <w:lang w:val="en-US"/>
              </w:rPr>
              <w:t>1213</w:t>
            </w:r>
          </w:p>
        </w:tc>
      </w:tr>
      <w:tr w14:paraId="3F7B42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3B873844">
            <w:pPr>
              <w:spacing w:line="360" w:lineRule="exact"/>
              <w:jc w:val="center"/>
              <w:rPr>
                <w:b/>
                <w:bCs/>
                <w:lang w:val="en-US"/>
              </w:rPr>
            </w:pPr>
            <w:r>
              <w:rPr>
                <w:rFonts w:hint="eastAsia"/>
                <w:b/>
                <w:bCs/>
                <w:lang w:val="en-US"/>
              </w:rPr>
              <w:t>第4年</w:t>
            </w:r>
          </w:p>
        </w:tc>
        <w:tc>
          <w:tcPr>
            <w:tcW w:w="2268" w:type="dxa"/>
            <w:shd w:val="clear" w:color="auto" w:fill="F2F2F2"/>
          </w:tcPr>
          <w:p w14:paraId="4D86695C">
            <w:pPr>
              <w:spacing w:line="360" w:lineRule="exact"/>
              <w:jc w:val="center"/>
              <w:rPr>
                <w:lang w:val="en-US"/>
              </w:rPr>
            </w:pPr>
            <w:r>
              <w:rPr>
                <w:lang w:val="en-US"/>
              </w:rPr>
              <w:t>0.7</w:t>
            </w:r>
          </w:p>
        </w:tc>
        <w:tc>
          <w:tcPr>
            <w:tcW w:w="2268" w:type="dxa"/>
            <w:shd w:val="clear" w:color="auto" w:fill="F2F2F2"/>
          </w:tcPr>
          <w:p w14:paraId="3884D466">
            <w:pPr>
              <w:spacing w:line="360" w:lineRule="exact"/>
              <w:jc w:val="center"/>
              <w:rPr>
                <w:lang w:val="en-US"/>
              </w:rPr>
            </w:pPr>
            <w:r>
              <w:rPr>
                <w:lang w:val="en-US"/>
              </w:rPr>
              <w:t>15.98</w:t>
            </w:r>
          </w:p>
        </w:tc>
        <w:tc>
          <w:tcPr>
            <w:tcW w:w="2268" w:type="dxa"/>
            <w:shd w:val="clear" w:color="auto" w:fill="F2F2F2"/>
          </w:tcPr>
          <w:p w14:paraId="5AD52F0F">
            <w:pPr>
              <w:spacing w:line="360" w:lineRule="exact"/>
              <w:jc w:val="center"/>
              <w:rPr>
                <w:lang w:val="en-US"/>
              </w:rPr>
            </w:pPr>
            <w:r>
              <w:rPr>
                <w:lang w:val="en-US"/>
              </w:rPr>
              <w:t>1205</w:t>
            </w:r>
          </w:p>
        </w:tc>
      </w:tr>
      <w:tr w14:paraId="41531F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76BD3DC1">
            <w:pPr>
              <w:spacing w:line="360" w:lineRule="exact"/>
              <w:jc w:val="center"/>
              <w:rPr>
                <w:b/>
                <w:bCs/>
                <w:lang w:val="en-US"/>
              </w:rPr>
            </w:pPr>
            <w:r>
              <w:rPr>
                <w:rFonts w:hint="eastAsia"/>
                <w:b/>
                <w:bCs/>
                <w:lang w:val="en-US"/>
              </w:rPr>
              <w:t>第5年</w:t>
            </w:r>
          </w:p>
        </w:tc>
        <w:tc>
          <w:tcPr>
            <w:tcW w:w="2268" w:type="dxa"/>
          </w:tcPr>
          <w:p w14:paraId="54F70C2C">
            <w:pPr>
              <w:spacing w:line="360" w:lineRule="exact"/>
              <w:jc w:val="center"/>
              <w:rPr>
                <w:lang w:val="en-US"/>
              </w:rPr>
            </w:pPr>
            <w:r>
              <w:rPr>
                <w:lang w:val="en-US"/>
              </w:rPr>
              <w:t>0.7</w:t>
            </w:r>
          </w:p>
        </w:tc>
        <w:tc>
          <w:tcPr>
            <w:tcW w:w="2268" w:type="dxa"/>
          </w:tcPr>
          <w:p w14:paraId="249AE5F4">
            <w:pPr>
              <w:spacing w:line="360" w:lineRule="exact"/>
              <w:jc w:val="center"/>
              <w:rPr>
                <w:lang w:val="en-US"/>
              </w:rPr>
            </w:pPr>
            <w:r>
              <w:rPr>
                <w:lang w:val="en-US"/>
              </w:rPr>
              <w:t>15.86</w:t>
            </w:r>
          </w:p>
        </w:tc>
        <w:tc>
          <w:tcPr>
            <w:tcW w:w="2268" w:type="dxa"/>
          </w:tcPr>
          <w:p w14:paraId="65747FAE">
            <w:pPr>
              <w:spacing w:line="360" w:lineRule="exact"/>
              <w:jc w:val="center"/>
              <w:rPr>
                <w:lang w:val="en-US"/>
              </w:rPr>
            </w:pPr>
            <w:r>
              <w:rPr>
                <w:lang w:val="en-US"/>
              </w:rPr>
              <w:t>1196</w:t>
            </w:r>
          </w:p>
        </w:tc>
      </w:tr>
      <w:tr w14:paraId="3E5EAE07">
        <w:tblPrEx>
          <w:tblCellMar>
            <w:top w:w="0" w:type="dxa"/>
            <w:left w:w="108" w:type="dxa"/>
            <w:bottom w:w="0" w:type="dxa"/>
            <w:right w:w="108" w:type="dxa"/>
          </w:tblCellMar>
        </w:tblPrEx>
        <w:tc>
          <w:tcPr>
            <w:tcW w:w="2268" w:type="dxa"/>
            <w:shd w:val="clear" w:color="auto" w:fill="F2F2F2"/>
          </w:tcPr>
          <w:p w14:paraId="2CE5FA03">
            <w:pPr>
              <w:spacing w:line="360" w:lineRule="exact"/>
              <w:jc w:val="center"/>
              <w:rPr>
                <w:b/>
                <w:bCs/>
                <w:lang w:val="en-US"/>
              </w:rPr>
            </w:pPr>
            <w:r>
              <w:rPr>
                <w:rFonts w:hint="eastAsia"/>
                <w:b/>
                <w:bCs/>
                <w:lang w:val="en-US"/>
              </w:rPr>
              <w:t>第6年</w:t>
            </w:r>
          </w:p>
        </w:tc>
        <w:tc>
          <w:tcPr>
            <w:tcW w:w="2268" w:type="dxa"/>
            <w:shd w:val="clear" w:color="auto" w:fill="F2F2F2"/>
          </w:tcPr>
          <w:p w14:paraId="0DB521C8">
            <w:pPr>
              <w:spacing w:line="360" w:lineRule="exact"/>
              <w:jc w:val="center"/>
              <w:rPr>
                <w:lang w:val="en-US"/>
              </w:rPr>
            </w:pPr>
            <w:r>
              <w:rPr>
                <w:lang w:val="en-US"/>
              </w:rPr>
              <w:t>0.7</w:t>
            </w:r>
          </w:p>
        </w:tc>
        <w:tc>
          <w:tcPr>
            <w:tcW w:w="2268" w:type="dxa"/>
            <w:shd w:val="clear" w:color="auto" w:fill="F2F2F2"/>
          </w:tcPr>
          <w:p w14:paraId="78DD9D37">
            <w:pPr>
              <w:spacing w:line="360" w:lineRule="exact"/>
              <w:jc w:val="center"/>
              <w:rPr>
                <w:lang w:val="en-US"/>
              </w:rPr>
            </w:pPr>
            <w:r>
              <w:rPr>
                <w:lang w:val="en-US"/>
              </w:rPr>
              <w:t>15.75</w:t>
            </w:r>
          </w:p>
        </w:tc>
        <w:tc>
          <w:tcPr>
            <w:tcW w:w="2268" w:type="dxa"/>
            <w:shd w:val="clear" w:color="auto" w:fill="F2F2F2"/>
          </w:tcPr>
          <w:p w14:paraId="68E54396">
            <w:pPr>
              <w:spacing w:line="360" w:lineRule="exact"/>
              <w:jc w:val="center"/>
              <w:rPr>
                <w:lang w:val="en-US"/>
              </w:rPr>
            </w:pPr>
            <w:r>
              <w:rPr>
                <w:lang w:val="en-US"/>
              </w:rPr>
              <w:t>1188</w:t>
            </w:r>
          </w:p>
        </w:tc>
      </w:tr>
      <w:tr w14:paraId="57FA67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514728E5">
            <w:pPr>
              <w:spacing w:line="360" w:lineRule="exact"/>
              <w:jc w:val="center"/>
              <w:rPr>
                <w:b/>
                <w:bCs/>
                <w:lang w:val="en-US"/>
              </w:rPr>
            </w:pPr>
            <w:r>
              <w:rPr>
                <w:rFonts w:hint="eastAsia"/>
                <w:b/>
                <w:bCs/>
                <w:lang w:val="en-US"/>
              </w:rPr>
              <w:t>第7年</w:t>
            </w:r>
          </w:p>
        </w:tc>
        <w:tc>
          <w:tcPr>
            <w:tcW w:w="2268" w:type="dxa"/>
          </w:tcPr>
          <w:p w14:paraId="31F8B7AD">
            <w:pPr>
              <w:spacing w:line="360" w:lineRule="exact"/>
              <w:jc w:val="center"/>
              <w:rPr>
                <w:lang w:val="en-US"/>
              </w:rPr>
            </w:pPr>
            <w:r>
              <w:rPr>
                <w:lang w:val="en-US"/>
              </w:rPr>
              <w:t>0.7</w:t>
            </w:r>
          </w:p>
        </w:tc>
        <w:tc>
          <w:tcPr>
            <w:tcW w:w="2268" w:type="dxa"/>
          </w:tcPr>
          <w:p w14:paraId="2DAB4390">
            <w:pPr>
              <w:spacing w:line="360" w:lineRule="exact"/>
              <w:jc w:val="center"/>
              <w:rPr>
                <w:lang w:val="en-US"/>
              </w:rPr>
            </w:pPr>
            <w:r>
              <w:rPr>
                <w:lang w:val="en-US"/>
              </w:rPr>
              <w:t>15.64</w:t>
            </w:r>
          </w:p>
        </w:tc>
        <w:tc>
          <w:tcPr>
            <w:tcW w:w="2268" w:type="dxa"/>
          </w:tcPr>
          <w:p w14:paraId="1E4BAB61">
            <w:pPr>
              <w:spacing w:line="360" w:lineRule="exact"/>
              <w:jc w:val="center"/>
              <w:rPr>
                <w:lang w:val="en-US"/>
              </w:rPr>
            </w:pPr>
            <w:r>
              <w:rPr>
                <w:lang w:val="en-US"/>
              </w:rPr>
              <w:t>1180</w:t>
            </w:r>
          </w:p>
        </w:tc>
      </w:tr>
      <w:tr w14:paraId="4EC9C3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3C5AD91B">
            <w:pPr>
              <w:spacing w:line="360" w:lineRule="exact"/>
              <w:jc w:val="center"/>
              <w:rPr>
                <w:b/>
                <w:bCs/>
                <w:lang w:val="en-US"/>
              </w:rPr>
            </w:pPr>
            <w:r>
              <w:rPr>
                <w:rFonts w:hint="eastAsia"/>
                <w:b/>
                <w:bCs/>
                <w:lang w:val="en-US"/>
              </w:rPr>
              <w:t>第8年</w:t>
            </w:r>
          </w:p>
        </w:tc>
        <w:tc>
          <w:tcPr>
            <w:tcW w:w="2268" w:type="dxa"/>
            <w:shd w:val="clear" w:color="auto" w:fill="F2F2F2"/>
          </w:tcPr>
          <w:p w14:paraId="0447C79D">
            <w:pPr>
              <w:spacing w:line="360" w:lineRule="exact"/>
              <w:jc w:val="center"/>
              <w:rPr>
                <w:lang w:val="en-US"/>
              </w:rPr>
            </w:pPr>
            <w:r>
              <w:rPr>
                <w:lang w:val="en-US"/>
              </w:rPr>
              <w:t>0.7</w:t>
            </w:r>
          </w:p>
        </w:tc>
        <w:tc>
          <w:tcPr>
            <w:tcW w:w="2268" w:type="dxa"/>
            <w:shd w:val="clear" w:color="auto" w:fill="F2F2F2"/>
          </w:tcPr>
          <w:p w14:paraId="50C18D9A">
            <w:pPr>
              <w:spacing w:line="360" w:lineRule="exact"/>
              <w:jc w:val="center"/>
              <w:rPr>
                <w:lang w:val="en-US"/>
              </w:rPr>
            </w:pPr>
            <w:r>
              <w:rPr>
                <w:lang w:val="en-US"/>
              </w:rPr>
              <w:t>15.53</w:t>
            </w:r>
          </w:p>
        </w:tc>
        <w:tc>
          <w:tcPr>
            <w:tcW w:w="2268" w:type="dxa"/>
            <w:shd w:val="clear" w:color="auto" w:fill="F2F2F2"/>
          </w:tcPr>
          <w:p w14:paraId="2C62364C">
            <w:pPr>
              <w:spacing w:line="360" w:lineRule="exact"/>
              <w:jc w:val="center"/>
              <w:rPr>
                <w:lang w:val="en-US"/>
              </w:rPr>
            </w:pPr>
            <w:r>
              <w:rPr>
                <w:lang w:val="en-US"/>
              </w:rPr>
              <w:t>1171</w:t>
            </w:r>
          </w:p>
        </w:tc>
      </w:tr>
      <w:tr w14:paraId="192641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D6E050F">
            <w:pPr>
              <w:spacing w:line="360" w:lineRule="exact"/>
              <w:jc w:val="center"/>
              <w:rPr>
                <w:b/>
                <w:bCs/>
                <w:lang w:val="en-US"/>
              </w:rPr>
            </w:pPr>
            <w:r>
              <w:rPr>
                <w:rFonts w:hint="eastAsia"/>
                <w:b/>
                <w:bCs/>
                <w:lang w:val="en-US"/>
              </w:rPr>
              <w:t>第9年</w:t>
            </w:r>
          </w:p>
        </w:tc>
        <w:tc>
          <w:tcPr>
            <w:tcW w:w="2268" w:type="dxa"/>
          </w:tcPr>
          <w:p w14:paraId="70C4DF7F">
            <w:pPr>
              <w:spacing w:line="360" w:lineRule="exact"/>
              <w:jc w:val="center"/>
              <w:rPr>
                <w:lang w:val="en-US"/>
              </w:rPr>
            </w:pPr>
            <w:r>
              <w:rPr>
                <w:lang w:val="en-US"/>
              </w:rPr>
              <w:t>0.7</w:t>
            </w:r>
          </w:p>
        </w:tc>
        <w:tc>
          <w:tcPr>
            <w:tcW w:w="2268" w:type="dxa"/>
          </w:tcPr>
          <w:p w14:paraId="4BBEFD2D">
            <w:pPr>
              <w:spacing w:line="360" w:lineRule="exact"/>
              <w:jc w:val="center"/>
              <w:rPr>
                <w:lang w:val="en-US"/>
              </w:rPr>
            </w:pPr>
            <w:r>
              <w:rPr>
                <w:lang w:val="en-US"/>
              </w:rPr>
              <w:t>15.42</w:t>
            </w:r>
          </w:p>
        </w:tc>
        <w:tc>
          <w:tcPr>
            <w:tcW w:w="2268" w:type="dxa"/>
          </w:tcPr>
          <w:p w14:paraId="790392DE">
            <w:pPr>
              <w:spacing w:line="360" w:lineRule="exact"/>
              <w:jc w:val="center"/>
              <w:rPr>
                <w:lang w:val="en-US"/>
              </w:rPr>
            </w:pPr>
            <w:r>
              <w:rPr>
                <w:lang w:val="en-US"/>
              </w:rPr>
              <w:t>1163</w:t>
            </w:r>
          </w:p>
        </w:tc>
      </w:tr>
      <w:tr w14:paraId="15014C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2268" w:type="dxa"/>
            <w:shd w:val="clear" w:color="auto" w:fill="F2F2F2"/>
          </w:tcPr>
          <w:p w14:paraId="6BAF09E8">
            <w:pPr>
              <w:spacing w:line="360" w:lineRule="exact"/>
              <w:jc w:val="center"/>
              <w:rPr>
                <w:b/>
                <w:bCs/>
                <w:lang w:val="en-US"/>
              </w:rPr>
            </w:pPr>
            <w:r>
              <w:rPr>
                <w:rFonts w:hint="eastAsia"/>
                <w:b/>
                <w:bCs/>
                <w:lang w:val="en-US"/>
              </w:rPr>
              <w:t>第10年</w:t>
            </w:r>
          </w:p>
        </w:tc>
        <w:tc>
          <w:tcPr>
            <w:tcW w:w="2268" w:type="dxa"/>
            <w:shd w:val="clear" w:color="auto" w:fill="F2F2F2"/>
          </w:tcPr>
          <w:p w14:paraId="351BF122">
            <w:pPr>
              <w:spacing w:line="360" w:lineRule="exact"/>
              <w:jc w:val="center"/>
              <w:rPr>
                <w:lang w:val="en-US"/>
              </w:rPr>
            </w:pPr>
            <w:r>
              <w:rPr>
                <w:lang w:val="en-US"/>
              </w:rPr>
              <w:t>0.7</w:t>
            </w:r>
          </w:p>
        </w:tc>
        <w:tc>
          <w:tcPr>
            <w:tcW w:w="2268" w:type="dxa"/>
            <w:shd w:val="clear" w:color="auto" w:fill="F2F2F2"/>
          </w:tcPr>
          <w:p w14:paraId="0BFE75E7">
            <w:pPr>
              <w:spacing w:line="360" w:lineRule="exact"/>
              <w:jc w:val="center"/>
              <w:rPr>
                <w:lang w:val="en-US"/>
              </w:rPr>
            </w:pPr>
            <w:r>
              <w:rPr>
                <w:lang w:val="en-US"/>
              </w:rPr>
              <w:t>15.32</w:t>
            </w:r>
          </w:p>
        </w:tc>
        <w:tc>
          <w:tcPr>
            <w:tcW w:w="2268" w:type="dxa"/>
            <w:shd w:val="clear" w:color="auto" w:fill="F2F2F2"/>
          </w:tcPr>
          <w:p w14:paraId="3BFDDC82">
            <w:pPr>
              <w:spacing w:line="360" w:lineRule="exact"/>
              <w:jc w:val="center"/>
              <w:rPr>
                <w:lang w:val="en-US"/>
              </w:rPr>
            </w:pPr>
            <w:r>
              <w:rPr>
                <w:lang w:val="en-US"/>
              </w:rPr>
              <w:t>1155</w:t>
            </w:r>
          </w:p>
        </w:tc>
      </w:tr>
      <w:tr w14:paraId="633F62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6DF02669">
            <w:pPr>
              <w:spacing w:line="360" w:lineRule="exact"/>
              <w:jc w:val="center"/>
              <w:rPr>
                <w:b/>
                <w:bCs/>
                <w:lang w:val="en-US"/>
              </w:rPr>
            </w:pPr>
            <w:r>
              <w:rPr>
                <w:rFonts w:hint="eastAsia"/>
                <w:b/>
                <w:bCs/>
                <w:lang w:val="en-US"/>
              </w:rPr>
              <w:t>第11年</w:t>
            </w:r>
          </w:p>
        </w:tc>
        <w:tc>
          <w:tcPr>
            <w:tcW w:w="2268" w:type="dxa"/>
          </w:tcPr>
          <w:p w14:paraId="30FE8AF3">
            <w:pPr>
              <w:spacing w:line="360" w:lineRule="exact"/>
              <w:jc w:val="center"/>
              <w:rPr>
                <w:lang w:val="en-US"/>
              </w:rPr>
            </w:pPr>
            <w:r>
              <w:rPr>
                <w:lang w:val="en-US"/>
              </w:rPr>
              <w:t>0.7</w:t>
            </w:r>
          </w:p>
        </w:tc>
        <w:tc>
          <w:tcPr>
            <w:tcW w:w="2268" w:type="dxa"/>
          </w:tcPr>
          <w:p w14:paraId="3025490C">
            <w:pPr>
              <w:spacing w:line="360" w:lineRule="exact"/>
              <w:jc w:val="center"/>
              <w:rPr>
                <w:lang w:val="en-US"/>
              </w:rPr>
            </w:pPr>
            <w:r>
              <w:rPr>
                <w:lang w:val="en-US"/>
              </w:rPr>
              <w:t>15.21</w:t>
            </w:r>
          </w:p>
        </w:tc>
        <w:tc>
          <w:tcPr>
            <w:tcW w:w="2268" w:type="dxa"/>
          </w:tcPr>
          <w:p w14:paraId="217010C0">
            <w:pPr>
              <w:spacing w:line="360" w:lineRule="exact"/>
              <w:jc w:val="center"/>
              <w:rPr>
                <w:lang w:val="en-US"/>
              </w:rPr>
            </w:pPr>
            <w:r>
              <w:rPr>
                <w:lang w:val="en-US"/>
              </w:rPr>
              <w:t>1147</w:t>
            </w:r>
          </w:p>
        </w:tc>
      </w:tr>
      <w:tr w14:paraId="70C2B9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11C01B84">
            <w:pPr>
              <w:spacing w:line="360" w:lineRule="exact"/>
              <w:jc w:val="center"/>
              <w:rPr>
                <w:b/>
                <w:bCs/>
                <w:lang w:val="en-US"/>
              </w:rPr>
            </w:pPr>
            <w:r>
              <w:rPr>
                <w:rFonts w:hint="eastAsia"/>
                <w:b/>
                <w:bCs/>
                <w:lang w:val="en-US"/>
              </w:rPr>
              <w:t>第12年</w:t>
            </w:r>
          </w:p>
        </w:tc>
        <w:tc>
          <w:tcPr>
            <w:tcW w:w="2268" w:type="dxa"/>
            <w:shd w:val="clear" w:color="auto" w:fill="F2F2F2"/>
          </w:tcPr>
          <w:p w14:paraId="11EC5406">
            <w:pPr>
              <w:spacing w:line="360" w:lineRule="exact"/>
              <w:jc w:val="center"/>
              <w:rPr>
                <w:lang w:val="en-US"/>
              </w:rPr>
            </w:pPr>
            <w:r>
              <w:rPr>
                <w:lang w:val="en-US"/>
              </w:rPr>
              <w:t>0.7</w:t>
            </w:r>
          </w:p>
        </w:tc>
        <w:tc>
          <w:tcPr>
            <w:tcW w:w="2268" w:type="dxa"/>
            <w:shd w:val="clear" w:color="auto" w:fill="F2F2F2"/>
          </w:tcPr>
          <w:p w14:paraId="32601F15">
            <w:pPr>
              <w:spacing w:line="360" w:lineRule="exact"/>
              <w:jc w:val="center"/>
              <w:rPr>
                <w:lang w:val="en-US"/>
              </w:rPr>
            </w:pPr>
            <w:r>
              <w:rPr>
                <w:lang w:val="en-US"/>
              </w:rPr>
              <w:t>15.10</w:t>
            </w:r>
          </w:p>
        </w:tc>
        <w:tc>
          <w:tcPr>
            <w:tcW w:w="2268" w:type="dxa"/>
            <w:shd w:val="clear" w:color="auto" w:fill="F2F2F2"/>
          </w:tcPr>
          <w:p w14:paraId="2C95253F">
            <w:pPr>
              <w:spacing w:line="360" w:lineRule="exact"/>
              <w:jc w:val="center"/>
              <w:rPr>
                <w:lang w:val="en-US"/>
              </w:rPr>
            </w:pPr>
            <w:r>
              <w:rPr>
                <w:lang w:val="en-US"/>
              </w:rPr>
              <w:t>1139</w:t>
            </w:r>
          </w:p>
        </w:tc>
      </w:tr>
      <w:tr w14:paraId="64B603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795B03BB">
            <w:pPr>
              <w:spacing w:line="360" w:lineRule="exact"/>
              <w:jc w:val="center"/>
              <w:rPr>
                <w:b/>
                <w:bCs/>
                <w:lang w:val="en-US"/>
              </w:rPr>
            </w:pPr>
            <w:r>
              <w:rPr>
                <w:rFonts w:hint="eastAsia"/>
                <w:b/>
                <w:bCs/>
                <w:lang w:val="en-US"/>
              </w:rPr>
              <w:t>第13年</w:t>
            </w:r>
          </w:p>
        </w:tc>
        <w:tc>
          <w:tcPr>
            <w:tcW w:w="2268" w:type="dxa"/>
          </w:tcPr>
          <w:p w14:paraId="33AB18F1">
            <w:pPr>
              <w:spacing w:line="360" w:lineRule="exact"/>
              <w:jc w:val="center"/>
              <w:rPr>
                <w:lang w:val="en-US"/>
              </w:rPr>
            </w:pPr>
            <w:r>
              <w:rPr>
                <w:lang w:val="en-US"/>
              </w:rPr>
              <w:t>0.7</w:t>
            </w:r>
          </w:p>
        </w:tc>
        <w:tc>
          <w:tcPr>
            <w:tcW w:w="2268" w:type="dxa"/>
          </w:tcPr>
          <w:p w14:paraId="45E8A0B4">
            <w:pPr>
              <w:spacing w:line="360" w:lineRule="exact"/>
              <w:jc w:val="center"/>
              <w:rPr>
                <w:lang w:val="en-US"/>
              </w:rPr>
            </w:pPr>
            <w:r>
              <w:rPr>
                <w:lang w:val="en-US"/>
              </w:rPr>
              <w:t>15.00</w:t>
            </w:r>
          </w:p>
        </w:tc>
        <w:tc>
          <w:tcPr>
            <w:tcW w:w="2268" w:type="dxa"/>
          </w:tcPr>
          <w:p w14:paraId="0869FA5A">
            <w:pPr>
              <w:spacing w:line="360" w:lineRule="exact"/>
              <w:jc w:val="center"/>
              <w:rPr>
                <w:lang w:val="en-US"/>
              </w:rPr>
            </w:pPr>
            <w:r>
              <w:rPr>
                <w:lang w:val="en-US"/>
              </w:rPr>
              <w:t>1131</w:t>
            </w:r>
          </w:p>
        </w:tc>
      </w:tr>
      <w:tr w14:paraId="222607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35BD60D0">
            <w:pPr>
              <w:spacing w:line="360" w:lineRule="exact"/>
              <w:jc w:val="center"/>
              <w:rPr>
                <w:b/>
                <w:bCs/>
                <w:lang w:val="en-US"/>
              </w:rPr>
            </w:pPr>
            <w:r>
              <w:rPr>
                <w:rFonts w:hint="eastAsia"/>
                <w:b/>
                <w:bCs/>
                <w:lang w:val="en-US"/>
              </w:rPr>
              <w:t>第14年</w:t>
            </w:r>
          </w:p>
        </w:tc>
        <w:tc>
          <w:tcPr>
            <w:tcW w:w="2268" w:type="dxa"/>
            <w:shd w:val="clear" w:color="auto" w:fill="F2F2F2"/>
          </w:tcPr>
          <w:p w14:paraId="3D37D704">
            <w:pPr>
              <w:spacing w:line="360" w:lineRule="exact"/>
              <w:jc w:val="center"/>
              <w:rPr>
                <w:lang w:val="en-US"/>
              </w:rPr>
            </w:pPr>
            <w:r>
              <w:rPr>
                <w:lang w:val="en-US"/>
              </w:rPr>
              <w:t>0.7</w:t>
            </w:r>
          </w:p>
        </w:tc>
        <w:tc>
          <w:tcPr>
            <w:tcW w:w="2268" w:type="dxa"/>
            <w:shd w:val="clear" w:color="auto" w:fill="F2F2F2"/>
          </w:tcPr>
          <w:p w14:paraId="22408AEC">
            <w:pPr>
              <w:spacing w:line="360" w:lineRule="exact"/>
              <w:jc w:val="center"/>
              <w:rPr>
                <w:lang w:val="en-US"/>
              </w:rPr>
            </w:pPr>
            <w:r>
              <w:rPr>
                <w:lang w:val="en-US"/>
              </w:rPr>
              <w:t>14.89</w:t>
            </w:r>
          </w:p>
        </w:tc>
        <w:tc>
          <w:tcPr>
            <w:tcW w:w="2268" w:type="dxa"/>
            <w:shd w:val="clear" w:color="auto" w:fill="F2F2F2"/>
          </w:tcPr>
          <w:p w14:paraId="211E4ABD">
            <w:pPr>
              <w:spacing w:line="360" w:lineRule="exact"/>
              <w:jc w:val="center"/>
              <w:rPr>
                <w:lang w:val="en-US"/>
              </w:rPr>
            </w:pPr>
            <w:r>
              <w:rPr>
                <w:lang w:val="en-US"/>
              </w:rPr>
              <w:t>1123</w:t>
            </w:r>
          </w:p>
        </w:tc>
      </w:tr>
      <w:tr w14:paraId="0BE399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80181F1">
            <w:pPr>
              <w:spacing w:line="360" w:lineRule="exact"/>
              <w:jc w:val="center"/>
              <w:rPr>
                <w:b/>
                <w:bCs/>
                <w:lang w:val="en-US"/>
              </w:rPr>
            </w:pPr>
            <w:r>
              <w:rPr>
                <w:rFonts w:hint="eastAsia"/>
                <w:b/>
                <w:bCs/>
                <w:lang w:val="en-US"/>
              </w:rPr>
              <w:t>第15年</w:t>
            </w:r>
          </w:p>
        </w:tc>
        <w:tc>
          <w:tcPr>
            <w:tcW w:w="2268" w:type="dxa"/>
          </w:tcPr>
          <w:p w14:paraId="5CE2CB52">
            <w:pPr>
              <w:spacing w:line="360" w:lineRule="exact"/>
              <w:jc w:val="center"/>
              <w:rPr>
                <w:lang w:val="en-US"/>
              </w:rPr>
            </w:pPr>
            <w:r>
              <w:rPr>
                <w:lang w:val="en-US"/>
              </w:rPr>
              <w:t>0.7</w:t>
            </w:r>
          </w:p>
        </w:tc>
        <w:tc>
          <w:tcPr>
            <w:tcW w:w="2268" w:type="dxa"/>
          </w:tcPr>
          <w:p w14:paraId="039F01A7">
            <w:pPr>
              <w:spacing w:line="360" w:lineRule="exact"/>
              <w:jc w:val="center"/>
              <w:rPr>
                <w:lang w:val="en-US"/>
              </w:rPr>
            </w:pPr>
            <w:r>
              <w:rPr>
                <w:lang w:val="en-US"/>
              </w:rPr>
              <w:t>14.79</w:t>
            </w:r>
          </w:p>
        </w:tc>
        <w:tc>
          <w:tcPr>
            <w:tcW w:w="2268" w:type="dxa"/>
          </w:tcPr>
          <w:p w14:paraId="060F16A0">
            <w:pPr>
              <w:spacing w:line="360" w:lineRule="exact"/>
              <w:jc w:val="center"/>
              <w:rPr>
                <w:lang w:val="en-US"/>
              </w:rPr>
            </w:pPr>
            <w:r>
              <w:rPr>
                <w:lang w:val="en-US"/>
              </w:rPr>
              <w:t>1115</w:t>
            </w:r>
          </w:p>
        </w:tc>
      </w:tr>
      <w:tr w14:paraId="2AC219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357224B1">
            <w:pPr>
              <w:spacing w:line="360" w:lineRule="exact"/>
              <w:jc w:val="center"/>
              <w:rPr>
                <w:b/>
                <w:bCs/>
                <w:lang w:val="en-US"/>
              </w:rPr>
            </w:pPr>
            <w:r>
              <w:rPr>
                <w:rFonts w:hint="eastAsia"/>
                <w:b/>
                <w:bCs/>
                <w:lang w:val="en-US"/>
              </w:rPr>
              <w:t>第16年</w:t>
            </w:r>
          </w:p>
        </w:tc>
        <w:tc>
          <w:tcPr>
            <w:tcW w:w="2268" w:type="dxa"/>
            <w:shd w:val="clear" w:color="auto" w:fill="F2F2F2"/>
          </w:tcPr>
          <w:p w14:paraId="76F665E7">
            <w:pPr>
              <w:spacing w:line="360" w:lineRule="exact"/>
              <w:jc w:val="center"/>
              <w:rPr>
                <w:lang w:val="en-US"/>
              </w:rPr>
            </w:pPr>
            <w:r>
              <w:rPr>
                <w:lang w:val="en-US"/>
              </w:rPr>
              <w:t>0.7</w:t>
            </w:r>
          </w:p>
        </w:tc>
        <w:tc>
          <w:tcPr>
            <w:tcW w:w="2268" w:type="dxa"/>
            <w:shd w:val="clear" w:color="auto" w:fill="F2F2F2"/>
          </w:tcPr>
          <w:p w14:paraId="65B03352">
            <w:pPr>
              <w:spacing w:line="360" w:lineRule="exact"/>
              <w:jc w:val="center"/>
              <w:rPr>
                <w:lang w:val="en-US"/>
              </w:rPr>
            </w:pPr>
            <w:r>
              <w:rPr>
                <w:lang w:val="en-US"/>
              </w:rPr>
              <w:t>14.68</w:t>
            </w:r>
          </w:p>
        </w:tc>
        <w:tc>
          <w:tcPr>
            <w:tcW w:w="2268" w:type="dxa"/>
            <w:shd w:val="clear" w:color="auto" w:fill="F2F2F2"/>
          </w:tcPr>
          <w:p w14:paraId="33ADB9EA">
            <w:pPr>
              <w:spacing w:line="360" w:lineRule="exact"/>
              <w:jc w:val="center"/>
              <w:rPr>
                <w:lang w:val="en-US"/>
              </w:rPr>
            </w:pPr>
            <w:r>
              <w:rPr>
                <w:lang w:val="en-US"/>
              </w:rPr>
              <w:t>1107</w:t>
            </w:r>
          </w:p>
        </w:tc>
      </w:tr>
      <w:tr w14:paraId="5899A1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7363C3FA">
            <w:pPr>
              <w:spacing w:line="360" w:lineRule="exact"/>
              <w:jc w:val="center"/>
              <w:rPr>
                <w:b/>
                <w:bCs/>
                <w:lang w:val="en-US"/>
              </w:rPr>
            </w:pPr>
            <w:r>
              <w:rPr>
                <w:rFonts w:hint="eastAsia"/>
                <w:b/>
                <w:bCs/>
                <w:lang w:val="en-US"/>
              </w:rPr>
              <w:t>第17年</w:t>
            </w:r>
          </w:p>
        </w:tc>
        <w:tc>
          <w:tcPr>
            <w:tcW w:w="2268" w:type="dxa"/>
          </w:tcPr>
          <w:p w14:paraId="5562421C">
            <w:pPr>
              <w:spacing w:line="360" w:lineRule="exact"/>
              <w:jc w:val="center"/>
              <w:rPr>
                <w:lang w:val="en-US"/>
              </w:rPr>
            </w:pPr>
            <w:r>
              <w:rPr>
                <w:lang w:val="en-US"/>
              </w:rPr>
              <w:t>0.7</w:t>
            </w:r>
          </w:p>
        </w:tc>
        <w:tc>
          <w:tcPr>
            <w:tcW w:w="2268" w:type="dxa"/>
          </w:tcPr>
          <w:p w14:paraId="358F026A">
            <w:pPr>
              <w:spacing w:line="360" w:lineRule="exact"/>
              <w:jc w:val="center"/>
              <w:rPr>
                <w:lang w:val="en-US"/>
              </w:rPr>
            </w:pPr>
            <w:r>
              <w:rPr>
                <w:lang w:val="en-US"/>
              </w:rPr>
              <w:t>14.58</w:t>
            </w:r>
          </w:p>
        </w:tc>
        <w:tc>
          <w:tcPr>
            <w:tcW w:w="2268" w:type="dxa"/>
          </w:tcPr>
          <w:p w14:paraId="4A5C78F8">
            <w:pPr>
              <w:spacing w:line="360" w:lineRule="exact"/>
              <w:jc w:val="center"/>
              <w:rPr>
                <w:lang w:val="en-US"/>
              </w:rPr>
            </w:pPr>
            <w:r>
              <w:rPr>
                <w:lang w:val="en-US"/>
              </w:rPr>
              <w:t>1100</w:t>
            </w:r>
          </w:p>
        </w:tc>
      </w:tr>
      <w:tr w14:paraId="4B162C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18D4A7EE">
            <w:pPr>
              <w:spacing w:line="360" w:lineRule="exact"/>
              <w:jc w:val="center"/>
              <w:rPr>
                <w:b/>
                <w:bCs/>
                <w:lang w:val="en-US"/>
              </w:rPr>
            </w:pPr>
            <w:r>
              <w:rPr>
                <w:rFonts w:hint="eastAsia"/>
                <w:b/>
                <w:bCs/>
                <w:lang w:val="en-US"/>
              </w:rPr>
              <w:t>第18年</w:t>
            </w:r>
          </w:p>
        </w:tc>
        <w:tc>
          <w:tcPr>
            <w:tcW w:w="2268" w:type="dxa"/>
            <w:shd w:val="clear" w:color="auto" w:fill="F2F2F2"/>
          </w:tcPr>
          <w:p w14:paraId="313B0A70">
            <w:pPr>
              <w:spacing w:line="360" w:lineRule="exact"/>
              <w:jc w:val="center"/>
              <w:rPr>
                <w:lang w:val="en-US"/>
              </w:rPr>
            </w:pPr>
            <w:r>
              <w:rPr>
                <w:lang w:val="en-US"/>
              </w:rPr>
              <w:t>0.7</w:t>
            </w:r>
          </w:p>
        </w:tc>
        <w:tc>
          <w:tcPr>
            <w:tcW w:w="2268" w:type="dxa"/>
            <w:shd w:val="clear" w:color="auto" w:fill="F2F2F2"/>
          </w:tcPr>
          <w:p w14:paraId="410C2E46">
            <w:pPr>
              <w:spacing w:line="360" w:lineRule="exact"/>
              <w:jc w:val="center"/>
              <w:rPr>
                <w:lang w:val="en-US"/>
              </w:rPr>
            </w:pPr>
            <w:r>
              <w:rPr>
                <w:lang w:val="en-US"/>
              </w:rPr>
              <w:t>14.48</w:t>
            </w:r>
          </w:p>
        </w:tc>
        <w:tc>
          <w:tcPr>
            <w:tcW w:w="2268" w:type="dxa"/>
            <w:shd w:val="clear" w:color="auto" w:fill="F2F2F2"/>
          </w:tcPr>
          <w:p w14:paraId="0B580721">
            <w:pPr>
              <w:spacing w:line="360" w:lineRule="exact"/>
              <w:jc w:val="center"/>
              <w:rPr>
                <w:lang w:val="en-US"/>
              </w:rPr>
            </w:pPr>
            <w:r>
              <w:rPr>
                <w:lang w:val="en-US"/>
              </w:rPr>
              <w:t>1092</w:t>
            </w:r>
          </w:p>
        </w:tc>
      </w:tr>
      <w:tr w14:paraId="466AB7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CAFFE04">
            <w:pPr>
              <w:spacing w:line="360" w:lineRule="exact"/>
              <w:jc w:val="center"/>
              <w:rPr>
                <w:b/>
                <w:bCs/>
                <w:lang w:val="en-US"/>
              </w:rPr>
            </w:pPr>
            <w:r>
              <w:rPr>
                <w:rFonts w:hint="eastAsia"/>
                <w:b/>
                <w:bCs/>
                <w:lang w:val="en-US"/>
              </w:rPr>
              <w:t>第19年</w:t>
            </w:r>
          </w:p>
        </w:tc>
        <w:tc>
          <w:tcPr>
            <w:tcW w:w="2268" w:type="dxa"/>
          </w:tcPr>
          <w:p w14:paraId="76B0B551">
            <w:pPr>
              <w:spacing w:line="360" w:lineRule="exact"/>
              <w:jc w:val="center"/>
              <w:rPr>
                <w:lang w:val="en-US"/>
              </w:rPr>
            </w:pPr>
            <w:r>
              <w:rPr>
                <w:lang w:val="en-US"/>
              </w:rPr>
              <w:t>0.7</w:t>
            </w:r>
          </w:p>
        </w:tc>
        <w:tc>
          <w:tcPr>
            <w:tcW w:w="2268" w:type="dxa"/>
          </w:tcPr>
          <w:p w14:paraId="7428EAC5">
            <w:pPr>
              <w:spacing w:line="360" w:lineRule="exact"/>
              <w:jc w:val="center"/>
              <w:rPr>
                <w:lang w:val="en-US"/>
              </w:rPr>
            </w:pPr>
            <w:r>
              <w:rPr>
                <w:lang w:val="en-US"/>
              </w:rPr>
              <w:t>14.38</w:t>
            </w:r>
          </w:p>
        </w:tc>
        <w:tc>
          <w:tcPr>
            <w:tcW w:w="2268" w:type="dxa"/>
          </w:tcPr>
          <w:p w14:paraId="60C37BA1">
            <w:pPr>
              <w:spacing w:line="360" w:lineRule="exact"/>
              <w:jc w:val="center"/>
              <w:rPr>
                <w:lang w:val="en-US"/>
              </w:rPr>
            </w:pPr>
            <w:r>
              <w:rPr>
                <w:lang w:val="en-US"/>
              </w:rPr>
              <w:t>1084</w:t>
            </w:r>
          </w:p>
        </w:tc>
      </w:tr>
      <w:tr w14:paraId="67DEC4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07057523">
            <w:pPr>
              <w:spacing w:line="360" w:lineRule="exact"/>
              <w:jc w:val="center"/>
              <w:rPr>
                <w:b/>
                <w:bCs/>
                <w:lang w:val="en-US"/>
              </w:rPr>
            </w:pPr>
            <w:r>
              <w:rPr>
                <w:rFonts w:hint="eastAsia"/>
                <w:b/>
                <w:bCs/>
                <w:lang w:val="en-US"/>
              </w:rPr>
              <w:t>第20年</w:t>
            </w:r>
          </w:p>
        </w:tc>
        <w:tc>
          <w:tcPr>
            <w:tcW w:w="2268" w:type="dxa"/>
            <w:shd w:val="clear" w:color="auto" w:fill="F2F2F2"/>
          </w:tcPr>
          <w:p w14:paraId="776B737D">
            <w:pPr>
              <w:spacing w:line="360" w:lineRule="exact"/>
              <w:jc w:val="center"/>
              <w:rPr>
                <w:lang w:val="en-US"/>
              </w:rPr>
            </w:pPr>
            <w:r>
              <w:rPr>
                <w:lang w:val="en-US"/>
              </w:rPr>
              <w:t>0.7</w:t>
            </w:r>
          </w:p>
        </w:tc>
        <w:tc>
          <w:tcPr>
            <w:tcW w:w="2268" w:type="dxa"/>
            <w:shd w:val="clear" w:color="auto" w:fill="F2F2F2"/>
          </w:tcPr>
          <w:p w14:paraId="703A6FF4">
            <w:pPr>
              <w:spacing w:line="360" w:lineRule="exact"/>
              <w:jc w:val="center"/>
              <w:rPr>
                <w:lang w:val="en-US"/>
              </w:rPr>
            </w:pPr>
            <w:r>
              <w:rPr>
                <w:lang w:val="en-US"/>
              </w:rPr>
              <w:t>14.28</w:t>
            </w:r>
          </w:p>
        </w:tc>
        <w:tc>
          <w:tcPr>
            <w:tcW w:w="2268" w:type="dxa"/>
            <w:shd w:val="clear" w:color="auto" w:fill="F2F2F2"/>
          </w:tcPr>
          <w:p w14:paraId="0CE5D310">
            <w:pPr>
              <w:spacing w:line="360" w:lineRule="exact"/>
              <w:jc w:val="center"/>
              <w:rPr>
                <w:lang w:val="en-US"/>
              </w:rPr>
            </w:pPr>
            <w:r>
              <w:rPr>
                <w:lang w:val="en-US"/>
              </w:rPr>
              <w:t>1077</w:t>
            </w:r>
          </w:p>
        </w:tc>
      </w:tr>
      <w:tr w14:paraId="4CDBE8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681921D4">
            <w:pPr>
              <w:spacing w:line="360" w:lineRule="exact"/>
              <w:jc w:val="center"/>
              <w:rPr>
                <w:b/>
                <w:bCs/>
                <w:lang w:val="en-US"/>
              </w:rPr>
            </w:pPr>
            <w:r>
              <w:rPr>
                <w:rFonts w:hint="eastAsia"/>
                <w:b/>
                <w:bCs/>
                <w:lang w:val="en-US"/>
              </w:rPr>
              <w:t>第21年</w:t>
            </w:r>
          </w:p>
        </w:tc>
        <w:tc>
          <w:tcPr>
            <w:tcW w:w="2268" w:type="dxa"/>
          </w:tcPr>
          <w:p w14:paraId="2733AB4B">
            <w:pPr>
              <w:spacing w:line="360" w:lineRule="exact"/>
              <w:jc w:val="center"/>
              <w:rPr>
                <w:lang w:val="en-US"/>
              </w:rPr>
            </w:pPr>
            <w:r>
              <w:rPr>
                <w:lang w:val="en-US"/>
              </w:rPr>
              <w:t>0.7</w:t>
            </w:r>
          </w:p>
        </w:tc>
        <w:tc>
          <w:tcPr>
            <w:tcW w:w="2268" w:type="dxa"/>
          </w:tcPr>
          <w:p w14:paraId="043F1798">
            <w:pPr>
              <w:spacing w:line="360" w:lineRule="exact"/>
              <w:jc w:val="center"/>
              <w:rPr>
                <w:lang w:val="en-US"/>
              </w:rPr>
            </w:pPr>
            <w:r>
              <w:rPr>
                <w:lang w:val="en-US"/>
              </w:rPr>
              <w:t>14.18</w:t>
            </w:r>
          </w:p>
        </w:tc>
        <w:tc>
          <w:tcPr>
            <w:tcW w:w="2268" w:type="dxa"/>
          </w:tcPr>
          <w:p w14:paraId="0378D04E">
            <w:pPr>
              <w:spacing w:line="360" w:lineRule="exact"/>
              <w:jc w:val="center"/>
              <w:rPr>
                <w:lang w:val="en-US"/>
              </w:rPr>
            </w:pPr>
            <w:r>
              <w:rPr>
                <w:lang w:val="en-US"/>
              </w:rPr>
              <w:t>1069</w:t>
            </w:r>
          </w:p>
        </w:tc>
      </w:tr>
      <w:tr w14:paraId="6FE47B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2B78F781">
            <w:pPr>
              <w:spacing w:line="360" w:lineRule="exact"/>
              <w:jc w:val="center"/>
              <w:rPr>
                <w:b/>
                <w:bCs/>
                <w:lang w:val="en-US"/>
              </w:rPr>
            </w:pPr>
            <w:r>
              <w:rPr>
                <w:rFonts w:hint="eastAsia"/>
                <w:b/>
                <w:bCs/>
                <w:lang w:val="en-US"/>
              </w:rPr>
              <w:t>第22年</w:t>
            </w:r>
          </w:p>
        </w:tc>
        <w:tc>
          <w:tcPr>
            <w:tcW w:w="2268" w:type="dxa"/>
            <w:shd w:val="clear" w:color="auto" w:fill="F2F2F2"/>
          </w:tcPr>
          <w:p w14:paraId="5ABBE97A">
            <w:pPr>
              <w:spacing w:line="360" w:lineRule="exact"/>
              <w:jc w:val="center"/>
              <w:rPr>
                <w:lang w:val="en-US"/>
              </w:rPr>
            </w:pPr>
            <w:r>
              <w:rPr>
                <w:lang w:val="en-US"/>
              </w:rPr>
              <w:t>0.7</w:t>
            </w:r>
          </w:p>
        </w:tc>
        <w:tc>
          <w:tcPr>
            <w:tcW w:w="2268" w:type="dxa"/>
            <w:shd w:val="clear" w:color="auto" w:fill="F2F2F2"/>
          </w:tcPr>
          <w:p w14:paraId="75F8D073">
            <w:pPr>
              <w:spacing w:line="360" w:lineRule="exact"/>
              <w:jc w:val="center"/>
              <w:rPr>
                <w:lang w:val="en-US"/>
              </w:rPr>
            </w:pPr>
            <w:r>
              <w:rPr>
                <w:lang w:val="en-US"/>
              </w:rPr>
              <w:t>14.08</w:t>
            </w:r>
          </w:p>
        </w:tc>
        <w:tc>
          <w:tcPr>
            <w:tcW w:w="2268" w:type="dxa"/>
            <w:shd w:val="clear" w:color="auto" w:fill="F2F2F2"/>
          </w:tcPr>
          <w:p w14:paraId="6561B187">
            <w:pPr>
              <w:spacing w:line="360" w:lineRule="exact"/>
              <w:jc w:val="center"/>
              <w:rPr>
                <w:lang w:val="en-US"/>
              </w:rPr>
            </w:pPr>
            <w:r>
              <w:rPr>
                <w:lang w:val="en-US"/>
              </w:rPr>
              <w:t>1062</w:t>
            </w:r>
          </w:p>
        </w:tc>
      </w:tr>
      <w:tr w14:paraId="6550D3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B68C049">
            <w:pPr>
              <w:spacing w:line="360" w:lineRule="exact"/>
              <w:jc w:val="center"/>
              <w:rPr>
                <w:b/>
                <w:bCs/>
                <w:lang w:val="en-US"/>
              </w:rPr>
            </w:pPr>
            <w:r>
              <w:rPr>
                <w:rFonts w:hint="eastAsia"/>
                <w:b/>
                <w:bCs/>
                <w:lang w:val="en-US"/>
              </w:rPr>
              <w:t>第23年</w:t>
            </w:r>
          </w:p>
        </w:tc>
        <w:tc>
          <w:tcPr>
            <w:tcW w:w="2268" w:type="dxa"/>
          </w:tcPr>
          <w:p w14:paraId="6CA58BDB">
            <w:pPr>
              <w:spacing w:line="360" w:lineRule="exact"/>
              <w:jc w:val="center"/>
              <w:rPr>
                <w:lang w:val="en-US"/>
              </w:rPr>
            </w:pPr>
            <w:r>
              <w:rPr>
                <w:lang w:val="en-US"/>
              </w:rPr>
              <w:t>0.7</w:t>
            </w:r>
          </w:p>
        </w:tc>
        <w:tc>
          <w:tcPr>
            <w:tcW w:w="2268" w:type="dxa"/>
          </w:tcPr>
          <w:p w14:paraId="25F33A82">
            <w:pPr>
              <w:spacing w:line="360" w:lineRule="exact"/>
              <w:jc w:val="center"/>
              <w:rPr>
                <w:lang w:val="en-US"/>
              </w:rPr>
            </w:pPr>
            <w:r>
              <w:rPr>
                <w:lang w:val="en-US"/>
              </w:rPr>
              <w:t>13.98</w:t>
            </w:r>
          </w:p>
        </w:tc>
        <w:tc>
          <w:tcPr>
            <w:tcW w:w="2268" w:type="dxa"/>
          </w:tcPr>
          <w:p w14:paraId="7F186111">
            <w:pPr>
              <w:spacing w:line="360" w:lineRule="exact"/>
              <w:jc w:val="center"/>
              <w:rPr>
                <w:lang w:val="en-US"/>
              </w:rPr>
            </w:pPr>
            <w:r>
              <w:rPr>
                <w:lang w:val="en-US"/>
              </w:rPr>
              <w:t>1054</w:t>
            </w:r>
          </w:p>
        </w:tc>
      </w:tr>
      <w:tr w14:paraId="178D8B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68C2EF1E">
            <w:pPr>
              <w:spacing w:line="360" w:lineRule="exact"/>
              <w:jc w:val="center"/>
              <w:rPr>
                <w:b/>
                <w:bCs/>
                <w:lang w:val="en-US"/>
              </w:rPr>
            </w:pPr>
            <w:r>
              <w:rPr>
                <w:rFonts w:hint="eastAsia"/>
                <w:b/>
                <w:bCs/>
                <w:lang w:val="en-US"/>
              </w:rPr>
              <w:t>第24年</w:t>
            </w:r>
          </w:p>
        </w:tc>
        <w:tc>
          <w:tcPr>
            <w:tcW w:w="2268" w:type="dxa"/>
            <w:shd w:val="clear" w:color="auto" w:fill="F2F2F2"/>
          </w:tcPr>
          <w:p w14:paraId="195C3674">
            <w:pPr>
              <w:spacing w:line="360" w:lineRule="exact"/>
              <w:jc w:val="center"/>
              <w:rPr>
                <w:lang w:val="en-US"/>
              </w:rPr>
            </w:pPr>
            <w:r>
              <w:rPr>
                <w:lang w:val="en-US"/>
              </w:rPr>
              <w:t>0.7</w:t>
            </w:r>
          </w:p>
        </w:tc>
        <w:tc>
          <w:tcPr>
            <w:tcW w:w="2268" w:type="dxa"/>
            <w:shd w:val="clear" w:color="auto" w:fill="F2F2F2"/>
          </w:tcPr>
          <w:p w14:paraId="01A1D0D8">
            <w:pPr>
              <w:spacing w:line="360" w:lineRule="exact"/>
              <w:jc w:val="center"/>
              <w:rPr>
                <w:lang w:val="en-US"/>
              </w:rPr>
            </w:pPr>
            <w:r>
              <w:rPr>
                <w:lang w:val="en-US"/>
              </w:rPr>
              <w:t>13.88</w:t>
            </w:r>
          </w:p>
        </w:tc>
        <w:tc>
          <w:tcPr>
            <w:tcW w:w="2268" w:type="dxa"/>
            <w:shd w:val="clear" w:color="auto" w:fill="F2F2F2"/>
          </w:tcPr>
          <w:p w14:paraId="37D593A2">
            <w:pPr>
              <w:spacing w:line="360" w:lineRule="exact"/>
              <w:jc w:val="center"/>
              <w:rPr>
                <w:lang w:val="en-US"/>
              </w:rPr>
            </w:pPr>
            <w:r>
              <w:rPr>
                <w:lang w:val="en-US"/>
              </w:rPr>
              <w:t>1047</w:t>
            </w:r>
          </w:p>
        </w:tc>
      </w:tr>
      <w:tr w14:paraId="4FA3D2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C25683B">
            <w:pPr>
              <w:spacing w:line="360" w:lineRule="exact"/>
              <w:jc w:val="center"/>
              <w:rPr>
                <w:b/>
                <w:bCs/>
                <w:lang w:val="en-US"/>
              </w:rPr>
            </w:pPr>
            <w:r>
              <w:rPr>
                <w:rFonts w:hint="eastAsia"/>
                <w:b/>
                <w:bCs/>
                <w:lang w:val="en-US"/>
              </w:rPr>
              <w:t>第25年</w:t>
            </w:r>
          </w:p>
        </w:tc>
        <w:tc>
          <w:tcPr>
            <w:tcW w:w="2268" w:type="dxa"/>
          </w:tcPr>
          <w:p w14:paraId="321C6AD0">
            <w:pPr>
              <w:spacing w:line="360" w:lineRule="exact"/>
              <w:jc w:val="center"/>
              <w:rPr>
                <w:lang w:val="en-US"/>
              </w:rPr>
            </w:pPr>
            <w:r>
              <w:rPr>
                <w:lang w:val="en-US"/>
              </w:rPr>
              <w:t>0.7</w:t>
            </w:r>
          </w:p>
        </w:tc>
        <w:tc>
          <w:tcPr>
            <w:tcW w:w="2268" w:type="dxa"/>
          </w:tcPr>
          <w:p w14:paraId="073A7D11">
            <w:pPr>
              <w:spacing w:line="360" w:lineRule="exact"/>
              <w:jc w:val="center"/>
              <w:rPr>
                <w:lang w:val="en-US"/>
              </w:rPr>
            </w:pPr>
            <w:r>
              <w:rPr>
                <w:lang w:val="en-US"/>
              </w:rPr>
              <w:t>13.78</w:t>
            </w:r>
          </w:p>
        </w:tc>
        <w:tc>
          <w:tcPr>
            <w:tcW w:w="2268" w:type="dxa"/>
          </w:tcPr>
          <w:p w14:paraId="69DC9DEF">
            <w:pPr>
              <w:spacing w:line="360" w:lineRule="exact"/>
              <w:jc w:val="center"/>
              <w:rPr>
                <w:lang w:val="en-US"/>
              </w:rPr>
            </w:pPr>
            <w:r>
              <w:rPr>
                <w:lang w:val="en-US"/>
              </w:rPr>
              <w:t>1040</w:t>
            </w:r>
          </w:p>
        </w:tc>
      </w:tr>
      <w:tr w14:paraId="3D92DA78">
        <w:tblPrEx>
          <w:tblCellMar>
            <w:top w:w="0" w:type="dxa"/>
            <w:left w:w="108" w:type="dxa"/>
            <w:bottom w:w="0" w:type="dxa"/>
            <w:right w:w="108" w:type="dxa"/>
          </w:tblCellMar>
        </w:tblPrEx>
        <w:trPr>
          <w:trHeight w:val="680" w:hRule="atLeast"/>
        </w:trPr>
        <w:tc>
          <w:tcPr>
            <w:tcW w:w="2268" w:type="dxa"/>
            <w:shd w:val="clear" w:color="auto" w:fill="F2F2F2"/>
            <w:vAlign w:val="center"/>
          </w:tcPr>
          <w:p w14:paraId="5ADC1CA1">
            <w:pPr>
              <w:spacing w:line="360" w:lineRule="exact"/>
              <w:jc w:val="center"/>
              <w:rPr>
                <w:b/>
                <w:bCs/>
                <w:lang w:val="en-US"/>
              </w:rPr>
            </w:pPr>
            <w:r>
              <w:rPr>
                <w:rFonts w:hint="eastAsia"/>
                <w:b/>
                <w:bCs/>
                <w:sz w:val="24"/>
                <w:lang w:val="en-US"/>
              </w:rPr>
              <w:t>总计</w:t>
            </w:r>
          </w:p>
        </w:tc>
        <w:tc>
          <w:tcPr>
            <w:tcW w:w="2268" w:type="dxa"/>
            <w:shd w:val="clear" w:color="auto" w:fill="F2F2F2"/>
            <w:vAlign w:val="center"/>
          </w:tcPr>
          <w:p w14:paraId="494331DE">
            <w:pPr>
              <w:spacing w:line="360" w:lineRule="exact"/>
              <w:jc w:val="center"/>
              <w:rPr>
                <w:sz w:val="24"/>
                <w:szCs w:val="24"/>
                <w:lang w:val="en-US"/>
              </w:rPr>
            </w:pPr>
            <w:r>
              <w:rPr>
                <w:rFonts w:hint="eastAsia"/>
                <w:sz w:val="24"/>
                <w:szCs w:val="24"/>
                <w:lang w:val="en-US"/>
              </w:rPr>
              <w:t>-</w:t>
            </w:r>
          </w:p>
        </w:tc>
        <w:tc>
          <w:tcPr>
            <w:tcW w:w="2268" w:type="dxa"/>
            <w:shd w:val="clear" w:color="auto" w:fill="E65100"/>
            <w:vAlign w:val="center"/>
          </w:tcPr>
          <w:p w14:paraId="31DCE246">
            <w:pPr>
              <w:spacing w:line="360" w:lineRule="exact"/>
              <w:jc w:val="center"/>
              <w:rPr>
                <w:b/>
                <w:bCs/>
                <w:color w:val="FFFFFF"/>
                <w:sz w:val="24"/>
                <w:szCs w:val="24"/>
                <w:lang w:val="en-US"/>
              </w:rPr>
            </w:pPr>
            <w:r>
              <w:rPr>
                <w:b/>
                <w:bCs/>
                <w:color w:val="FFFFFF"/>
                <w:sz w:val="24"/>
                <w:szCs w:val="24"/>
                <w:lang w:val="en-US"/>
              </w:rPr>
              <w:t>376MWh</w:t>
            </w:r>
          </w:p>
        </w:tc>
        <w:tc>
          <w:tcPr>
            <w:tcW w:w="2268" w:type="dxa"/>
            <w:shd w:val="clear" w:color="auto" w:fill="E65100"/>
            <w:vAlign w:val="center"/>
          </w:tcPr>
          <w:p w14:paraId="01E15BFE">
            <w:pPr>
              <w:spacing w:line="360" w:lineRule="exact"/>
              <w:jc w:val="center"/>
              <w:rPr>
                <w:b/>
                <w:bCs/>
                <w:color w:val="FFFFFF"/>
                <w:sz w:val="24"/>
                <w:szCs w:val="24"/>
                <w:lang w:val="en-US"/>
              </w:rPr>
            </w:pPr>
            <w:r>
              <w:rPr>
                <w:b/>
                <w:bCs/>
                <w:color w:val="FFFFFF"/>
                <w:sz w:val="24"/>
                <w:szCs w:val="24"/>
                <w:lang w:val="en-US"/>
              </w:rPr>
              <w:t>28366.9h</w:t>
            </w:r>
          </w:p>
        </w:tc>
      </w:tr>
      <w:bookmarkEnd w:id="79"/>
    </w:tbl>
    <w:p w14:paraId="45D3F41B">
      <w:pPr>
        <w:rPr>
          <w:rFonts w:ascii="黑体" w:hAnsi="黑体" w:eastAsia="黑体" w:cs="宋体"/>
          <w:bCs/>
          <w:color w:val="000000"/>
          <w:szCs w:val="18"/>
          <w:lang w:val="en-US"/>
        </w:rPr>
      </w:pPr>
    </w:p>
    <w:p w14:paraId="6F48775D">
      <w:pPr>
        <w:jc w:val="center"/>
        <w:rPr>
          <w:lang w:val="en-US"/>
        </w:rPr>
      </w:pPr>
      <w:bookmarkStart w:id="80" w:name="系统年发电量图"/>
      <w:bookmarkEnd w:id="80"/>
      <w:r>
        <w:drawing>
          <wp:inline distT="0" distB="0" distL="0" distR="0">
            <wp:extent cx="5667375" cy="3943350"/>
            <wp:effectExtent l="0" t="0" r="0" b="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pic:cNvPicPr>
                      <a:picLocks noChangeAspect="1"/>
                    </pic:cNvPicPr>
                  </pic:nvPicPr>
                  <pic:blipFill>
                    <a:blip r:embed="rId24"/>
                    <a:stretch>
                      <a:fillRect/>
                    </a:stretch>
                  </pic:blipFill>
                  <pic:spPr>
                    <a:xfrm>
                      <a:off x="0" y="0"/>
                      <a:ext cx="5667375" cy="3943350"/>
                    </a:xfrm>
                    <a:prstGeom prst="rect">
                      <a:avLst/>
                    </a:prstGeom>
                  </pic:spPr>
                </pic:pic>
              </a:graphicData>
            </a:graphic>
          </wp:inline>
        </w:drawing>
      </w:r>
    </w:p>
    <w:p w14:paraId="4A181688">
      <w:pPr>
        <w:pStyle w:val="15"/>
        <w:rPr>
          <w:rFonts w:ascii="黑体" w:hAnsi="黑体" w:cs="宋体"/>
          <w:bCs/>
          <w:color w:val="000000"/>
          <w:szCs w:val="18"/>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12</w:t>
      </w:r>
      <w:r>
        <w:fldChar w:fldCharType="end"/>
      </w:r>
      <w:r>
        <w:rPr>
          <w:rFonts w:hint="eastAsia"/>
        </w:rPr>
        <w:t>全周期年发电量</w:t>
      </w:r>
    </w:p>
    <w:p w14:paraId="1925410A">
      <w:pPr>
        <w:pStyle w:val="2"/>
      </w:pPr>
      <w:bookmarkStart w:id="81" w:name="_Toc2792"/>
      <w:r>
        <w:rPr>
          <w:rFonts w:hint="eastAsia"/>
        </w:rPr>
        <w:t>经济效益分析</w:t>
      </w:r>
      <w:bookmarkEnd w:id="81"/>
    </w:p>
    <w:p w14:paraId="453CEA1C">
      <w:pPr>
        <w:pStyle w:val="3"/>
        <w:ind w:firstLine="420"/>
        <w:rPr>
          <w:lang w:val="en-US"/>
        </w:rPr>
      </w:pPr>
      <w:r>
        <w:rPr>
          <w:rFonts w:hint="eastAsia"/>
          <w:lang w:val="en-US"/>
        </w:rPr>
        <w:t>光伏发电的经济性分析是指对太阳能光伏发电系统的成本和效益进行定量或定性的评价。光伏发电的经济性受到多种因素的影响，如系统本身的投资、技术、可靠性，以及应用地区的环境、资源、需求等。一般来说，要全面反映光伏发电的经济性，需要考虑其静态和动态效益，并与其他能源形式如进行比较。</w:t>
      </w:r>
    </w:p>
    <w:p w14:paraId="4CEE06F8">
      <w:pPr>
        <w:pStyle w:val="15"/>
        <w:spacing w:before="240"/>
        <w:rPr>
          <w:lang w:val="en-US"/>
        </w:rPr>
      </w:pPr>
      <w:r>
        <w:t xml:space="preserve">表 </w:t>
      </w:r>
      <w:r>
        <w:fldChar w:fldCharType="begin"/>
      </w:r>
      <w:r>
        <w:instrText xml:space="preserve"> SEQ 表 \* ARABIC </w:instrText>
      </w:r>
      <w:r>
        <w:fldChar w:fldCharType="separate"/>
      </w:r>
      <w:r>
        <w:t>10</w:t>
      </w:r>
      <w:r>
        <w:fldChar w:fldCharType="end"/>
      </w:r>
      <w:r>
        <w:t xml:space="preserve"> </w:t>
      </w:r>
      <w:r>
        <w:rPr>
          <w:rFonts w:hint="eastAsia" w:ascii="黑体" w:hAnsi="黑体" w:cs="宋体"/>
          <w:bCs/>
          <w:color w:val="000000"/>
          <w:szCs w:val="18"/>
          <w:lang w:val="en-US"/>
        </w:rPr>
        <w:t>经济效益分析表</w:t>
      </w:r>
    </w:p>
    <w:tbl>
      <w:tblPr>
        <w:tblStyle w:val="78"/>
        <w:tblW w:w="0" w:type="auto"/>
        <w:tblInd w:w="0" w:type="dxa"/>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835"/>
        <w:gridCol w:w="1560"/>
        <w:gridCol w:w="2835"/>
        <w:gridCol w:w="1798"/>
      </w:tblGrid>
      <w:tr w14:paraId="4C396699">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1" w:hRule="atLeast"/>
        </w:trPr>
        <w:tc>
          <w:tcPr>
            <w:tcW w:w="4395" w:type="dxa"/>
            <w:gridSpan w:val="2"/>
            <w:tcBorders>
              <w:top w:val="single" w:color="ED7D31" w:themeColor="accent2" w:sz="4" w:space="0"/>
              <w:bottom w:val="single" w:color="ED7D31" w:themeColor="accent2" w:sz="4" w:space="0"/>
              <w:right w:val="single" w:color="ED7D31" w:themeColor="accent2" w:sz="4" w:space="0"/>
            </w:tcBorders>
            <w:shd w:val="clear" w:color="auto" w:fill="ED7D31" w:themeFill="accent2"/>
          </w:tcPr>
          <w:p w14:paraId="628E26EB">
            <w:pPr>
              <w:jc w:val="center"/>
              <w:rPr>
                <w:rFonts w:ascii="黑体" w:hAnsi="黑体" w:eastAsia="黑体" w:cs="Arial"/>
                <w:b w:val="0"/>
                <w:bCs w:val="0"/>
                <w:color w:val="FFFFFF" w:themeColor="background1"/>
                <w:sz w:val="24"/>
                <w:szCs w:val="24"/>
                <w:lang w:val="en-US"/>
                <w14:textFill>
                  <w14:solidFill>
                    <w14:schemeClr w14:val="bg1"/>
                  </w14:solidFill>
                </w14:textFill>
              </w:rPr>
            </w:pPr>
            <w:bookmarkStart w:id="82" w:name="经济效益表" w:colFirst="0" w:colLast="3"/>
            <w:r>
              <w:rPr>
                <w:rFonts w:hint="eastAsia"/>
                <w:b/>
                <w:bCs/>
                <w:color w:val="FFFFFF" w:themeColor="background1"/>
                <w:sz w:val="24"/>
                <w:lang w:val="en-US"/>
                <w14:textFill>
                  <w14:solidFill>
                    <w14:schemeClr w14:val="bg1"/>
                  </w14:solidFill>
                </w14:textFill>
              </w:rPr>
              <w:t>成本</w:t>
            </w:r>
          </w:p>
        </w:tc>
        <w:tc>
          <w:tcPr>
            <w:tcW w:w="4633" w:type="dxa"/>
            <w:gridSpan w:val="2"/>
            <w:tcBorders>
              <w:top w:val="single" w:color="ED7D31" w:themeColor="accent2" w:sz="4" w:space="0"/>
              <w:left w:val="single" w:color="ED7D31" w:themeColor="accent2" w:sz="4" w:space="0"/>
              <w:bottom w:val="single" w:color="7E7E7E" w:themeColor="text1" w:themeTint="80" w:sz="4" w:space="0"/>
              <w:insideH w:val="single" w:sz="4" w:space="0"/>
            </w:tcBorders>
            <w:shd w:val="clear" w:color="auto" w:fill="ED7D31" w:themeFill="accent2"/>
          </w:tcPr>
          <w:p w14:paraId="0277E283">
            <w:pPr>
              <w:jc w:val="center"/>
              <w:rPr>
                <w:rFonts w:ascii="黑体" w:hAnsi="黑体" w:eastAsia="黑体" w:cs="Arial"/>
                <w:b w:val="0"/>
                <w:bCs w:val="0"/>
                <w:color w:val="FFFFFF" w:themeColor="background1"/>
                <w:sz w:val="24"/>
                <w:szCs w:val="24"/>
                <w:lang w:val="en-US"/>
                <w14:textFill>
                  <w14:solidFill>
                    <w14:schemeClr w14:val="bg1"/>
                  </w14:solidFill>
                </w14:textFill>
              </w:rPr>
            </w:pPr>
            <w:r>
              <w:rPr>
                <w:rFonts w:hint="eastAsia"/>
                <w:b/>
                <w:bCs/>
                <w:color w:val="FFFFFF" w:themeColor="background1"/>
                <w:sz w:val="24"/>
                <w:lang w:val="en-US"/>
                <w14:textFill>
                  <w14:solidFill>
                    <w14:schemeClr w14:val="bg1"/>
                  </w14:solidFill>
                </w14:textFill>
              </w:rPr>
              <w:t>收益</w:t>
            </w:r>
          </w:p>
        </w:tc>
      </w:tr>
      <w:tr w14:paraId="6A06E990">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8" w:hRule="atLeast"/>
        </w:trPr>
        <w:tc>
          <w:tcPr>
            <w:tcW w:w="2835" w:type="dxa"/>
            <w:tcBorders>
              <w:top w:val="single" w:color="ED7D31" w:themeColor="accent2" w:sz="4" w:space="0"/>
              <w:bottom w:val="single" w:color="ED7D31" w:themeColor="accent2" w:sz="4" w:space="0"/>
            </w:tcBorders>
          </w:tcPr>
          <w:p w14:paraId="5121DF77">
            <w:pPr>
              <w:rPr>
                <w:b/>
                <w:bCs w:val="0"/>
                <w:lang w:val="en-US"/>
              </w:rPr>
            </w:pPr>
            <w:r>
              <w:rPr>
                <w:rFonts w:hint="eastAsia"/>
                <w:b w:val="0"/>
                <w:bCs/>
                <w:lang w:val="en-US"/>
              </w:rPr>
              <w:t>总装机量（kW）</w:t>
            </w:r>
          </w:p>
        </w:tc>
        <w:tc>
          <w:tcPr>
            <w:tcW w:w="1560" w:type="dxa"/>
            <w:tcBorders>
              <w:top w:val="single" w:color="ED7D31" w:themeColor="accent2" w:sz="4" w:space="0"/>
              <w:bottom w:val="single" w:color="ED7D31" w:themeColor="accent2" w:sz="4" w:space="0"/>
              <w:right w:val="single" w:color="ED7D31" w:themeColor="accent2" w:sz="4" w:space="0"/>
            </w:tcBorders>
          </w:tcPr>
          <w:p w14:paraId="1B86A795">
            <w:pPr>
              <w:rPr>
                <w:lang w:val="en-US"/>
              </w:rPr>
            </w:pPr>
            <w:r>
              <w:rPr>
                <w:rFonts w:hint="eastAsia"/>
                <w:lang w:val="en-US"/>
              </w:rPr>
              <w:t>13.26</w:t>
            </w:r>
          </w:p>
        </w:tc>
        <w:tc>
          <w:tcPr>
            <w:tcW w:w="2835" w:type="dxa"/>
            <w:tcBorders>
              <w:top w:val="single" w:color="ED7D31" w:themeColor="accent2" w:sz="4" w:space="0"/>
              <w:left w:val="single" w:color="ED7D31" w:themeColor="accent2" w:sz="4" w:space="0"/>
              <w:bottom w:val="single" w:color="ED7D31" w:themeColor="accent2" w:sz="4" w:space="0"/>
            </w:tcBorders>
          </w:tcPr>
          <w:p w14:paraId="17D7C052">
            <w:pPr>
              <w:rPr>
                <w:lang w:val="en-US"/>
              </w:rPr>
            </w:pPr>
            <w:r>
              <w:rPr>
                <w:rFonts w:hint="eastAsia"/>
                <w:lang w:val="en-US"/>
              </w:rPr>
              <w:t>首年发电量（MWh）</w:t>
            </w:r>
          </w:p>
        </w:tc>
        <w:tc>
          <w:tcPr>
            <w:tcW w:w="1798" w:type="dxa"/>
            <w:tcBorders>
              <w:top w:val="single" w:color="7E7E7E" w:themeColor="text1" w:themeTint="80" w:sz="4" w:space="0"/>
              <w:bottom w:val="single" w:color="ED7D31" w:themeColor="accent2" w:sz="4" w:space="0"/>
            </w:tcBorders>
          </w:tcPr>
          <w:p w14:paraId="4AF9BE50">
            <w:pPr>
              <w:rPr>
                <w:lang w:val="en-US"/>
              </w:rPr>
            </w:pPr>
            <w:r>
              <w:rPr>
                <w:rFonts w:hint="eastAsia"/>
                <w:lang w:val="en-US"/>
              </w:rPr>
              <w:t>17.05</w:t>
            </w:r>
          </w:p>
        </w:tc>
      </w:tr>
      <w:tr w14:paraId="2774460D">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8" w:hRule="atLeast"/>
        </w:trPr>
        <w:tc>
          <w:tcPr>
            <w:tcW w:w="2835" w:type="dxa"/>
            <w:tcBorders>
              <w:top w:val="single" w:color="ED7D31" w:themeColor="accent2" w:sz="4" w:space="0"/>
              <w:bottom w:val="single" w:color="ED7D31" w:themeColor="accent2" w:sz="4" w:space="0"/>
            </w:tcBorders>
          </w:tcPr>
          <w:p w14:paraId="263B25BC">
            <w:pPr>
              <w:rPr>
                <w:b/>
                <w:bCs w:val="0"/>
                <w:lang w:val="en-US"/>
              </w:rPr>
            </w:pPr>
            <w:r>
              <w:rPr>
                <w:rFonts w:hint="eastAsia"/>
                <w:b w:val="0"/>
                <w:bCs/>
                <w:lang w:val="en-US"/>
              </w:rPr>
              <w:t>每瓦成本（元）</w:t>
            </w:r>
          </w:p>
        </w:tc>
        <w:tc>
          <w:tcPr>
            <w:tcW w:w="1560" w:type="dxa"/>
            <w:tcBorders>
              <w:top w:val="single" w:color="ED7D31" w:themeColor="accent2" w:sz="4" w:space="0"/>
              <w:bottom w:val="single" w:color="ED7D31" w:themeColor="accent2" w:sz="4" w:space="0"/>
              <w:right w:val="single" w:color="ED7D31" w:themeColor="accent2" w:sz="4" w:space="0"/>
            </w:tcBorders>
          </w:tcPr>
          <w:p w14:paraId="462370C4">
            <w:pPr>
              <w:rPr>
                <w:lang w:val="en-US"/>
              </w:rPr>
            </w:pPr>
            <w:r>
              <w:rPr>
                <w:rFonts w:hint="eastAsia"/>
                <w:lang w:val="en-US"/>
              </w:rPr>
              <w:t>5</w:t>
            </w:r>
          </w:p>
        </w:tc>
        <w:tc>
          <w:tcPr>
            <w:tcW w:w="2835" w:type="dxa"/>
            <w:tcBorders>
              <w:top w:val="single" w:color="ED7D31" w:themeColor="accent2" w:sz="4" w:space="0"/>
              <w:left w:val="single" w:color="ED7D31" w:themeColor="accent2" w:sz="4" w:space="0"/>
              <w:bottom w:val="single" w:color="ED7D31" w:themeColor="accent2" w:sz="4" w:space="0"/>
            </w:tcBorders>
          </w:tcPr>
          <w:p w14:paraId="58A9F661">
            <w:pPr>
              <w:rPr>
                <w:lang w:val="en-US"/>
              </w:rPr>
            </w:pPr>
            <w:r>
              <w:rPr>
                <w:rFonts w:hint="eastAsia"/>
                <w:lang w:val="en-US"/>
              </w:rPr>
              <w:t>25年发电量（MWh）</w:t>
            </w:r>
          </w:p>
        </w:tc>
        <w:tc>
          <w:tcPr>
            <w:tcW w:w="1798" w:type="dxa"/>
            <w:tcBorders>
              <w:top w:val="single" w:color="ED7D31" w:themeColor="accent2" w:sz="4" w:space="0"/>
              <w:bottom w:val="single" w:color="ED7D31" w:themeColor="accent2" w:sz="4" w:space="0"/>
            </w:tcBorders>
          </w:tcPr>
          <w:p w14:paraId="0B5DC5A7">
            <w:pPr>
              <w:rPr>
                <w:lang w:val="en-US"/>
              </w:rPr>
            </w:pPr>
            <w:r>
              <w:rPr>
                <w:rFonts w:hint="eastAsia"/>
                <w:lang w:val="en-US"/>
              </w:rPr>
              <w:t>376.1</w:t>
            </w:r>
          </w:p>
        </w:tc>
      </w:tr>
      <w:tr w14:paraId="0830ECA0">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8" w:hRule="atLeast"/>
        </w:trPr>
        <w:tc>
          <w:tcPr>
            <w:tcW w:w="2835" w:type="dxa"/>
            <w:tcBorders>
              <w:top w:val="single" w:color="ED7D31" w:themeColor="accent2" w:sz="4" w:space="0"/>
              <w:bottom w:val="single" w:color="ED7D31" w:themeColor="accent2" w:sz="4" w:space="0"/>
            </w:tcBorders>
          </w:tcPr>
          <w:p w14:paraId="32B024E9">
            <w:pPr>
              <w:rPr>
                <w:b/>
                <w:bCs w:val="0"/>
                <w:lang w:val="en-US"/>
              </w:rPr>
            </w:pPr>
            <w:r>
              <w:rPr>
                <w:rFonts w:hint="eastAsia"/>
                <w:b w:val="0"/>
                <w:bCs/>
                <w:lang w:val="en-US"/>
              </w:rPr>
              <w:t>组件占总投资比例(%)</w:t>
            </w:r>
          </w:p>
        </w:tc>
        <w:tc>
          <w:tcPr>
            <w:tcW w:w="1560" w:type="dxa"/>
            <w:tcBorders>
              <w:top w:val="single" w:color="ED7D31" w:themeColor="accent2" w:sz="4" w:space="0"/>
              <w:bottom w:val="single" w:color="ED7D31" w:themeColor="accent2" w:sz="4" w:space="0"/>
              <w:right w:val="single" w:color="ED7D31" w:themeColor="accent2" w:sz="4" w:space="0"/>
            </w:tcBorders>
          </w:tcPr>
          <w:p w14:paraId="2A84BD5C">
            <w:pPr>
              <w:rPr>
                <w:lang w:val="en-US"/>
              </w:rPr>
            </w:pPr>
            <w:r>
              <w:rPr>
                <w:rFonts w:hint="eastAsia"/>
                <w:lang w:val="en-US"/>
              </w:rPr>
              <w:t>40</w:t>
            </w:r>
          </w:p>
        </w:tc>
        <w:tc>
          <w:tcPr>
            <w:tcW w:w="2835" w:type="dxa"/>
            <w:tcBorders>
              <w:top w:val="single" w:color="ED7D31" w:themeColor="accent2" w:sz="4" w:space="0"/>
              <w:left w:val="single" w:color="ED7D31" w:themeColor="accent2" w:sz="4" w:space="0"/>
              <w:bottom w:val="single" w:color="ED7D31" w:themeColor="accent2" w:sz="4" w:space="0"/>
            </w:tcBorders>
          </w:tcPr>
          <w:p w14:paraId="41614D89">
            <w:pPr>
              <w:rPr>
                <w:lang w:val="en-US"/>
              </w:rPr>
            </w:pPr>
            <w:r>
              <w:rPr>
                <w:rFonts w:hint="eastAsia"/>
                <w:lang w:val="en-US"/>
              </w:rPr>
              <w:t>电价（元/度）</w:t>
            </w:r>
          </w:p>
        </w:tc>
        <w:tc>
          <w:tcPr>
            <w:tcW w:w="1798" w:type="dxa"/>
            <w:tcBorders>
              <w:top w:val="single" w:color="ED7D31" w:themeColor="accent2" w:sz="4" w:space="0"/>
              <w:bottom w:val="single" w:color="ED7D31" w:themeColor="accent2" w:sz="4" w:space="0"/>
            </w:tcBorders>
          </w:tcPr>
          <w:p w14:paraId="4CE855D0">
            <w:pPr>
              <w:rPr>
                <w:lang w:val="en-US"/>
              </w:rPr>
            </w:pPr>
            <w:r>
              <w:rPr>
                <w:rFonts w:hint="eastAsia"/>
                <w:lang w:val="en-US"/>
              </w:rPr>
              <w:t>1</w:t>
            </w:r>
          </w:p>
        </w:tc>
      </w:tr>
      <w:tr w14:paraId="15FE97BF">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4" w:hRule="atLeast"/>
        </w:trPr>
        <w:tc>
          <w:tcPr>
            <w:tcW w:w="2835" w:type="dxa"/>
            <w:tcBorders>
              <w:top w:val="single" w:color="ED7D31" w:themeColor="accent2" w:sz="4" w:space="0"/>
              <w:bottom w:val="single" w:color="ED7D31" w:themeColor="accent2" w:sz="4" w:space="0"/>
            </w:tcBorders>
          </w:tcPr>
          <w:p w14:paraId="57F2645B">
            <w:pPr>
              <w:rPr>
                <w:b w:val="0"/>
                <w:bCs w:val="0"/>
                <w:lang w:val="en-US"/>
              </w:rPr>
            </w:pPr>
            <w:r>
              <w:rPr>
                <w:rFonts w:hint="eastAsia"/>
                <w:b/>
                <w:bCs/>
                <w:lang w:val="en-US"/>
              </w:rPr>
              <w:t>总投资（万元）</w:t>
            </w:r>
          </w:p>
        </w:tc>
        <w:tc>
          <w:tcPr>
            <w:tcW w:w="1560" w:type="dxa"/>
            <w:tcBorders>
              <w:top w:val="single" w:color="ED7D31" w:themeColor="accent2" w:sz="4" w:space="0"/>
              <w:bottom w:val="single" w:color="ED7D31" w:themeColor="accent2" w:sz="4" w:space="0"/>
              <w:right w:val="single" w:color="ED7D31" w:themeColor="accent2" w:sz="4" w:space="0"/>
            </w:tcBorders>
          </w:tcPr>
          <w:p w14:paraId="0900D3AC">
            <w:pPr>
              <w:rPr>
                <w:b/>
                <w:lang w:val="en-US"/>
              </w:rPr>
            </w:pPr>
            <w:r>
              <w:rPr>
                <w:rFonts w:hint="eastAsia"/>
                <w:b/>
                <w:lang w:val="en-US"/>
              </w:rPr>
              <w:t>16.57</w:t>
            </w:r>
          </w:p>
        </w:tc>
        <w:tc>
          <w:tcPr>
            <w:tcW w:w="2835" w:type="dxa"/>
            <w:tcBorders>
              <w:top w:val="single" w:color="ED7D31" w:themeColor="accent2" w:sz="4" w:space="0"/>
              <w:left w:val="single" w:color="ED7D31" w:themeColor="accent2" w:sz="4" w:space="0"/>
              <w:bottom w:val="single" w:color="ED7D31" w:themeColor="accent2" w:sz="4" w:space="0"/>
            </w:tcBorders>
          </w:tcPr>
          <w:p w14:paraId="7FC53470">
            <w:pPr>
              <w:rPr>
                <w:b/>
                <w:lang w:val="en-US"/>
              </w:rPr>
            </w:pPr>
            <w:r>
              <w:rPr>
                <w:rFonts w:hint="eastAsia"/>
                <w:b/>
                <w:lang w:val="en-US"/>
              </w:rPr>
              <w:t>总收益（万元）</w:t>
            </w:r>
          </w:p>
        </w:tc>
        <w:tc>
          <w:tcPr>
            <w:tcW w:w="1798" w:type="dxa"/>
            <w:tcBorders>
              <w:top w:val="single" w:color="ED7D31" w:themeColor="accent2" w:sz="4" w:space="0"/>
              <w:bottom w:val="single" w:color="ED7D31" w:themeColor="accent2" w:sz="4" w:space="0"/>
            </w:tcBorders>
          </w:tcPr>
          <w:p w14:paraId="4B79AD6A">
            <w:pPr>
              <w:rPr>
                <w:b/>
                <w:lang w:val="en-US"/>
              </w:rPr>
            </w:pPr>
            <w:r>
              <w:rPr>
                <w:rFonts w:hint="eastAsia"/>
                <w:b/>
                <w:lang w:val="en-US"/>
              </w:rPr>
              <w:t>37.61</w:t>
            </w:r>
          </w:p>
        </w:tc>
      </w:tr>
      <w:bookmarkEnd w:id="82"/>
    </w:tbl>
    <w:p w14:paraId="631044DD">
      <w:pPr>
        <w:pStyle w:val="15"/>
        <w:spacing w:before="240"/>
        <w:rPr>
          <w:lang w:val="en-US"/>
        </w:rPr>
      </w:pPr>
      <w:r>
        <w:t xml:space="preserve">表 </w:t>
      </w:r>
      <w:r>
        <w:fldChar w:fldCharType="begin"/>
      </w:r>
      <w:r>
        <w:instrText xml:space="preserve"> SEQ 表 \* ARABIC </w:instrText>
      </w:r>
      <w:r>
        <w:fldChar w:fldCharType="separate"/>
      </w:r>
      <w:r>
        <w:t>11</w:t>
      </w:r>
      <w:r>
        <w:fldChar w:fldCharType="end"/>
      </w:r>
      <w:r>
        <w:t xml:space="preserve"> </w:t>
      </w:r>
      <w:r>
        <w:rPr>
          <w:rFonts w:hint="eastAsia"/>
        </w:rPr>
        <w:t>系统</w:t>
      </w:r>
      <w:r>
        <w:rPr>
          <w:rFonts w:hint="eastAsia" w:ascii="黑体" w:hAnsi="黑体" w:cs="宋体"/>
          <w:bCs/>
          <w:color w:val="000000"/>
          <w:szCs w:val="18"/>
          <w:lang w:val="en-US"/>
        </w:rPr>
        <w:t>2</w:t>
      </w:r>
      <w:r>
        <w:rPr>
          <w:rFonts w:ascii="黑体" w:hAnsi="黑体" w:cs="宋体"/>
          <w:bCs/>
          <w:color w:val="000000"/>
          <w:szCs w:val="18"/>
          <w:lang w:val="en-US"/>
        </w:rPr>
        <w:t>5</w:t>
      </w:r>
      <w:r>
        <w:rPr>
          <w:rFonts w:hint="eastAsia" w:ascii="黑体" w:hAnsi="黑体" w:cs="宋体"/>
          <w:bCs/>
          <w:color w:val="000000"/>
          <w:szCs w:val="18"/>
          <w:lang w:val="en-US"/>
        </w:rPr>
        <w:t>年经济性分析</w:t>
      </w:r>
    </w:p>
    <w:tbl>
      <w:tblPr>
        <w:tblStyle w:val="82"/>
        <w:tblW w:w="907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512"/>
        <w:gridCol w:w="1512"/>
        <w:gridCol w:w="1512"/>
        <w:gridCol w:w="1512"/>
        <w:gridCol w:w="1512"/>
        <w:gridCol w:w="1512"/>
      </w:tblGrid>
      <w:tr w14:paraId="0EB763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ED7D31" w:themeFill="accent2"/>
            <w:vAlign w:val="center"/>
          </w:tcPr>
          <w:p w14:paraId="022EC142">
            <w:pPr>
              <w:spacing w:line="360" w:lineRule="exact"/>
              <w:jc w:val="center"/>
              <w:rPr>
                <w:b/>
                <w:bCs/>
                <w:color w:val="FFFFFF"/>
                <w:szCs w:val="21"/>
              </w:rPr>
            </w:pPr>
            <w:bookmarkStart w:id="83" w:name="逐年收益统计表" w:colFirst="0" w:colLast="3"/>
            <w:r>
              <w:rPr>
                <w:rFonts w:hint="eastAsia"/>
                <w:b/>
                <w:bCs/>
                <w:color w:val="FFFFFF"/>
                <w:szCs w:val="21"/>
              </w:rPr>
              <w:t>年</w:t>
            </w:r>
          </w:p>
        </w:tc>
        <w:tc>
          <w:tcPr>
            <w:tcW w:w="1512" w:type="dxa"/>
            <w:shd w:val="clear" w:color="auto" w:fill="ED7D31" w:themeFill="accent2"/>
            <w:vAlign w:val="center"/>
          </w:tcPr>
          <w:p w14:paraId="56B8B4D3">
            <w:pPr>
              <w:spacing w:line="360" w:lineRule="exact"/>
              <w:jc w:val="center"/>
              <w:rPr>
                <w:b/>
                <w:bCs/>
                <w:color w:val="FFFFFF"/>
                <w:szCs w:val="21"/>
              </w:rPr>
            </w:pPr>
            <w:r>
              <w:rPr>
                <w:rFonts w:hint="eastAsia"/>
                <w:b/>
                <w:bCs/>
                <w:color w:val="FFFFFF"/>
                <w:szCs w:val="21"/>
              </w:rPr>
              <w:t>组件衰减率</w:t>
            </w:r>
          </w:p>
          <w:p w14:paraId="06FDF72C">
            <w:pPr>
              <w:spacing w:line="360" w:lineRule="exact"/>
              <w:jc w:val="center"/>
              <w:rPr>
                <w:b/>
                <w:bCs/>
                <w:color w:val="FFFFFF"/>
                <w:szCs w:val="21"/>
              </w:rPr>
            </w:pPr>
            <w:r>
              <w:rPr>
                <w:rFonts w:hint="eastAsia"/>
                <w:b/>
                <w:bCs/>
                <w:color w:val="FFFFFF"/>
                <w:szCs w:val="21"/>
              </w:rPr>
              <w:t>(%)</w:t>
            </w:r>
          </w:p>
        </w:tc>
        <w:tc>
          <w:tcPr>
            <w:tcW w:w="1512" w:type="dxa"/>
            <w:shd w:val="clear" w:color="auto" w:fill="ED7D31" w:themeFill="accent2"/>
            <w:vAlign w:val="center"/>
          </w:tcPr>
          <w:p w14:paraId="58000868">
            <w:pPr>
              <w:spacing w:line="360" w:lineRule="exact"/>
              <w:jc w:val="center"/>
              <w:rPr>
                <w:b/>
                <w:bCs/>
                <w:color w:val="FFFFFF"/>
                <w:szCs w:val="21"/>
              </w:rPr>
            </w:pPr>
            <w:r>
              <w:rPr>
                <w:rFonts w:hint="eastAsia"/>
                <w:b/>
                <w:bCs/>
                <w:color w:val="FFFFFF"/>
                <w:szCs w:val="21"/>
              </w:rPr>
              <w:t>年发电量</w:t>
            </w:r>
          </w:p>
        </w:tc>
        <w:tc>
          <w:tcPr>
            <w:tcW w:w="1512" w:type="dxa"/>
            <w:shd w:val="clear" w:color="auto" w:fill="ED7D31" w:themeFill="accent2"/>
            <w:vAlign w:val="center"/>
          </w:tcPr>
          <w:p w14:paraId="144F6B2E">
            <w:pPr>
              <w:spacing w:line="360" w:lineRule="exact"/>
              <w:jc w:val="center"/>
              <w:rPr>
                <w:b/>
                <w:bCs/>
                <w:color w:val="FFFFFF"/>
                <w:szCs w:val="21"/>
              </w:rPr>
            </w:pPr>
            <w:r>
              <w:rPr>
                <w:rFonts w:hint="eastAsia"/>
                <w:b/>
                <w:bCs/>
                <w:color w:val="FFFFFF"/>
                <w:szCs w:val="21"/>
              </w:rPr>
              <w:t>收益（元）</w:t>
            </w:r>
          </w:p>
        </w:tc>
        <w:tc>
          <w:tcPr>
            <w:tcW w:w="1512" w:type="dxa"/>
            <w:shd w:val="clear" w:color="auto" w:fill="ED7D31" w:themeFill="accent2"/>
            <w:vAlign w:val="center"/>
          </w:tcPr>
          <w:p w14:paraId="45CF7EAE">
            <w:pPr>
              <w:spacing w:line="360" w:lineRule="exact"/>
              <w:jc w:val="center"/>
              <w:rPr>
                <w:b/>
                <w:bCs/>
                <w:color w:val="FFFFFF"/>
                <w:szCs w:val="21"/>
              </w:rPr>
            </w:pPr>
            <w:r>
              <w:rPr>
                <w:rFonts w:hint="eastAsia"/>
                <w:b/>
                <w:bCs/>
                <w:color w:val="FFFFFF"/>
                <w:szCs w:val="21"/>
              </w:rPr>
              <w:t>收益平衡</w:t>
            </w:r>
          </w:p>
          <w:p w14:paraId="443BB12D">
            <w:pPr>
              <w:spacing w:line="360" w:lineRule="exact"/>
              <w:jc w:val="center"/>
              <w:rPr>
                <w:b/>
                <w:bCs/>
                <w:color w:val="FFFFFF"/>
                <w:szCs w:val="21"/>
              </w:rPr>
            </w:pPr>
            <w:r>
              <w:rPr>
                <w:rFonts w:hint="eastAsia"/>
                <w:b/>
                <w:bCs/>
                <w:color w:val="FFFFFF"/>
                <w:szCs w:val="21"/>
              </w:rPr>
              <w:t>（万元）</w:t>
            </w:r>
          </w:p>
        </w:tc>
        <w:tc>
          <w:tcPr>
            <w:tcW w:w="1512" w:type="dxa"/>
            <w:shd w:val="clear" w:color="auto" w:fill="ED7D31" w:themeFill="accent2"/>
            <w:vAlign w:val="center"/>
          </w:tcPr>
          <w:p w14:paraId="4108EEA1">
            <w:pPr>
              <w:spacing w:line="360" w:lineRule="exact"/>
              <w:jc w:val="center"/>
              <w:rPr>
                <w:b/>
                <w:bCs/>
                <w:color w:val="FFFFFF"/>
                <w:szCs w:val="21"/>
              </w:rPr>
            </w:pPr>
            <w:r>
              <w:rPr>
                <w:rFonts w:hint="eastAsia"/>
                <w:b/>
                <w:bCs/>
                <w:color w:val="FFFFFF"/>
                <w:szCs w:val="21"/>
              </w:rPr>
              <w:t>发电利用小时数（h）</w:t>
            </w:r>
          </w:p>
        </w:tc>
      </w:tr>
      <w:tr w14:paraId="516C82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2C7D0DC9">
            <w:pPr>
              <w:spacing w:line="360" w:lineRule="exact"/>
              <w:jc w:val="center"/>
              <w:rPr>
                <w:b/>
                <w:bCs/>
                <w:lang w:val="en-US"/>
              </w:rPr>
            </w:pPr>
            <w:r>
              <w:rPr>
                <w:b/>
                <w:bCs/>
                <w:lang w:val="en-US"/>
              </w:rPr>
              <w:t>-</w:t>
            </w:r>
          </w:p>
        </w:tc>
        <w:tc>
          <w:tcPr>
            <w:tcW w:w="1512" w:type="dxa"/>
          </w:tcPr>
          <w:p w14:paraId="5486AF16">
            <w:pPr>
              <w:spacing w:line="360" w:lineRule="exact"/>
              <w:jc w:val="center"/>
              <w:rPr>
                <w:lang w:val="en-US"/>
              </w:rPr>
            </w:pPr>
            <w:r>
              <w:rPr>
                <w:rFonts w:hint="eastAsia"/>
                <w:lang w:val="en-US"/>
              </w:rPr>
              <w:t>-</w:t>
            </w:r>
          </w:p>
        </w:tc>
        <w:tc>
          <w:tcPr>
            <w:tcW w:w="1512" w:type="dxa"/>
          </w:tcPr>
          <w:p w14:paraId="4DF7BB61">
            <w:pPr>
              <w:spacing w:line="360" w:lineRule="exact"/>
              <w:jc w:val="center"/>
              <w:rPr>
                <w:lang w:val="en-US"/>
              </w:rPr>
            </w:pPr>
            <w:r>
              <w:rPr>
                <w:rFonts w:hint="eastAsia"/>
                <w:lang w:val="en-US"/>
              </w:rPr>
              <w:t>-</w:t>
            </w:r>
          </w:p>
        </w:tc>
        <w:tc>
          <w:tcPr>
            <w:tcW w:w="1512" w:type="dxa"/>
          </w:tcPr>
          <w:p w14:paraId="33DC50A8">
            <w:pPr>
              <w:spacing w:line="360" w:lineRule="exact"/>
              <w:jc w:val="center"/>
              <w:rPr>
                <w:lang w:val="en-US"/>
              </w:rPr>
            </w:pPr>
            <w:r>
              <w:rPr>
                <w:rFonts w:hint="eastAsia"/>
                <w:lang w:val="en-US"/>
              </w:rPr>
              <w:t>-</w:t>
            </w:r>
          </w:p>
        </w:tc>
        <w:tc>
          <w:tcPr>
            <w:tcW w:w="1512" w:type="dxa"/>
          </w:tcPr>
          <w:p w14:paraId="260EFD66">
            <w:pPr>
              <w:spacing w:line="360" w:lineRule="exact"/>
              <w:jc w:val="center"/>
              <w:rPr>
                <w:lang w:val="en-US"/>
              </w:rPr>
            </w:pPr>
            <w:r>
              <w:rPr>
                <w:rFonts w:hint="eastAsia"/>
                <w:lang w:val="en-US"/>
              </w:rPr>
              <w:t>-16.58</w:t>
            </w:r>
          </w:p>
        </w:tc>
        <w:tc>
          <w:tcPr>
            <w:tcW w:w="1512" w:type="dxa"/>
          </w:tcPr>
          <w:p w14:paraId="281BE6A8">
            <w:pPr>
              <w:spacing w:line="360" w:lineRule="exact"/>
              <w:jc w:val="center"/>
              <w:rPr>
                <w:lang w:val="en-US"/>
              </w:rPr>
            </w:pPr>
            <w:r>
              <w:rPr>
                <w:rFonts w:hint="eastAsia"/>
                <w:lang w:val="en-US"/>
              </w:rPr>
              <w:t>-</w:t>
            </w:r>
          </w:p>
        </w:tc>
      </w:tr>
      <w:tr w14:paraId="62FA55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4AC96104">
            <w:pPr>
              <w:spacing w:line="360" w:lineRule="exact"/>
              <w:jc w:val="center"/>
              <w:rPr>
                <w:b/>
                <w:bCs/>
                <w:lang w:val="en-US"/>
              </w:rPr>
            </w:pPr>
            <w:r>
              <w:rPr>
                <w:rFonts w:hint="eastAsia"/>
                <w:b/>
                <w:bCs/>
                <w:lang w:val="en-US"/>
              </w:rPr>
              <w:t>第1年</w:t>
            </w:r>
          </w:p>
        </w:tc>
        <w:tc>
          <w:tcPr>
            <w:tcW w:w="1512" w:type="dxa"/>
            <w:shd w:val="clear" w:color="auto" w:fill="F2F2F2"/>
          </w:tcPr>
          <w:p w14:paraId="2A9BAA4D">
            <w:pPr>
              <w:spacing w:line="360" w:lineRule="exact"/>
              <w:jc w:val="center"/>
              <w:rPr>
                <w:lang w:val="en-US"/>
              </w:rPr>
            </w:pPr>
            <w:r>
              <w:rPr>
                <w:rFonts w:hint="eastAsia"/>
                <w:lang w:val="en-US"/>
              </w:rPr>
              <w:t>5</w:t>
            </w:r>
          </w:p>
        </w:tc>
        <w:tc>
          <w:tcPr>
            <w:tcW w:w="1512" w:type="dxa"/>
            <w:shd w:val="clear" w:color="auto" w:fill="F2F2F2"/>
          </w:tcPr>
          <w:p w14:paraId="30E10944">
            <w:pPr>
              <w:spacing w:line="360" w:lineRule="exact"/>
              <w:jc w:val="center"/>
              <w:rPr>
                <w:lang w:val="en-US"/>
              </w:rPr>
            </w:pPr>
            <w:r>
              <w:rPr>
                <w:rFonts w:hint="eastAsia"/>
                <w:lang w:val="en-US"/>
              </w:rPr>
              <w:t>17.05</w:t>
            </w:r>
          </w:p>
        </w:tc>
        <w:tc>
          <w:tcPr>
            <w:tcW w:w="1512" w:type="dxa"/>
            <w:shd w:val="clear" w:color="auto" w:fill="F2F2F2"/>
          </w:tcPr>
          <w:p w14:paraId="442D3F82">
            <w:pPr>
              <w:spacing w:line="360" w:lineRule="exact"/>
              <w:jc w:val="center"/>
              <w:rPr>
                <w:lang w:val="en-US"/>
              </w:rPr>
            </w:pPr>
            <w:r>
              <w:rPr>
                <w:rFonts w:hint="eastAsia"/>
                <w:lang w:val="en-US"/>
              </w:rPr>
              <w:t>17054</w:t>
            </w:r>
          </w:p>
        </w:tc>
        <w:tc>
          <w:tcPr>
            <w:tcW w:w="1512" w:type="dxa"/>
            <w:shd w:val="clear" w:color="auto" w:fill="F2F2F2"/>
          </w:tcPr>
          <w:p w14:paraId="16EA34D9">
            <w:pPr>
              <w:spacing w:line="360" w:lineRule="exact"/>
              <w:jc w:val="center"/>
              <w:rPr>
                <w:lang w:val="en-US"/>
              </w:rPr>
            </w:pPr>
            <w:r>
              <w:rPr>
                <w:rFonts w:hint="eastAsia"/>
                <w:lang w:val="en-US"/>
              </w:rPr>
              <w:t>-14.87</w:t>
            </w:r>
          </w:p>
        </w:tc>
        <w:tc>
          <w:tcPr>
            <w:tcW w:w="1512" w:type="dxa"/>
            <w:shd w:val="clear" w:color="auto" w:fill="F2F2F2"/>
          </w:tcPr>
          <w:p w14:paraId="31FA1B69">
            <w:pPr>
              <w:spacing w:line="360" w:lineRule="exact"/>
              <w:jc w:val="center"/>
              <w:rPr>
                <w:lang w:val="en-US"/>
              </w:rPr>
            </w:pPr>
            <w:r>
              <w:rPr>
                <w:rFonts w:hint="eastAsia"/>
                <w:lang w:val="en-US"/>
              </w:rPr>
              <w:t>1286</w:t>
            </w:r>
          </w:p>
        </w:tc>
      </w:tr>
      <w:tr w14:paraId="285574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38BF2337">
            <w:pPr>
              <w:spacing w:line="360" w:lineRule="exact"/>
              <w:jc w:val="center"/>
              <w:rPr>
                <w:b/>
                <w:bCs/>
                <w:lang w:val="en-US"/>
              </w:rPr>
            </w:pPr>
            <w:r>
              <w:rPr>
                <w:rFonts w:hint="eastAsia"/>
                <w:b/>
                <w:bCs/>
                <w:lang w:val="en-US"/>
              </w:rPr>
              <w:t>第2年</w:t>
            </w:r>
          </w:p>
        </w:tc>
        <w:tc>
          <w:tcPr>
            <w:tcW w:w="1512" w:type="dxa"/>
          </w:tcPr>
          <w:p w14:paraId="17B6BEB6">
            <w:pPr>
              <w:spacing w:line="360" w:lineRule="exact"/>
              <w:jc w:val="center"/>
              <w:rPr>
                <w:lang w:val="en-US"/>
              </w:rPr>
            </w:pPr>
            <w:r>
              <w:rPr>
                <w:rFonts w:hint="eastAsia"/>
                <w:lang w:val="en-US"/>
              </w:rPr>
              <w:t>0.7</w:t>
            </w:r>
          </w:p>
        </w:tc>
        <w:tc>
          <w:tcPr>
            <w:tcW w:w="1512" w:type="dxa"/>
          </w:tcPr>
          <w:p w14:paraId="58BF1BC4">
            <w:pPr>
              <w:spacing w:line="360" w:lineRule="exact"/>
              <w:jc w:val="center"/>
              <w:rPr>
                <w:lang w:val="en-US"/>
              </w:rPr>
            </w:pPr>
            <w:r>
              <w:rPr>
                <w:rFonts w:hint="eastAsia"/>
                <w:lang w:val="en-US"/>
              </w:rPr>
              <w:t>16.20</w:t>
            </w:r>
          </w:p>
        </w:tc>
        <w:tc>
          <w:tcPr>
            <w:tcW w:w="1512" w:type="dxa"/>
          </w:tcPr>
          <w:p w14:paraId="36990B44">
            <w:pPr>
              <w:spacing w:line="360" w:lineRule="exact"/>
              <w:jc w:val="center"/>
              <w:rPr>
                <w:lang w:val="en-US"/>
              </w:rPr>
            </w:pPr>
            <w:r>
              <w:rPr>
                <w:rFonts w:hint="eastAsia"/>
                <w:lang w:val="en-US"/>
              </w:rPr>
              <w:t>16202</w:t>
            </w:r>
          </w:p>
        </w:tc>
        <w:tc>
          <w:tcPr>
            <w:tcW w:w="1512" w:type="dxa"/>
          </w:tcPr>
          <w:p w14:paraId="2851FA1C">
            <w:pPr>
              <w:spacing w:line="360" w:lineRule="exact"/>
              <w:jc w:val="center"/>
              <w:rPr>
                <w:lang w:val="en-US"/>
              </w:rPr>
            </w:pPr>
            <w:r>
              <w:rPr>
                <w:rFonts w:hint="eastAsia"/>
                <w:lang w:val="en-US"/>
              </w:rPr>
              <w:t>-13.25</w:t>
            </w:r>
          </w:p>
        </w:tc>
        <w:tc>
          <w:tcPr>
            <w:tcW w:w="1512" w:type="dxa"/>
          </w:tcPr>
          <w:p w14:paraId="6BF4C5CF">
            <w:pPr>
              <w:spacing w:line="360" w:lineRule="exact"/>
              <w:jc w:val="center"/>
              <w:rPr>
                <w:lang w:val="en-US"/>
              </w:rPr>
            </w:pPr>
            <w:r>
              <w:rPr>
                <w:rFonts w:hint="eastAsia"/>
                <w:lang w:val="en-US"/>
              </w:rPr>
              <w:t>1222</w:t>
            </w:r>
          </w:p>
        </w:tc>
      </w:tr>
      <w:tr w14:paraId="458B4A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7164799E">
            <w:pPr>
              <w:spacing w:line="360" w:lineRule="exact"/>
              <w:jc w:val="center"/>
              <w:rPr>
                <w:b/>
                <w:bCs/>
                <w:lang w:val="en-US"/>
              </w:rPr>
            </w:pPr>
            <w:r>
              <w:rPr>
                <w:rFonts w:hint="eastAsia"/>
                <w:b/>
                <w:bCs/>
                <w:lang w:val="en-US"/>
              </w:rPr>
              <w:t>第3年</w:t>
            </w:r>
          </w:p>
        </w:tc>
        <w:tc>
          <w:tcPr>
            <w:tcW w:w="1512" w:type="dxa"/>
            <w:shd w:val="clear" w:color="auto" w:fill="F2F2F2"/>
          </w:tcPr>
          <w:p w14:paraId="369A9809">
            <w:pPr>
              <w:spacing w:line="360" w:lineRule="exact"/>
              <w:jc w:val="center"/>
              <w:rPr>
                <w:lang w:val="en-US"/>
              </w:rPr>
            </w:pPr>
            <w:r>
              <w:rPr>
                <w:rFonts w:hint="eastAsia"/>
                <w:lang w:val="en-US"/>
              </w:rPr>
              <w:t>0.7</w:t>
            </w:r>
          </w:p>
        </w:tc>
        <w:tc>
          <w:tcPr>
            <w:tcW w:w="1512" w:type="dxa"/>
            <w:shd w:val="clear" w:color="auto" w:fill="F2F2F2"/>
          </w:tcPr>
          <w:p w14:paraId="63C77200">
            <w:pPr>
              <w:spacing w:line="360" w:lineRule="exact"/>
              <w:jc w:val="center"/>
              <w:rPr>
                <w:lang w:val="en-US"/>
              </w:rPr>
            </w:pPr>
            <w:r>
              <w:rPr>
                <w:rFonts w:hint="eastAsia"/>
                <w:lang w:val="en-US"/>
              </w:rPr>
              <w:t>16.09</w:t>
            </w:r>
          </w:p>
        </w:tc>
        <w:tc>
          <w:tcPr>
            <w:tcW w:w="1512" w:type="dxa"/>
            <w:shd w:val="clear" w:color="auto" w:fill="F2F2F2"/>
          </w:tcPr>
          <w:p w14:paraId="756D56F1">
            <w:pPr>
              <w:spacing w:line="360" w:lineRule="exact"/>
              <w:jc w:val="center"/>
              <w:rPr>
                <w:lang w:val="en-US"/>
              </w:rPr>
            </w:pPr>
            <w:r>
              <w:rPr>
                <w:rFonts w:hint="eastAsia"/>
                <w:lang w:val="en-US"/>
              </w:rPr>
              <w:t>16088</w:t>
            </w:r>
          </w:p>
        </w:tc>
        <w:tc>
          <w:tcPr>
            <w:tcW w:w="1512" w:type="dxa"/>
            <w:shd w:val="clear" w:color="auto" w:fill="F2F2F2"/>
          </w:tcPr>
          <w:p w14:paraId="7EAD5FCC">
            <w:pPr>
              <w:spacing w:line="360" w:lineRule="exact"/>
              <w:jc w:val="center"/>
              <w:rPr>
                <w:lang w:val="en-US"/>
              </w:rPr>
            </w:pPr>
            <w:r>
              <w:rPr>
                <w:rFonts w:hint="eastAsia"/>
                <w:lang w:val="en-US"/>
              </w:rPr>
              <w:t>-11.64</w:t>
            </w:r>
          </w:p>
        </w:tc>
        <w:tc>
          <w:tcPr>
            <w:tcW w:w="1512" w:type="dxa"/>
            <w:shd w:val="clear" w:color="auto" w:fill="F2F2F2"/>
          </w:tcPr>
          <w:p w14:paraId="5C4105E0">
            <w:pPr>
              <w:spacing w:line="360" w:lineRule="exact"/>
              <w:jc w:val="center"/>
              <w:rPr>
                <w:lang w:val="en-US"/>
              </w:rPr>
            </w:pPr>
            <w:r>
              <w:rPr>
                <w:rFonts w:hint="eastAsia"/>
                <w:lang w:val="en-US"/>
              </w:rPr>
              <w:t>1213</w:t>
            </w:r>
          </w:p>
        </w:tc>
      </w:tr>
      <w:tr w14:paraId="26136E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0BB40315">
            <w:pPr>
              <w:spacing w:line="360" w:lineRule="exact"/>
              <w:jc w:val="center"/>
              <w:rPr>
                <w:b/>
                <w:bCs/>
                <w:lang w:val="en-US"/>
              </w:rPr>
            </w:pPr>
            <w:r>
              <w:rPr>
                <w:rFonts w:hint="eastAsia"/>
                <w:b/>
                <w:bCs/>
                <w:lang w:val="en-US"/>
              </w:rPr>
              <w:t>第4年</w:t>
            </w:r>
          </w:p>
        </w:tc>
        <w:tc>
          <w:tcPr>
            <w:tcW w:w="1512" w:type="dxa"/>
          </w:tcPr>
          <w:p w14:paraId="13E70649">
            <w:pPr>
              <w:spacing w:line="360" w:lineRule="exact"/>
              <w:jc w:val="center"/>
              <w:rPr>
                <w:lang w:val="en-US"/>
              </w:rPr>
            </w:pPr>
            <w:r>
              <w:rPr>
                <w:rFonts w:hint="eastAsia"/>
                <w:lang w:val="en-US"/>
              </w:rPr>
              <w:t>0.7</w:t>
            </w:r>
          </w:p>
        </w:tc>
        <w:tc>
          <w:tcPr>
            <w:tcW w:w="1512" w:type="dxa"/>
          </w:tcPr>
          <w:p w14:paraId="20E8E734">
            <w:pPr>
              <w:spacing w:line="360" w:lineRule="exact"/>
              <w:jc w:val="center"/>
              <w:rPr>
                <w:lang w:val="en-US"/>
              </w:rPr>
            </w:pPr>
            <w:r>
              <w:rPr>
                <w:rFonts w:hint="eastAsia"/>
                <w:lang w:val="en-US"/>
              </w:rPr>
              <w:t>15.98</w:t>
            </w:r>
          </w:p>
        </w:tc>
        <w:tc>
          <w:tcPr>
            <w:tcW w:w="1512" w:type="dxa"/>
          </w:tcPr>
          <w:p w14:paraId="21FA70B6">
            <w:pPr>
              <w:spacing w:line="360" w:lineRule="exact"/>
              <w:jc w:val="center"/>
              <w:rPr>
                <w:lang w:val="en-US"/>
              </w:rPr>
            </w:pPr>
            <w:r>
              <w:rPr>
                <w:rFonts w:hint="eastAsia"/>
                <w:lang w:val="en-US"/>
              </w:rPr>
              <w:t>15976</w:t>
            </w:r>
          </w:p>
        </w:tc>
        <w:tc>
          <w:tcPr>
            <w:tcW w:w="1512" w:type="dxa"/>
          </w:tcPr>
          <w:p w14:paraId="1FC2C026">
            <w:pPr>
              <w:spacing w:line="360" w:lineRule="exact"/>
              <w:jc w:val="center"/>
              <w:rPr>
                <w:lang w:val="en-US"/>
              </w:rPr>
            </w:pPr>
            <w:r>
              <w:rPr>
                <w:rFonts w:hint="eastAsia"/>
                <w:lang w:val="en-US"/>
              </w:rPr>
              <w:t>-10.04</w:t>
            </w:r>
          </w:p>
        </w:tc>
        <w:tc>
          <w:tcPr>
            <w:tcW w:w="1512" w:type="dxa"/>
          </w:tcPr>
          <w:p w14:paraId="0D5236F8">
            <w:pPr>
              <w:spacing w:line="360" w:lineRule="exact"/>
              <w:jc w:val="center"/>
              <w:rPr>
                <w:lang w:val="en-US"/>
              </w:rPr>
            </w:pPr>
            <w:r>
              <w:rPr>
                <w:rFonts w:hint="eastAsia"/>
                <w:lang w:val="en-US"/>
              </w:rPr>
              <w:t>1205</w:t>
            </w:r>
          </w:p>
        </w:tc>
      </w:tr>
      <w:tr w14:paraId="41D4CEFE">
        <w:tblPrEx>
          <w:tblCellMar>
            <w:top w:w="0" w:type="dxa"/>
            <w:left w:w="108" w:type="dxa"/>
            <w:bottom w:w="0" w:type="dxa"/>
            <w:right w:w="108" w:type="dxa"/>
          </w:tblCellMar>
        </w:tblPrEx>
        <w:tc>
          <w:tcPr>
            <w:tcW w:w="1512" w:type="dxa"/>
            <w:shd w:val="clear" w:color="auto" w:fill="F2F2F2"/>
          </w:tcPr>
          <w:p w14:paraId="527B989A">
            <w:pPr>
              <w:spacing w:line="360" w:lineRule="exact"/>
              <w:jc w:val="center"/>
              <w:rPr>
                <w:b/>
                <w:bCs/>
                <w:lang w:val="en-US"/>
              </w:rPr>
            </w:pPr>
            <w:r>
              <w:rPr>
                <w:rFonts w:hint="eastAsia"/>
                <w:b/>
                <w:bCs/>
                <w:lang w:val="en-US"/>
              </w:rPr>
              <w:t>第5年</w:t>
            </w:r>
          </w:p>
        </w:tc>
        <w:tc>
          <w:tcPr>
            <w:tcW w:w="1512" w:type="dxa"/>
            <w:shd w:val="clear" w:color="auto" w:fill="F2F2F2"/>
          </w:tcPr>
          <w:p w14:paraId="6A9A25DB">
            <w:pPr>
              <w:spacing w:line="360" w:lineRule="exact"/>
              <w:jc w:val="center"/>
              <w:rPr>
                <w:lang w:val="en-US"/>
              </w:rPr>
            </w:pPr>
            <w:r>
              <w:rPr>
                <w:rFonts w:hint="eastAsia"/>
                <w:lang w:val="en-US"/>
              </w:rPr>
              <w:t>0.7</w:t>
            </w:r>
          </w:p>
        </w:tc>
        <w:tc>
          <w:tcPr>
            <w:tcW w:w="1512" w:type="dxa"/>
            <w:shd w:val="clear" w:color="auto" w:fill="F2F2F2"/>
          </w:tcPr>
          <w:p w14:paraId="36AB4190">
            <w:pPr>
              <w:spacing w:line="360" w:lineRule="exact"/>
              <w:jc w:val="center"/>
              <w:rPr>
                <w:lang w:val="en-US"/>
              </w:rPr>
            </w:pPr>
            <w:r>
              <w:rPr>
                <w:rFonts w:hint="eastAsia"/>
                <w:lang w:val="en-US"/>
              </w:rPr>
              <w:t>15.86</w:t>
            </w:r>
          </w:p>
        </w:tc>
        <w:tc>
          <w:tcPr>
            <w:tcW w:w="1512" w:type="dxa"/>
            <w:shd w:val="clear" w:color="auto" w:fill="F2F2F2"/>
          </w:tcPr>
          <w:p w14:paraId="62FF0694">
            <w:pPr>
              <w:spacing w:line="360" w:lineRule="exact"/>
              <w:jc w:val="center"/>
              <w:rPr>
                <w:lang w:val="en-US"/>
              </w:rPr>
            </w:pPr>
            <w:r>
              <w:rPr>
                <w:rFonts w:hint="eastAsia"/>
                <w:lang w:val="en-US"/>
              </w:rPr>
              <w:t>15864</w:t>
            </w:r>
          </w:p>
        </w:tc>
        <w:tc>
          <w:tcPr>
            <w:tcW w:w="1512" w:type="dxa"/>
            <w:shd w:val="clear" w:color="auto" w:fill="F2F2F2"/>
          </w:tcPr>
          <w:p w14:paraId="6CAC50BA">
            <w:pPr>
              <w:spacing w:line="360" w:lineRule="exact"/>
              <w:jc w:val="center"/>
              <w:rPr>
                <w:lang w:val="en-US"/>
              </w:rPr>
            </w:pPr>
            <w:r>
              <w:rPr>
                <w:rFonts w:hint="eastAsia"/>
                <w:lang w:val="en-US"/>
              </w:rPr>
              <w:t>-8.45</w:t>
            </w:r>
          </w:p>
        </w:tc>
        <w:tc>
          <w:tcPr>
            <w:tcW w:w="1512" w:type="dxa"/>
            <w:shd w:val="clear" w:color="auto" w:fill="F2F2F2"/>
          </w:tcPr>
          <w:p w14:paraId="29A1DE2B">
            <w:pPr>
              <w:spacing w:line="360" w:lineRule="exact"/>
              <w:jc w:val="center"/>
              <w:rPr>
                <w:lang w:val="en-US"/>
              </w:rPr>
            </w:pPr>
            <w:r>
              <w:rPr>
                <w:rFonts w:hint="eastAsia"/>
                <w:lang w:val="en-US"/>
              </w:rPr>
              <w:t>1196</w:t>
            </w:r>
          </w:p>
        </w:tc>
      </w:tr>
      <w:tr w14:paraId="37C0AD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1C15C908">
            <w:pPr>
              <w:spacing w:line="360" w:lineRule="exact"/>
              <w:jc w:val="center"/>
              <w:rPr>
                <w:b/>
                <w:bCs/>
                <w:lang w:val="en-US"/>
              </w:rPr>
            </w:pPr>
            <w:r>
              <w:rPr>
                <w:rFonts w:hint="eastAsia"/>
                <w:b/>
                <w:bCs/>
                <w:lang w:val="en-US"/>
              </w:rPr>
              <w:t>第6年</w:t>
            </w:r>
          </w:p>
        </w:tc>
        <w:tc>
          <w:tcPr>
            <w:tcW w:w="1512" w:type="dxa"/>
          </w:tcPr>
          <w:p w14:paraId="0ACDFAD2">
            <w:pPr>
              <w:spacing w:line="360" w:lineRule="exact"/>
              <w:jc w:val="center"/>
              <w:rPr>
                <w:lang w:val="en-US"/>
              </w:rPr>
            </w:pPr>
            <w:r>
              <w:rPr>
                <w:rFonts w:hint="eastAsia"/>
                <w:lang w:val="en-US"/>
              </w:rPr>
              <w:t>0.7</w:t>
            </w:r>
          </w:p>
        </w:tc>
        <w:tc>
          <w:tcPr>
            <w:tcW w:w="1512" w:type="dxa"/>
          </w:tcPr>
          <w:p w14:paraId="1B1C05A3">
            <w:pPr>
              <w:spacing w:line="360" w:lineRule="exact"/>
              <w:jc w:val="center"/>
              <w:rPr>
                <w:lang w:val="en-US"/>
              </w:rPr>
            </w:pPr>
            <w:r>
              <w:rPr>
                <w:rFonts w:hint="eastAsia"/>
                <w:lang w:val="en-US"/>
              </w:rPr>
              <w:t>15.75</w:t>
            </w:r>
          </w:p>
        </w:tc>
        <w:tc>
          <w:tcPr>
            <w:tcW w:w="1512" w:type="dxa"/>
          </w:tcPr>
          <w:p w14:paraId="1D10EC4C">
            <w:pPr>
              <w:spacing w:line="360" w:lineRule="exact"/>
              <w:jc w:val="center"/>
              <w:rPr>
                <w:lang w:val="en-US"/>
              </w:rPr>
            </w:pPr>
            <w:r>
              <w:rPr>
                <w:rFonts w:hint="eastAsia"/>
                <w:lang w:val="en-US"/>
              </w:rPr>
              <w:t>15753</w:t>
            </w:r>
          </w:p>
        </w:tc>
        <w:tc>
          <w:tcPr>
            <w:tcW w:w="1512" w:type="dxa"/>
          </w:tcPr>
          <w:p w14:paraId="2D45EE49">
            <w:pPr>
              <w:spacing w:line="360" w:lineRule="exact"/>
              <w:jc w:val="center"/>
              <w:rPr>
                <w:lang w:val="en-US"/>
              </w:rPr>
            </w:pPr>
            <w:r>
              <w:rPr>
                <w:rFonts w:hint="eastAsia"/>
                <w:lang w:val="en-US"/>
              </w:rPr>
              <w:t>-6.87</w:t>
            </w:r>
          </w:p>
        </w:tc>
        <w:tc>
          <w:tcPr>
            <w:tcW w:w="1512" w:type="dxa"/>
          </w:tcPr>
          <w:p w14:paraId="6ED335B7">
            <w:pPr>
              <w:spacing w:line="360" w:lineRule="exact"/>
              <w:jc w:val="center"/>
              <w:rPr>
                <w:lang w:val="en-US"/>
              </w:rPr>
            </w:pPr>
            <w:r>
              <w:rPr>
                <w:rFonts w:hint="eastAsia"/>
                <w:lang w:val="en-US"/>
              </w:rPr>
              <w:t>1188</w:t>
            </w:r>
          </w:p>
        </w:tc>
      </w:tr>
      <w:tr w14:paraId="6CEA15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75CB44A2">
            <w:pPr>
              <w:spacing w:line="360" w:lineRule="exact"/>
              <w:jc w:val="center"/>
              <w:rPr>
                <w:b/>
                <w:bCs/>
                <w:lang w:val="en-US"/>
              </w:rPr>
            </w:pPr>
            <w:r>
              <w:rPr>
                <w:rFonts w:hint="eastAsia"/>
                <w:b/>
                <w:bCs/>
                <w:lang w:val="en-US"/>
              </w:rPr>
              <w:t>第7年</w:t>
            </w:r>
          </w:p>
        </w:tc>
        <w:tc>
          <w:tcPr>
            <w:tcW w:w="1512" w:type="dxa"/>
            <w:shd w:val="clear" w:color="auto" w:fill="F2F2F2"/>
          </w:tcPr>
          <w:p w14:paraId="1214E09B">
            <w:pPr>
              <w:spacing w:line="360" w:lineRule="exact"/>
              <w:jc w:val="center"/>
              <w:rPr>
                <w:lang w:val="en-US"/>
              </w:rPr>
            </w:pPr>
            <w:r>
              <w:rPr>
                <w:rFonts w:hint="eastAsia"/>
                <w:lang w:val="en-US"/>
              </w:rPr>
              <w:t>0.7</w:t>
            </w:r>
          </w:p>
        </w:tc>
        <w:tc>
          <w:tcPr>
            <w:tcW w:w="1512" w:type="dxa"/>
            <w:shd w:val="clear" w:color="auto" w:fill="F2F2F2"/>
          </w:tcPr>
          <w:p w14:paraId="45F9678F">
            <w:pPr>
              <w:spacing w:line="360" w:lineRule="exact"/>
              <w:jc w:val="center"/>
              <w:rPr>
                <w:lang w:val="en-US"/>
              </w:rPr>
            </w:pPr>
            <w:r>
              <w:rPr>
                <w:rFonts w:hint="eastAsia"/>
                <w:lang w:val="en-US"/>
              </w:rPr>
              <w:t>15.64</w:t>
            </w:r>
          </w:p>
        </w:tc>
        <w:tc>
          <w:tcPr>
            <w:tcW w:w="1512" w:type="dxa"/>
            <w:shd w:val="clear" w:color="auto" w:fill="F2F2F2"/>
          </w:tcPr>
          <w:p w14:paraId="0C06BD35">
            <w:pPr>
              <w:spacing w:line="360" w:lineRule="exact"/>
              <w:jc w:val="center"/>
              <w:rPr>
                <w:lang w:val="en-US"/>
              </w:rPr>
            </w:pPr>
            <w:r>
              <w:rPr>
                <w:rFonts w:hint="eastAsia"/>
                <w:lang w:val="en-US"/>
              </w:rPr>
              <w:t>15643</w:t>
            </w:r>
          </w:p>
        </w:tc>
        <w:tc>
          <w:tcPr>
            <w:tcW w:w="1512" w:type="dxa"/>
            <w:shd w:val="clear" w:color="auto" w:fill="F2F2F2"/>
          </w:tcPr>
          <w:p w14:paraId="79954F13">
            <w:pPr>
              <w:spacing w:line="360" w:lineRule="exact"/>
              <w:jc w:val="center"/>
              <w:rPr>
                <w:lang w:val="en-US"/>
              </w:rPr>
            </w:pPr>
            <w:r>
              <w:rPr>
                <w:rFonts w:hint="eastAsia"/>
                <w:lang w:val="en-US"/>
              </w:rPr>
              <w:t>-5.31</w:t>
            </w:r>
          </w:p>
        </w:tc>
        <w:tc>
          <w:tcPr>
            <w:tcW w:w="1512" w:type="dxa"/>
            <w:shd w:val="clear" w:color="auto" w:fill="F2F2F2"/>
          </w:tcPr>
          <w:p w14:paraId="70078E46">
            <w:pPr>
              <w:spacing w:line="360" w:lineRule="exact"/>
              <w:jc w:val="center"/>
              <w:rPr>
                <w:lang w:val="en-US"/>
              </w:rPr>
            </w:pPr>
            <w:r>
              <w:rPr>
                <w:rFonts w:hint="eastAsia"/>
                <w:lang w:val="en-US"/>
              </w:rPr>
              <w:t>1180</w:t>
            </w:r>
          </w:p>
        </w:tc>
      </w:tr>
      <w:tr w14:paraId="48058B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6B507BFA">
            <w:pPr>
              <w:spacing w:line="360" w:lineRule="exact"/>
              <w:jc w:val="center"/>
              <w:rPr>
                <w:b/>
                <w:bCs/>
                <w:lang w:val="en-US"/>
              </w:rPr>
            </w:pPr>
            <w:r>
              <w:rPr>
                <w:rFonts w:hint="eastAsia"/>
                <w:b/>
                <w:bCs/>
                <w:lang w:val="en-US"/>
              </w:rPr>
              <w:t>第8年</w:t>
            </w:r>
          </w:p>
        </w:tc>
        <w:tc>
          <w:tcPr>
            <w:tcW w:w="1512" w:type="dxa"/>
          </w:tcPr>
          <w:p w14:paraId="09B105F5">
            <w:pPr>
              <w:spacing w:line="360" w:lineRule="exact"/>
              <w:jc w:val="center"/>
              <w:rPr>
                <w:lang w:val="en-US"/>
              </w:rPr>
            </w:pPr>
            <w:r>
              <w:rPr>
                <w:rFonts w:hint="eastAsia"/>
                <w:lang w:val="en-US"/>
              </w:rPr>
              <w:t>0.7</w:t>
            </w:r>
          </w:p>
        </w:tc>
        <w:tc>
          <w:tcPr>
            <w:tcW w:w="1512" w:type="dxa"/>
          </w:tcPr>
          <w:p w14:paraId="673E3D47">
            <w:pPr>
              <w:spacing w:line="360" w:lineRule="exact"/>
              <w:jc w:val="center"/>
              <w:rPr>
                <w:lang w:val="en-US"/>
              </w:rPr>
            </w:pPr>
            <w:r>
              <w:rPr>
                <w:rFonts w:hint="eastAsia"/>
                <w:lang w:val="en-US"/>
              </w:rPr>
              <w:t>15.53</w:t>
            </w:r>
          </w:p>
        </w:tc>
        <w:tc>
          <w:tcPr>
            <w:tcW w:w="1512" w:type="dxa"/>
          </w:tcPr>
          <w:p w14:paraId="59C1AC40">
            <w:pPr>
              <w:spacing w:line="360" w:lineRule="exact"/>
              <w:jc w:val="center"/>
              <w:rPr>
                <w:lang w:val="en-US"/>
              </w:rPr>
            </w:pPr>
            <w:r>
              <w:rPr>
                <w:rFonts w:hint="eastAsia"/>
                <w:lang w:val="en-US"/>
              </w:rPr>
              <w:t>15533</w:t>
            </w:r>
          </w:p>
        </w:tc>
        <w:tc>
          <w:tcPr>
            <w:tcW w:w="1512" w:type="dxa"/>
          </w:tcPr>
          <w:p w14:paraId="75F9FCD2">
            <w:pPr>
              <w:spacing w:line="360" w:lineRule="exact"/>
              <w:jc w:val="center"/>
              <w:rPr>
                <w:lang w:val="en-US"/>
              </w:rPr>
            </w:pPr>
            <w:r>
              <w:rPr>
                <w:rFonts w:hint="eastAsia"/>
                <w:lang w:val="en-US"/>
              </w:rPr>
              <w:t>-3.76</w:t>
            </w:r>
          </w:p>
        </w:tc>
        <w:tc>
          <w:tcPr>
            <w:tcW w:w="1512" w:type="dxa"/>
          </w:tcPr>
          <w:p w14:paraId="126501DF">
            <w:pPr>
              <w:spacing w:line="360" w:lineRule="exact"/>
              <w:jc w:val="center"/>
              <w:rPr>
                <w:lang w:val="en-US"/>
              </w:rPr>
            </w:pPr>
            <w:r>
              <w:rPr>
                <w:rFonts w:hint="eastAsia"/>
                <w:lang w:val="en-US"/>
              </w:rPr>
              <w:t>1171</w:t>
            </w:r>
          </w:p>
        </w:tc>
      </w:tr>
      <w:tr w14:paraId="3A9F63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17D79FA2">
            <w:pPr>
              <w:spacing w:line="360" w:lineRule="exact"/>
              <w:jc w:val="center"/>
              <w:rPr>
                <w:b/>
                <w:bCs/>
                <w:lang w:val="en-US"/>
              </w:rPr>
            </w:pPr>
            <w:r>
              <w:rPr>
                <w:rFonts w:hint="eastAsia"/>
                <w:b/>
                <w:bCs/>
                <w:lang w:val="en-US"/>
              </w:rPr>
              <w:t>第9年</w:t>
            </w:r>
          </w:p>
        </w:tc>
        <w:tc>
          <w:tcPr>
            <w:tcW w:w="1512" w:type="dxa"/>
            <w:shd w:val="clear" w:color="auto" w:fill="F2F2F2"/>
          </w:tcPr>
          <w:p w14:paraId="4613CAF7">
            <w:pPr>
              <w:spacing w:line="360" w:lineRule="exact"/>
              <w:jc w:val="center"/>
              <w:rPr>
                <w:lang w:val="en-US"/>
              </w:rPr>
            </w:pPr>
            <w:r>
              <w:rPr>
                <w:rFonts w:hint="eastAsia"/>
                <w:lang w:val="en-US"/>
              </w:rPr>
              <w:t>0.7</w:t>
            </w:r>
          </w:p>
        </w:tc>
        <w:tc>
          <w:tcPr>
            <w:tcW w:w="1512" w:type="dxa"/>
            <w:shd w:val="clear" w:color="auto" w:fill="F2F2F2"/>
          </w:tcPr>
          <w:p w14:paraId="005E39A8">
            <w:pPr>
              <w:spacing w:line="360" w:lineRule="exact"/>
              <w:jc w:val="center"/>
              <w:rPr>
                <w:lang w:val="en-US"/>
              </w:rPr>
            </w:pPr>
            <w:r>
              <w:rPr>
                <w:rFonts w:hint="eastAsia"/>
                <w:lang w:val="en-US"/>
              </w:rPr>
              <w:t>15.42</w:t>
            </w:r>
          </w:p>
        </w:tc>
        <w:tc>
          <w:tcPr>
            <w:tcW w:w="1512" w:type="dxa"/>
            <w:shd w:val="clear" w:color="auto" w:fill="F2F2F2"/>
          </w:tcPr>
          <w:p w14:paraId="39D67FEE">
            <w:pPr>
              <w:spacing w:line="360" w:lineRule="exact"/>
              <w:jc w:val="center"/>
              <w:rPr>
                <w:lang w:val="en-US"/>
              </w:rPr>
            </w:pPr>
            <w:r>
              <w:rPr>
                <w:rFonts w:hint="eastAsia"/>
                <w:lang w:val="en-US"/>
              </w:rPr>
              <w:t>15424</w:t>
            </w:r>
          </w:p>
        </w:tc>
        <w:tc>
          <w:tcPr>
            <w:tcW w:w="1512" w:type="dxa"/>
            <w:shd w:val="clear" w:color="auto" w:fill="F2F2F2"/>
          </w:tcPr>
          <w:p w14:paraId="74F69325">
            <w:pPr>
              <w:spacing w:line="360" w:lineRule="exact"/>
              <w:jc w:val="center"/>
              <w:rPr>
                <w:lang w:val="en-US"/>
              </w:rPr>
            </w:pPr>
            <w:r>
              <w:rPr>
                <w:rFonts w:hint="eastAsia"/>
                <w:lang w:val="en-US"/>
              </w:rPr>
              <w:t>-2.22</w:t>
            </w:r>
          </w:p>
        </w:tc>
        <w:tc>
          <w:tcPr>
            <w:tcW w:w="1512" w:type="dxa"/>
            <w:shd w:val="clear" w:color="auto" w:fill="F2F2F2"/>
          </w:tcPr>
          <w:p w14:paraId="3277D7D2">
            <w:pPr>
              <w:spacing w:line="360" w:lineRule="exact"/>
              <w:jc w:val="center"/>
              <w:rPr>
                <w:lang w:val="en-US"/>
              </w:rPr>
            </w:pPr>
            <w:r>
              <w:rPr>
                <w:rFonts w:hint="eastAsia"/>
                <w:lang w:val="en-US"/>
              </w:rPr>
              <w:t>1163</w:t>
            </w:r>
          </w:p>
        </w:tc>
      </w:tr>
      <w:tr w14:paraId="5DFF51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0FCBAC71">
            <w:pPr>
              <w:spacing w:line="360" w:lineRule="exact"/>
              <w:jc w:val="center"/>
              <w:rPr>
                <w:b/>
                <w:bCs/>
                <w:lang w:val="en-US"/>
              </w:rPr>
            </w:pPr>
            <w:r>
              <w:rPr>
                <w:rFonts w:hint="eastAsia"/>
                <w:b/>
                <w:bCs/>
                <w:lang w:val="en-US"/>
              </w:rPr>
              <w:t>第10年</w:t>
            </w:r>
          </w:p>
        </w:tc>
        <w:tc>
          <w:tcPr>
            <w:tcW w:w="1512" w:type="dxa"/>
          </w:tcPr>
          <w:p w14:paraId="13A32220">
            <w:pPr>
              <w:spacing w:line="360" w:lineRule="exact"/>
              <w:jc w:val="center"/>
              <w:rPr>
                <w:lang w:val="en-US"/>
              </w:rPr>
            </w:pPr>
            <w:r>
              <w:rPr>
                <w:rFonts w:hint="eastAsia"/>
                <w:lang w:val="en-US"/>
              </w:rPr>
              <w:t>0.7</w:t>
            </w:r>
          </w:p>
        </w:tc>
        <w:tc>
          <w:tcPr>
            <w:tcW w:w="1512" w:type="dxa"/>
          </w:tcPr>
          <w:p w14:paraId="7460EC81">
            <w:pPr>
              <w:spacing w:line="360" w:lineRule="exact"/>
              <w:jc w:val="center"/>
              <w:rPr>
                <w:lang w:val="en-US"/>
              </w:rPr>
            </w:pPr>
            <w:r>
              <w:rPr>
                <w:rFonts w:hint="eastAsia"/>
                <w:lang w:val="en-US"/>
              </w:rPr>
              <w:t>15.32</w:t>
            </w:r>
          </w:p>
        </w:tc>
        <w:tc>
          <w:tcPr>
            <w:tcW w:w="1512" w:type="dxa"/>
          </w:tcPr>
          <w:p w14:paraId="455E0A9F">
            <w:pPr>
              <w:spacing w:line="360" w:lineRule="exact"/>
              <w:jc w:val="center"/>
              <w:rPr>
                <w:lang w:val="en-US"/>
              </w:rPr>
            </w:pPr>
            <w:r>
              <w:rPr>
                <w:rFonts w:hint="eastAsia"/>
                <w:lang w:val="en-US"/>
              </w:rPr>
              <w:t>15316</w:t>
            </w:r>
          </w:p>
        </w:tc>
        <w:tc>
          <w:tcPr>
            <w:tcW w:w="1512" w:type="dxa"/>
          </w:tcPr>
          <w:p w14:paraId="43CA560B">
            <w:pPr>
              <w:spacing w:line="360" w:lineRule="exact"/>
              <w:jc w:val="center"/>
              <w:rPr>
                <w:lang w:val="en-US"/>
              </w:rPr>
            </w:pPr>
            <w:r>
              <w:rPr>
                <w:rFonts w:hint="eastAsia"/>
                <w:lang w:val="en-US"/>
              </w:rPr>
              <w:t>-0.69</w:t>
            </w:r>
          </w:p>
        </w:tc>
        <w:tc>
          <w:tcPr>
            <w:tcW w:w="1512" w:type="dxa"/>
          </w:tcPr>
          <w:p w14:paraId="4453CD7F">
            <w:pPr>
              <w:spacing w:line="360" w:lineRule="exact"/>
              <w:jc w:val="center"/>
              <w:rPr>
                <w:lang w:val="en-US"/>
              </w:rPr>
            </w:pPr>
            <w:r>
              <w:rPr>
                <w:rFonts w:hint="eastAsia"/>
                <w:lang w:val="en-US"/>
              </w:rPr>
              <w:t>1155</w:t>
            </w:r>
          </w:p>
        </w:tc>
      </w:tr>
      <w:tr w14:paraId="5C1F53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26E20B0C">
            <w:pPr>
              <w:spacing w:line="360" w:lineRule="exact"/>
              <w:jc w:val="center"/>
              <w:rPr>
                <w:b/>
                <w:bCs/>
                <w:lang w:val="en-US"/>
              </w:rPr>
            </w:pPr>
            <w:r>
              <w:rPr>
                <w:rFonts w:hint="eastAsia"/>
                <w:b/>
                <w:bCs/>
                <w:lang w:val="en-US"/>
              </w:rPr>
              <w:t>第11年</w:t>
            </w:r>
          </w:p>
        </w:tc>
        <w:tc>
          <w:tcPr>
            <w:tcW w:w="1512" w:type="dxa"/>
            <w:shd w:val="clear" w:color="auto" w:fill="F2F2F2"/>
          </w:tcPr>
          <w:p w14:paraId="48CE9B28">
            <w:pPr>
              <w:spacing w:line="360" w:lineRule="exact"/>
              <w:jc w:val="center"/>
              <w:rPr>
                <w:lang w:val="en-US"/>
              </w:rPr>
            </w:pPr>
            <w:r>
              <w:rPr>
                <w:rFonts w:hint="eastAsia"/>
                <w:lang w:val="en-US"/>
              </w:rPr>
              <w:t>0.7</w:t>
            </w:r>
          </w:p>
        </w:tc>
        <w:tc>
          <w:tcPr>
            <w:tcW w:w="1512" w:type="dxa"/>
            <w:shd w:val="clear" w:color="auto" w:fill="F2F2F2"/>
          </w:tcPr>
          <w:p w14:paraId="39233888">
            <w:pPr>
              <w:spacing w:line="360" w:lineRule="exact"/>
              <w:jc w:val="center"/>
              <w:rPr>
                <w:lang w:val="en-US"/>
              </w:rPr>
            </w:pPr>
            <w:r>
              <w:rPr>
                <w:rFonts w:hint="eastAsia"/>
                <w:lang w:val="en-US"/>
              </w:rPr>
              <w:t>15.21</w:t>
            </w:r>
          </w:p>
        </w:tc>
        <w:tc>
          <w:tcPr>
            <w:tcW w:w="1512" w:type="dxa"/>
            <w:shd w:val="clear" w:color="auto" w:fill="F2F2F2"/>
          </w:tcPr>
          <w:p w14:paraId="173C7B92">
            <w:pPr>
              <w:spacing w:line="360" w:lineRule="exact"/>
              <w:jc w:val="center"/>
              <w:rPr>
                <w:lang w:val="en-US"/>
              </w:rPr>
            </w:pPr>
            <w:r>
              <w:rPr>
                <w:rFonts w:hint="eastAsia"/>
                <w:lang w:val="en-US"/>
              </w:rPr>
              <w:t>15209</w:t>
            </w:r>
          </w:p>
        </w:tc>
        <w:tc>
          <w:tcPr>
            <w:tcW w:w="1512" w:type="dxa"/>
            <w:shd w:val="clear" w:color="auto" w:fill="F2F2F2"/>
          </w:tcPr>
          <w:p w14:paraId="065D526E">
            <w:pPr>
              <w:spacing w:line="360" w:lineRule="exact"/>
              <w:jc w:val="center"/>
              <w:rPr>
                <w:lang w:val="en-US"/>
              </w:rPr>
            </w:pPr>
            <w:r>
              <w:rPr>
                <w:rFonts w:hint="eastAsia"/>
                <w:lang w:val="en-US"/>
              </w:rPr>
              <w:t>0.83</w:t>
            </w:r>
          </w:p>
        </w:tc>
        <w:tc>
          <w:tcPr>
            <w:tcW w:w="1512" w:type="dxa"/>
            <w:shd w:val="clear" w:color="auto" w:fill="F2F2F2"/>
          </w:tcPr>
          <w:p w14:paraId="452FF6E4">
            <w:pPr>
              <w:spacing w:line="360" w:lineRule="exact"/>
              <w:jc w:val="center"/>
              <w:rPr>
                <w:lang w:val="en-US"/>
              </w:rPr>
            </w:pPr>
            <w:r>
              <w:rPr>
                <w:rFonts w:hint="eastAsia"/>
                <w:lang w:val="en-US"/>
              </w:rPr>
              <w:t>1147</w:t>
            </w:r>
          </w:p>
        </w:tc>
      </w:tr>
      <w:tr w14:paraId="7746B5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38DD0588">
            <w:pPr>
              <w:spacing w:line="360" w:lineRule="exact"/>
              <w:jc w:val="center"/>
              <w:rPr>
                <w:b/>
                <w:bCs/>
                <w:lang w:val="en-US"/>
              </w:rPr>
            </w:pPr>
            <w:r>
              <w:rPr>
                <w:rFonts w:hint="eastAsia"/>
                <w:b/>
                <w:bCs/>
                <w:lang w:val="en-US"/>
              </w:rPr>
              <w:t>第12年</w:t>
            </w:r>
          </w:p>
        </w:tc>
        <w:tc>
          <w:tcPr>
            <w:tcW w:w="1512" w:type="dxa"/>
          </w:tcPr>
          <w:p w14:paraId="1229F3E6">
            <w:pPr>
              <w:spacing w:line="360" w:lineRule="exact"/>
              <w:jc w:val="center"/>
              <w:rPr>
                <w:lang w:val="en-US"/>
              </w:rPr>
            </w:pPr>
            <w:r>
              <w:rPr>
                <w:rFonts w:hint="eastAsia"/>
                <w:lang w:val="en-US"/>
              </w:rPr>
              <w:t>0.7</w:t>
            </w:r>
          </w:p>
        </w:tc>
        <w:tc>
          <w:tcPr>
            <w:tcW w:w="1512" w:type="dxa"/>
          </w:tcPr>
          <w:p w14:paraId="6E7E6896">
            <w:pPr>
              <w:spacing w:line="360" w:lineRule="exact"/>
              <w:jc w:val="center"/>
              <w:rPr>
                <w:lang w:val="en-US"/>
              </w:rPr>
            </w:pPr>
            <w:r>
              <w:rPr>
                <w:rFonts w:hint="eastAsia"/>
                <w:lang w:val="en-US"/>
              </w:rPr>
              <w:t>15.10</w:t>
            </w:r>
          </w:p>
        </w:tc>
        <w:tc>
          <w:tcPr>
            <w:tcW w:w="1512" w:type="dxa"/>
          </w:tcPr>
          <w:p w14:paraId="027F3EE1">
            <w:pPr>
              <w:spacing w:line="360" w:lineRule="exact"/>
              <w:jc w:val="center"/>
              <w:rPr>
                <w:lang w:val="en-US"/>
              </w:rPr>
            </w:pPr>
            <w:r>
              <w:rPr>
                <w:rFonts w:hint="eastAsia"/>
                <w:lang w:val="en-US"/>
              </w:rPr>
              <w:t>15103</w:t>
            </w:r>
          </w:p>
        </w:tc>
        <w:tc>
          <w:tcPr>
            <w:tcW w:w="1512" w:type="dxa"/>
          </w:tcPr>
          <w:p w14:paraId="669BDEEE">
            <w:pPr>
              <w:spacing w:line="360" w:lineRule="exact"/>
              <w:jc w:val="center"/>
              <w:rPr>
                <w:lang w:val="en-US"/>
              </w:rPr>
            </w:pPr>
            <w:r>
              <w:rPr>
                <w:rFonts w:hint="eastAsia"/>
                <w:lang w:val="en-US"/>
              </w:rPr>
              <w:t>2.34</w:t>
            </w:r>
          </w:p>
        </w:tc>
        <w:tc>
          <w:tcPr>
            <w:tcW w:w="1512" w:type="dxa"/>
          </w:tcPr>
          <w:p w14:paraId="04C43C37">
            <w:pPr>
              <w:spacing w:line="360" w:lineRule="exact"/>
              <w:jc w:val="center"/>
              <w:rPr>
                <w:lang w:val="en-US"/>
              </w:rPr>
            </w:pPr>
            <w:r>
              <w:rPr>
                <w:rFonts w:hint="eastAsia"/>
                <w:lang w:val="en-US"/>
              </w:rPr>
              <w:t>1139</w:t>
            </w:r>
          </w:p>
        </w:tc>
      </w:tr>
      <w:tr w14:paraId="0DB9AA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6EB6F07E">
            <w:pPr>
              <w:spacing w:line="360" w:lineRule="exact"/>
              <w:jc w:val="center"/>
              <w:rPr>
                <w:b/>
                <w:bCs/>
                <w:lang w:val="en-US"/>
              </w:rPr>
            </w:pPr>
            <w:r>
              <w:rPr>
                <w:rFonts w:hint="eastAsia"/>
                <w:b/>
                <w:bCs/>
                <w:lang w:val="en-US"/>
              </w:rPr>
              <w:t>第13年</w:t>
            </w:r>
          </w:p>
        </w:tc>
        <w:tc>
          <w:tcPr>
            <w:tcW w:w="1512" w:type="dxa"/>
            <w:shd w:val="clear" w:color="auto" w:fill="F2F2F2"/>
          </w:tcPr>
          <w:p w14:paraId="7B351412">
            <w:pPr>
              <w:spacing w:line="360" w:lineRule="exact"/>
              <w:jc w:val="center"/>
              <w:rPr>
                <w:lang w:val="en-US"/>
              </w:rPr>
            </w:pPr>
            <w:r>
              <w:rPr>
                <w:rFonts w:hint="eastAsia"/>
                <w:lang w:val="en-US"/>
              </w:rPr>
              <w:t>0.7</w:t>
            </w:r>
          </w:p>
        </w:tc>
        <w:tc>
          <w:tcPr>
            <w:tcW w:w="1512" w:type="dxa"/>
            <w:shd w:val="clear" w:color="auto" w:fill="F2F2F2"/>
          </w:tcPr>
          <w:p w14:paraId="3E4FF1F2">
            <w:pPr>
              <w:spacing w:line="360" w:lineRule="exact"/>
              <w:jc w:val="center"/>
              <w:rPr>
                <w:lang w:val="en-US"/>
              </w:rPr>
            </w:pPr>
            <w:r>
              <w:rPr>
                <w:rFonts w:hint="eastAsia"/>
                <w:lang w:val="en-US"/>
              </w:rPr>
              <w:t>15.00</w:t>
            </w:r>
          </w:p>
        </w:tc>
        <w:tc>
          <w:tcPr>
            <w:tcW w:w="1512" w:type="dxa"/>
            <w:shd w:val="clear" w:color="auto" w:fill="F2F2F2"/>
          </w:tcPr>
          <w:p w14:paraId="1C01B10D">
            <w:pPr>
              <w:spacing w:line="360" w:lineRule="exact"/>
              <w:jc w:val="center"/>
              <w:rPr>
                <w:lang w:val="en-US"/>
              </w:rPr>
            </w:pPr>
            <w:r>
              <w:rPr>
                <w:rFonts w:hint="eastAsia"/>
                <w:lang w:val="en-US"/>
              </w:rPr>
              <w:t>14997</w:t>
            </w:r>
          </w:p>
        </w:tc>
        <w:tc>
          <w:tcPr>
            <w:tcW w:w="1512" w:type="dxa"/>
            <w:shd w:val="clear" w:color="auto" w:fill="F2F2F2"/>
          </w:tcPr>
          <w:p w14:paraId="07F1F4ED">
            <w:pPr>
              <w:spacing w:line="360" w:lineRule="exact"/>
              <w:jc w:val="center"/>
              <w:rPr>
                <w:lang w:val="en-US"/>
              </w:rPr>
            </w:pPr>
            <w:r>
              <w:rPr>
                <w:rFonts w:hint="eastAsia"/>
                <w:lang w:val="en-US"/>
              </w:rPr>
              <w:t>3.84</w:t>
            </w:r>
          </w:p>
        </w:tc>
        <w:tc>
          <w:tcPr>
            <w:tcW w:w="1512" w:type="dxa"/>
            <w:shd w:val="clear" w:color="auto" w:fill="F2F2F2"/>
          </w:tcPr>
          <w:p w14:paraId="684DDA39">
            <w:pPr>
              <w:spacing w:line="360" w:lineRule="exact"/>
              <w:jc w:val="center"/>
              <w:rPr>
                <w:lang w:val="en-US"/>
              </w:rPr>
            </w:pPr>
            <w:r>
              <w:rPr>
                <w:rFonts w:hint="eastAsia"/>
                <w:lang w:val="en-US"/>
              </w:rPr>
              <w:t>1131</w:t>
            </w:r>
          </w:p>
        </w:tc>
      </w:tr>
      <w:tr w14:paraId="24D8BB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26CB0843">
            <w:pPr>
              <w:spacing w:line="360" w:lineRule="exact"/>
              <w:jc w:val="center"/>
              <w:rPr>
                <w:b/>
                <w:bCs/>
                <w:lang w:val="en-US"/>
              </w:rPr>
            </w:pPr>
            <w:r>
              <w:rPr>
                <w:rFonts w:hint="eastAsia"/>
                <w:b/>
                <w:bCs/>
                <w:lang w:val="en-US"/>
              </w:rPr>
              <w:t>第14年</w:t>
            </w:r>
          </w:p>
        </w:tc>
        <w:tc>
          <w:tcPr>
            <w:tcW w:w="1512" w:type="dxa"/>
          </w:tcPr>
          <w:p w14:paraId="5608B9D2">
            <w:pPr>
              <w:spacing w:line="360" w:lineRule="exact"/>
              <w:jc w:val="center"/>
              <w:rPr>
                <w:lang w:val="en-US"/>
              </w:rPr>
            </w:pPr>
            <w:r>
              <w:rPr>
                <w:rFonts w:hint="eastAsia"/>
                <w:lang w:val="en-US"/>
              </w:rPr>
              <w:t>0.7</w:t>
            </w:r>
          </w:p>
        </w:tc>
        <w:tc>
          <w:tcPr>
            <w:tcW w:w="1512" w:type="dxa"/>
          </w:tcPr>
          <w:p w14:paraId="27CD9212">
            <w:pPr>
              <w:spacing w:line="360" w:lineRule="exact"/>
              <w:jc w:val="center"/>
              <w:rPr>
                <w:lang w:val="en-US"/>
              </w:rPr>
            </w:pPr>
            <w:r>
              <w:rPr>
                <w:rFonts w:hint="eastAsia"/>
                <w:lang w:val="en-US"/>
              </w:rPr>
              <w:t>14.89</w:t>
            </w:r>
          </w:p>
        </w:tc>
        <w:tc>
          <w:tcPr>
            <w:tcW w:w="1512" w:type="dxa"/>
          </w:tcPr>
          <w:p w14:paraId="14697BC8">
            <w:pPr>
              <w:spacing w:line="360" w:lineRule="exact"/>
              <w:jc w:val="center"/>
              <w:rPr>
                <w:lang w:val="en-US"/>
              </w:rPr>
            </w:pPr>
            <w:r>
              <w:rPr>
                <w:rFonts w:hint="eastAsia"/>
                <w:lang w:val="en-US"/>
              </w:rPr>
              <w:t>14892</w:t>
            </w:r>
          </w:p>
        </w:tc>
        <w:tc>
          <w:tcPr>
            <w:tcW w:w="1512" w:type="dxa"/>
          </w:tcPr>
          <w:p w14:paraId="2DBE66D2">
            <w:pPr>
              <w:spacing w:line="360" w:lineRule="exact"/>
              <w:jc w:val="center"/>
              <w:rPr>
                <w:lang w:val="en-US"/>
              </w:rPr>
            </w:pPr>
            <w:r>
              <w:rPr>
                <w:rFonts w:hint="eastAsia"/>
                <w:lang w:val="en-US"/>
              </w:rPr>
              <w:t>5.33</w:t>
            </w:r>
          </w:p>
        </w:tc>
        <w:tc>
          <w:tcPr>
            <w:tcW w:w="1512" w:type="dxa"/>
          </w:tcPr>
          <w:p w14:paraId="7C7B64D8">
            <w:pPr>
              <w:spacing w:line="360" w:lineRule="exact"/>
              <w:jc w:val="center"/>
              <w:rPr>
                <w:lang w:val="en-US"/>
              </w:rPr>
            </w:pPr>
            <w:r>
              <w:rPr>
                <w:rFonts w:hint="eastAsia"/>
                <w:lang w:val="en-US"/>
              </w:rPr>
              <w:t>1123</w:t>
            </w:r>
          </w:p>
        </w:tc>
      </w:tr>
      <w:tr w14:paraId="35285E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299E72F9">
            <w:pPr>
              <w:spacing w:line="360" w:lineRule="exact"/>
              <w:jc w:val="center"/>
              <w:rPr>
                <w:b/>
                <w:bCs/>
                <w:lang w:val="en-US"/>
              </w:rPr>
            </w:pPr>
            <w:r>
              <w:rPr>
                <w:rFonts w:hint="eastAsia"/>
                <w:b/>
                <w:bCs/>
                <w:lang w:val="en-US"/>
              </w:rPr>
              <w:t>第15年</w:t>
            </w:r>
          </w:p>
        </w:tc>
        <w:tc>
          <w:tcPr>
            <w:tcW w:w="1512" w:type="dxa"/>
            <w:shd w:val="clear" w:color="auto" w:fill="F2F2F2"/>
          </w:tcPr>
          <w:p w14:paraId="3EAD80E4">
            <w:pPr>
              <w:spacing w:line="360" w:lineRule="exact"/>
              <w:jc w:val="center"/>
              <w:rPr>
                <w:lang w:val="en-US"/>
              </w:rPr>
            </w:pPr>
            <w:r>
              <w:rPr>
                <w:rFonts w:hint="eastAsia"/>
                <w:lang w:val="en-US"/>
              </w:rPr>
              <w:t>0.7</w:t>
            </w:r>
          </w:p>
        </w:tc>
        <w:tc>
          <w:tcPr>
            <w:tcW w:w="1512" w:type="dxa"/>
            <w:shd w:val="clear" w:color="auto" w:fill="F2F2F2"/>
          </w:tcPr>
          <w:p w14:paraId="21367AC7">
            <w:pPr>
              <w:spacing w:line="360" w:lineRule="exact"/>
              <w:jc w:val="center"/>
              <w:rPr>
                <w:lang w:val="en-US"/>
              </w:rPr>
            </w:pPr>
            <w:r>
              <w:rPr>
                <w:rFonts w:hint="eastAsia"/>
                <w:lang w:val="en-US"/>
              </w:rPr>
              <w:t>14.79</w:t>
            </w:r>
          </w:p>
        </w:tc>
        <w:tc>
          <w:tcPr>
            <w:tcW w:w="1512" w:type="dxa"/>
            <w:shd w:val="clear" w:color="auto" w:fill="F2F2F2"/>
          </w:tcPr>
          <w:p w14:paraId="4210F6DD">
            <w:pPr>
              <w:spacing w:line="360" w:lineRule="exact"/>
              <w:jc w:val="center"/>
              <w:rPr>
                <w:lang w:val="en-US"/>
              </w:rPr>
            </w:pPr>
            <w:r>
              <w:rPr>
                <w:rFonts w:hint="eastAsia"/>
                <w:lang w:val="en-US"/>
              </w:rPr>
              <w:t>14788</w:t>
            </w:r>
          </w:p>
        </w:tc>
        <w:tc>
          <w:tcPr>
            <w:tcW w:w="1512" w:type="dxa"/>
            <w:shd w:val="clear" w:color="auto" w:fill="F2F2F2"/>
          </w:tcPr>
          <w:p w14:paraId="1FDB5C92">
            <w:pPr>
              <w:spacing w:line="360" w:lineRule="exact"/>
              <w:jc w:val="center"/>
              <w:rPr>
                <w:lang w:val="en-US"/>
              </w:rPr>
            </w:pPr>
            <w:r>
              <w:rPr>
                <w:rFonts w:hint="eastAsia"/>
                <w:lang w:val="en-US"/>
              </w:rPr>
              <w:t>6.81</w:t>
            </w:r>
          </w:p>
        </w:tc>
        <w:tc>
          <w:tcPr>
            <w:tcW w:w="1512" w:type="dxa"/>
            <w:shd w:val="clear" w:color="auto" w:fill="F2F2F2"/>
          </w:tcPr>
          <w:p w14:paraId="3D7B102D">
            <w:pPr>
              <w:spacing w:line="360" w:lineRule="exact"/>
              <w:jc w:val="center"/>
              <w:rPr>
                <w:lang w:val="en-US"/>
              </w:rPr>
            </w:pPr>
            <w:r>
              <w:rPr>
                <w:rFonts w:hint="eastAsia"/>
                <w:lang w:val="en-US"/>
              </w:rPr>
              <w:t>1115</w:t>
            </w:r>
          </w:p>
        </w:tc>
      </w:tr>
      <w:tr w14:paraId="5CD77D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68C1DBA9">
            <w:pPr>
              <w:spacing w:line="360" w:lineRule="exact"/>
              <w:jc w:val="center"/>
              <w:rPr>
                <w:b/>
                <w:bCs/>
                <w:lang w:val="en-US"/>
              </w:rPr>
            </w:pPr>
            <w:r>
              <w:rPr>
                <w:rFonts w:hint="eastAsia"/>
                <w:b/>
                <w:bCs/>
                <w:lang w:val="en-US"/>
              </w:rPr>
              <w:t>第16年</w:t>
            </w:r>
          </w:p>
        </w:tc>
        <w:tc>
          <w:tcPr>
            <w:tcW w:w="1512" w:type="dxa"/>
          </w:tcPr>
          <w:p w14:paraId="7014D88E">
            <w:pPr>
              <w:spacing w:line="360" w:lineRule="exact"/>
              <w:jc w:val="center"/>
              <w:rPr>
                <w:lang w:val="en-US"/>
              </w:rPr>
            </w:pPr>
            <w:r>
              <w:rPr>
                <w:rFonts w:hint="eastAsia"/>
                <w:lang w:val="en-US"/>
              </w:rPr>
              <w:t>0.7</w:t>
            </w:r>
          </w:p>
        </w:tc>
        <w:tc>
          <w:tcPr>
            <w:tcW w:w="1512" w:type="dxa"/>
          </w:tcPr>
          <w:p w14:paraId="6AC4AA95">
            <w:pPr>
              <w:spacing w:line="360" w:lineRule="exact"/>
              <w:jc w:val="center"/>
              <w:rPr>
                <w:lang w:val="en-US"/>
              </w:rPr>
            </w:pPr>
            <w:r>
              <w:rPr>
                <w:rFonts w:hint="eastAsia"/>
                <w:lang w:val="en-US"/>
              </w:rPr>
              <w:t>14.68</w:t>
            </w:r>
          </w:p>
        </w:tc>
        <w:tc>
          <w:tcPr>
            <w:tcW w:w="1512" w:type="dxa"/>
          </w:tcPr>
          <w:p w14:paraId="15D0FEA8">
            <w:pPr>
              <w:spacing w:line="360" w:lineRule="exact"/>
              <w:jc w:val="center"/>
              <w:rPr>
                <w:lang w:val="en-US"/>
              </w:rPr>
            </w:pPr>
            <w:r>
              <w:rPr>
                <w:rFonts w:hint="eastAsia"/>
                <w:lang w:val="en-US"/>
              </w:rPr>
              <w:t>14684</w:t>
            </w:r>
          </w:p>
        </w:tc>
        <w:tc>
          <w:tcPr>
            <w:tcW w:w="1512" w:type="dxa"/>
          </w:tcPr>
          <w:p w14:paraId="0DC6357F">
            <w:pPr>
              <w:spacing w:line="360" w:lineRule="exact"/>
              <w:jc w:val="center"/>
              <w:rPr>
                <w:lang w:val="en-US"/>
              </w:rPr>
            </w:pPr>
            <w:r>
              <w:rPr>
                <w:rFonts w:hint="eastAsia"/>
                <w:lang w:val="en-US"/>
              </w:rPr>
              <w:t>8.28</w:t>
            </w:r>
          </w:p>
        </w:tc>
        <w:tc>
          <w:tcPr>
            <w:tcW w:w="1512" w:type="dxa"/>
          </w:tcPr>
          <w:p w14:paraId="07FF0109">
            <w:pPr>
              <w:spacing w:line="360" w:lineRule="exact"/>
              <w:jc w:val="center"/>
              <w:rPr>
                <w:lang w:val="en-US"/>
              </w:rPr>
            </w:pPr>
            <w:r>
              <w:rPr>
                <w:rFonts w:hint="eastAsia"/>
                <w:lang w:val="en-US"/>
              </w:rPr>
              <w:t>1107</w:t>
            </w:r>
          </w:p>
        </w:tc>
      </w:tr>
      <w:tr w14:paraId="0D8A11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51E634B1">
            <w:pPr>
              <w:spacing w:line="360" w:lineRule="exact"/>
              <w:jc w:val="center"/>
              <w:rPr>
                <w:b/>
                <w:bCs/>
                <w:lang w:val="en-US"/>
              </w:rPr>
            </w:pPr>
            <w:r>
              <w:rPr>
                <w:rFonts w:hint="eastAsia"/>
                <w:b/>
                <w:bCs/>
                <w:lang w:val="en-US"/>
              </w:rPr>
              <w:t>第17年</w:t>
            </w:r>
          </w:p>
        </w:tc>
        <w:tc>
          <w:tcPr>
            <w:tcW w:w="1512" w:type="dxa"/>
            <w:shd w:val="clear" w:color="auto" w:fill="F2F2F2"/>
          </w:tcPr>
          <w:p w14:paraId="07804EA2">
            <w:pPr>
              <w:spacing w:line="360" w:lineRule="exact"/>
              <w:jc w:val="center"/>
              <w:rPr>
                <w:lang w:val="en-US"/>
              </w:rPr>
            </w:pPr>
            <w:r>
              <w:rPr>
                <w:rFonts w:hint="eastAsia"/>
                <w:lang w:val="en-US"/>
              </w:rPr>
              <w:t>0.7</w:t>
            </w:r>
          </w:p>
        </w:tc>
        <w:tc>
          <w:tcPr>
            <w:tcW w:w="1512" w:type="dxa"/>
            <w:shd w:val="clear" w:color="auto" w:fill="F2F2F2"/>
          </w:tcPr>
          <w:p w14:paraId="605558A5">
            <w:pPr>
              <w:spacing w:line="360" w:lineRule="exact"/>
              <w:jc w:val="center"/>
              <w:rPr>
                <w:lang w:val="en-US"/>
              </w:rPr>
            </w:pPr>
            <w:r>
              <w:rPr>
                <w:rFonts w:hint="eastAsia"/>
                <w:lang w:val="en-US"/>
              </w:rPr>
              <w:t>14.58</w:t>
            </w:r>
          </w:p>
        </w:tc>
        <w:tc>
          <w:tcPr>
            <w:tcW w:w="1512" w:type="dxa"/>
            <w:shd w:val="clear" w:color="auto" w:fill="F2F2F2"/>
          </w:tcPr>
          <w:p w14:paraId="453689D5">
            <w:pPr>
              <w:spacing w:line="360" w:lineRule="exact"/>
              <w:jc w:val="center"/>
              <w:rPr>
                <w:lang w:val="en-US"/>
              </w:rPr>
            </w:pPr>
            <w:r>
              <w:rPr>
                <w:rFonts w:hint="eastAsia"/>
                <w:lang w:val="en-US"/>
              </w:rPr>
              <w:t>14581</w:t>
            </w:r>
          </w:p>
        </w:tc>
        <w:tc>
          <w:tcPr>
            <w:tcW w:w="1512" w:type="dxa"/>
            <w:shd w:val="clear" w:color="auto" w:fill="F2F2F2"/>
          </w:tcPr>
          <w:p w14:paraId="58528CB0">
            <w:pPr>
              <w:spacing w:line="360" w:lineRule="exact"/>
              <w:jc w:val="center"/>
              <w:rPr>
                <w:lang w:val="en-US"/>
              </w:rPr>
            </w:pPr>
            <w:r>
              <w:rPr>
                <w:rFonts w:hint="eastAsia"/>
                <w:lang w:val="en-US"/>
              </w:rPr>
              <w:t>9.74</w:t>
            </w:r>
          </w:p>
        </w:tc>
        <w:tc>
          <w:tcPr>
            <w:tcW w:w="1512" w:type="dxa"/>
            <w:shd w:val="clear" w:color="auto" w:fill="F2F2F2"/>
          </w:tcPr>
          <w:p w14:paraId="71EC33BF">
            <w:pPr>
              <w:spacing w:line="360" w:lineRule="exact"/>
              <w:jc w:val="center"/>
              <w:rPr>
                <w:lang w:val="en-US"/>
              </w:rPr>
            </w:pPr>
            <w:r>
              <w:rPr>
                <w:rFonts w:hint="eastAsia"/>
                <w:lang w:val="en-US"/>
              </w:rPr>
              <w:t>1100</w:t>
            </w:r>
          </w:p>
        </w:tc>
      </w:tr>
      <w:tr w14:paraId="7BB03E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04C4058A">
            <w:pPr>
              <w:spacing w:line="360" w:lineRule="exact"/>
              <w:jc w:val="center"/>
              <w:rPr>
                <w:b/>
                <w:bCs/>
                <w:lang w:val="en-US"/>
              </w:rPr>
            </w:pPr>
            <w:r>
              <w:rPr>
                <w:rFonts w:hint="eastAsia"/>
                <w:b/>
                <w:bCs/>
                <w:lang w:val="en-US"/>
              </w:rPr>
              <w:t>第18年</w:t>
            </w:r>
          </w:p>
        </w:tc>
        <w:tc>
          <w:tcPr>
            <w:tcW w:w="1512" w:type="dxa"/>
          </w:tcPr>
          <w:p w14:paraId="6F153155">
            <w:pPr>
              <w:spacing w:line="360" w:lineRule="exact"/>
              <w:jc w:val="center"/>
              <w:rPr>
                <w:lang w:val="en-US"/>
              </w:rPr>
            </w:pPr>
            <w:r>
              <w:rPr>
                <w:rFonts w:hint="eastAsia"/>
                <w:lang w:val="en-US"/>
              </w:rPr>
              <w:t>0.7</w:t>
            </w:r>
          </w:p>
        </w:tc>
        <w:tc>
          <w:tcPr>
            <w:tcW w:w="1512" w:type="dxa"/>
          </w:tcPr>
          <w:p w14:paraId="1B127E8B">
            <w:pPr>
              <w:spacing w:line="360" w:lineRule="exact"/>
              <w:jc w:val="center"/>
              <w:rPr>
                <w:lang w:val="en-US"/>
              </w:rPr>
            </w:pPr>
            <w:r>
              <w:rPr>
                <w:rFonts w:hint="eastAsia"/>
                <w:lang w:val="en-US"/>
              </w:rPr>
              <w:t>14.48</w:t>
            </w:r>
          </w:p>
        </w:tc>
        <w:tc>
          <w:tcPr>
            <w:tcW w:w="1512" w:type="dxa"/>
          </w:tcPr>
          <w:p w14:paraId="2F8D6D4B">
            <w:pPr>
              <w:spacing w:line="360" w:lineRule="exact"/>
              <w:jc w:val="center"/>
              <w:rPr>
                <w:lang w:val="en-US"/>
              </w:rPr>
            </w:pPr>
            <w:r>
              <w:rPr>
                <w:rFonts w:hint="eastAsia"/>
                <w:lang w:val="en-US"/>
              </w:rPr>
              <w:t>14479</w:t>
            </w:r>
          </w:p>
        </w:tc>
        <w:tc>
          <w:tcPr>
            <w:tcW w:w="1512" w:type="dxa"/>
          </w:tcPr>
          <w:p w14:paraId="5FA6A512">
            <w:pPr>
              <w:spacing w:line="360" w:lineRule="exact"/>
              <w:jc w:val="center"/>
              <w:rPr>
                <w:lang w:val="en-US"/>
              </w:rPr>
            </w:pPr>
            <w:r>
              <w:rPr>
                <w:rFonts w:hint="eastAsia"/>
                <w:lang w:val="en-US"/>
              </w:rPr>
              <w:t>11.19</w:t>
            </w:r>
          </w:p>
        </w:tc>
        <w:tc>
          <w:tcPr>
            <w:tcW w:w="1512" w:type="dxa"/>
          </w:tcPr>
          <w:p w14:paraId="171780AE">
            <w:pPr>
              <w:spacing w:line="360" w:lineRule="exact"/>
              <w:jc w:val="center"/>
              <w:rPr>
                <w:lang w:val="en-US"/>
              </w:rPr>
            </w:pPr>
            <w:r>
              <w:rPr>
                <w:rFonts w:hint="eastAsia"/>
                <w:lang w:val="en-US"/>
              </w:rPr>
              <w:t>1092</w:t>
            </w:r>
          </w:p>
        </w:tc>
      </w:tr>
      <w:tr w14:paraId="13B138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334FCE39">
            <w:pPr>
              <w:spacing w:line="360" w:lineRule="exact"/>
              <w:jc w:val="center"/>
              <w:rPr>
                <w:b/>
                <w:bCs/>
                <w:lang w:val="en-US"/>
              </w:rPr>
            </w:pPr>
            <w:r>
              <w:rPr>
                <w:rFonts w:hint="eastAsia"/>
                <w:b/>
                <w:bCs/>
                <w:lang w:val="en-US"/>
              </w:rPr>
              <w:t>第19年</w:t>
            </w:r>
          </w:p>
        </w:tc>
        <w:tc>
          <w:tcPr>
            <w:tcW w:w="1512" w:type="dxa"/>
            <w:shd w:val="clear" w:color="auto" w:fill="F2F2F2"/>
          </w:tcPr>
          <w:p w14:paraId="17A73F7E">
            <w:pPr>
              <w:spacing w:line="360" w:lineRule="exact"/>
              <w:jc w:val="center"/>
              <w:rPr>
                <w:lang w:val="en-US"/>
              </w:rPr>
            </w:pPr>
            <w:r>
              <w:rPr>
                <w:rFonts w:hint="eastAsia"/>
                <w:lang w:val="en-US"/>
              </w:rPr>
              <w:t>0.7</w:t>
            </w:r>
          </w:p>
        </w:tc>
        <w:tc>
          <w:tcPr>
            <w:tcW w:w="1512" w:type="dxa"/>
            <w:shd w:val="clear" w:color="auto" w:fill="F2F2F2"/>
          </w:tcPr>
          <w:p w14:paraId="063B9600">
            <w:pPr>
              <w:spacing w:line="360" w:lineRule="exact"/>
              <w:jc w:val="center"/>
              <w:rPr>
                <w:lang w:val="en-US"/>
              </w:rPr>
            </w:pPr>
            <w:r>
              <w:rPr>
                <w:rFonts w:hint="eastAsia"/>
                <w:lang w:val="en-US"/>
              </w:rPr>
              <w:t>14.38</w:t>
            </w:r>
          </w:p>
        </w:tc>
        <w:tc>
          <w:tcPr>
            <w:tcW w:w="1512" w:type="dxa"/>
            <w:shd w:val="clear" w:color="auto" w:fill="F2F2F2"/>
          </w:tcPr>
          <w:p w14:paraId="36F62D95">
            <w:pPr>
              <w:spacing w:line="360" w:lineRule="exact"/>
              <w:jc w:val="center"/>
              <w:rPr>
                <w:lang w:val="en-US"/>
              </w:rPr>
            </w:pPr>
            <w:r>
              <w:rPr>
                <w:rFonts w:hint="eastAsia"/>
                <w:lang w:val="en-US"/>
              </w:rPr>
              <w:t>14378</w:t>
            </w:r>
          </w:p>
        </w:tc>
        <w:tc>
          <w:tcPr>
            <w:tcW w:w="1512" w:type="dxa"/>
            <w:shd w:val="clear" w:color="auto" w:fill="F2F2F2"/>
          </w:tcPr>
          <w:p w14:paraId="1D3F6DB8">
            <w:pPr>
              <w:spacing w:line="360" w:lineRule="exact"/>
              <w:jc w:val="center"/>
              <w:rPr>
                <w:lang w:val="en-US"/>
              </w:rPr>
            </w:pPr>
            <w:r>
              <w:rPr>
                <w:rFonts w:hint="eastAsia"/>
                <w:lang w:val="en-US"/>
              </w:rPr>
              <w:t>12.63</w:t>
            </w:r>
          </w:p>
        </w:tc>
        <w:tc>
          <w:tcPr>
            <w:tcW w:w="1512" w:type="dxa"/>
            <w:shd w:val="clear" w:color="auto" w:fill="F2F2F2"/>
          </w:tcPr>
          <w:p w14:paraId="2560F55A">
            <w:pPr>
              <w:spacing w:line="360" w:lineRule="exact"/>
              <w:jc w:val="center"/>
              <w:rPr>
                <w:lang w:val="en-US"/>
              </w:rPr>
            </w:pPr>
            <w:r>
              <w:rPr>
                <w:rFonts w:hint="eastAsia"/>
                <w:lang w:val="en-US"/>
              </w:rPr>
              <w:t>1084</w:t>
            </w:r>
          </w:p>
        </w:tc>
      </w:tr>
      <w:tr w14:paraId="2A2909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10CF0A1D">
            <w:pPr>
              <w:spacing w:line="360" w:lineRule="exact"/>
              <w:jc w:val="center"/>
              <w:rPr>
                <w:b/>
                <w:bCs/>
                <w:lang w:val="en-US"/>
              </w:rPr>
            </w:pPr>
            <w:r>
              <w:rPr>
                <w:rFonts w:hint="eastAsia"/>
                <w:b/>
                <w:bCs/>
                <w:lang w:val="en-US"/>
              </w:rPr>
              <w:t>第20年</w:t>
            </w:r>
          </w:p>
        </w:tc>
        <w:tc>
          <w:tcPr>
            <w:tcW w:w="1512" w:type="dxa"/>
          </w:tcPr>
          <w:p w14:paraId="71C3C3D0">
            <w:pPr>
              <w:spacing w:line="360" w:lineRule="exact"/>
              <w:jc w:val="center"/>
              <w:rPr>
                <w:lang w:val="en-US"/>
              </w:rPr>
            </w:pPr>
            <w:r>
              <w:rPr>
                <w:rFonts w:hint="eastAsia"/>
                <w:lang w:val="en-US"/>
              </w:rPr>
              <w:t>0.7</w:t>
            </w:r>
          </w:p>
        </w:tc>
        <w:tc>
          <w:tcPr>
            <w:tcW w:w="1512" w:type="dxa"/>
          </w:tcPr>
          <w:p w14:paraId="7E3BF520">
            <w:pPr>
              <w:spacing w:line="360" w:lineRule="exact"/>
              <w:jc w:val="center"/>
              <w:rPr>
                <w:lang w:val="en-US"/>
              </w:rPr>
            </w:pPr>
            <w:r>
              <w:rPr>
                <w:rFonts w:hint="eastAsia"/>
                <w:lang w:val="en-US"/>
              </w:rPr>
              <w:t>14.28</w:t>
            </w:r>
          </w:p>
        </w:tc>
        <w:tc>
          <w:tcPr>
            <w:tcW w:w="1512" w:type="dxa"/>
          </w:tcPr>
          <w:p w14:paraId="5D37C27C">
            <w:pPr>
              <w:spacing w:line="360" w:lineRule="exact"/>
              <w:jc w:val="center"/>
              <w:rPr>
                <w:lang w:val="en-US"/>
              </w:rPr>
            </w:pPr>
            <w:r>
              <w:rPr>
                <w:rFonts w:hint="eastAsia"/>
                <w:lang w:val="en-US"/>
              </w:rPr>
              <w:t>14277</w:t>
            </w:r>
          </w:p>
        </w:tc>
        <w:tc>
          <w:tcPr>
            <w:tcW w:w="1512" w:type="dxa"/>
          </w:tcPr>
          <w:p w14:paraId="3F2D049C">
            <w:pPr>
              <w:spacing w:line="360" w:lineRule="exact"/>
              <w:jc w:val="center"/>
              <w:rPr>
                <w:lang w:val="en-US"/>
              </w:rPr>
            </w:pPr>
            <w:r>
              <w:rPr>
                <w:rFonts w:hint="eastAsia"/>
                <w:lang w:val="en-US"/>
              </w:rPr>
              <w:t>14.06</w:t>
            </w:r>
          </w:p>
        </w:tc>
        <w:tc>
          <w:tcPr>
            <w:tcW w:w="1512" w:type="dxa"/>
          </w:tcPr>
          <w:p w14:paraId="3D16AE49">
            <w:pPr>
              <w:spacing w:line="360" w:lineRule="exact"/>
              <w:jc w:val="center"/>
              <w:rPr>
                <w:lang w:val="en-US"/>
              </w:rPr>
            </w:pPr>
            <w:r>
              <w:rPr>
                <w:rFonts w:hint="eastAsia"/>
                <w:lang w:val="en-US"/>
              </w:rPr>
              <w:t>1077</w:t>
            </w:r>
          </w:p>
        </w:tc>
      </w:tr>
      <w:tr w14:paraId="3C015B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03640B10">
            <w:pPr>
              <w:spacing w:line="360" w:lineRule="exact"/>
              <w:jc w:val="center"/>
              <w:rPr>
                <w:b/>
                <w:bCs/>
                <w:lang w:val="en-US"/>
              </w:rPr>
            </w:pPr>
            <w:r>
              <w:rPr>
                <w:rFonts w:hint="eastAsia"/>
                <w:b/>
                <w:bCs/>
                <w:lang w:val="en-US"/>
              </w:rPr>
              <w:t>第21年</w:t>
            </w:r>
          </w:p>
        </w:tc>
        <w:tc>
          <w:tcPr>
            <w:tcW w:w="1512" w:type="dxa"/>
            <w:shd w:val="clear" w:color="auto" w:fill="F2F2F2"/>
          </w:tcPr>
          <w:p w14:paraId="30090B8D">
            <w:pPr>
              <w:spacing w:line="360" w:lineRule="exact"/>
              <w:jc w:val="center"/>
              <w:rPr>
                <w:lang w:val="en-US"/>
              </w:rPr>
            </w:pPr>
            <w:r>
              <w:rPr>
                <w:rFonts w:hint="eastAsia"/>
                <w:lang w:val="en-US"/>
              </w:rPr>
              <w:t>0.7</w:t>
            </w:r>
          </w:p>
        </w:tc>
        <w:tc>
          <w:tcPr>
            <w:tcW w:w="1512" w:type="dxa"/>
            <w:shd w:val="clear" w:color="auto" w:fill="F2F2F2"/>
          </w:tcPr>
          <w:p w14:paraId="660CF68A">
            <w:pPr>
              <w:spacing w:line="360" w:lineRule="exact"/>
              <w:jc w:val="center"/>
              <w:rPr>
                <w:lang w:val="en-US"/>
              </w:rPr>
            </w:pPr>
            <w:r>
              <w:rPr>
                <w:rFonts w:hint="eastAsia"/>
                <w:lang w:val="en-US"/>
              </w:rPr>
              <w:t>14.18</w:t>
            </w:r>
          </w:p>
        </w:tc>
        <w:tc>
          <w:tcPr>
            <w:tcW w:w="1512" w:type="dxa"/>
            <w:shd w:val="clear" w:color="auto" w:fill="F2F2F2"/>
          </w:tcPr>
          <w:p w14:paraId="1A5AEF91">
            <w:pPr>
              <w:spacing w:line="360" w:lineRule="exact"/>
              <w:jc w:val="center"/>
              <w:rPr>
                <w:lang w:val="en-US"/>
              </w:rPr>
            </w:pPr>
            <w:r>
              <w:rPr>
                <w:rFonts w:hint="eastAsia"/>
                <w:lang w:val="en-US"/>
              </w:rPr>
              <w:t>14177</w:t>
            </w:r>
          </w:p>
        </w:tc>
        <w:tc>
          <w:tcPr>
            <w:tcW w:w="1512" w:type="dxa"/>
            <w:shd w:val="clear" w:color="auto" w:fill="F2F2F2"/>
          </w:tcPr>
          <w:p w14:paraId="2DA54294">
            <w:pPr>
              <w:spacing w:line="360" w:lineRule="exact"/>
              <w:jc w:val="center"/>
              <w:rPr>
                <w:lang w:val="en-US"/>
              </w:rPr>
            </w:pPr>
            <w:r>
              <w:rPr>
                <w:rFonts w:hint="eastAsia"/>
                <w:lang w:val="en-US"/>
              </w:rPr>
              <w:t>15.48</w:t>
            </w:r>
          </w:p>
        </w:tc>
        <w:tc>
          <w:tcPr>
            <w:tcW w:w="1512" w:type="dxa"/>
            <w:shd w:val="clear" w:color="auto" w:fill="F2F2F2"/>
          </w:tcPr>
          <w:p w14:paraId="37F7E462">
            <w:pPr>
              <w:spacing w:line="360" w:lineRule="exact"/>
              <w:jc w:val="center"/>
              <w:rPr>
                <w:lang w:val="en-US"/>
              </w:rPr>
            </w:pPr>
            <w:r>
              <w:rPr>
                <w:rFonts w:hint="eastAsia"/>
                <w:lang w:val="en-US"/>
              </w:rPr>
              <w:t>1069</w:t>
            </w:r>
          </w:p>
        </w:tc>
      </w:tr>
      <w:tr w14:paraId="18BE59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1B1CED38">
            <w:pPr>
              <w:spacing w:line="360" w:lineRule="exact"/>
              <w:jc w:val="center"/>
              <w:rPr>
                <w:b/>
                <w:bCs/>
                <w:lang w:val="en-US"/>
              </w:rPr>
            </w:pPr>
            <w:r>
              <w:rPr>
                <w:rFonts w:hint="eastAsia"/>
                <w:b/>
                <w:bCs/>
                <w:lang w:val="en-US"/>
              </w:rPr>
              <w:t>第22年</w:t>
            </w:r>
          </w:p>
        </w:tc>
        <w:tc>
          <w:tcPr>
            <w:tcW w:w="1512" w:type="dxa"/>
          </w:tcPr>
          <w:p w14:paraId="3FC52C8D">
            <w:pPr>
              <w:spacing w:line="360" w:lineRule="exact"/>
              <w:jc w:val="center"/>
              <w:rPr>
                <w:lang w:val="en-US"/>
              </w:rPr>
            </w:pPr>
            <w:r>
              <w:rPr>
                <w:rFonts w:hint="eastAsia"/>
                <w:lang w:val="en-US"/>
              </w:rPr>
              <w:t>0.7</w:t>
            </w:r>
          </w:p>
        </w:tc>
        <w:tc>
          <w:tcPr>
            <w:tcW w:w="1512" w:type="dxa"/>
          </w:tcPr>
          <w:p w14:paraId="0A4AE156">
            <w:pPr>
              <w:spacing w:line="360" w:lineRule="exact"/>
              <w:jc w:val="center"/>
              <w:rPr>
                <w:lang w:val="en-US"/>
              </w:rPr>
            </w:pPr>
            <w:r>
              <w:rPr>
                <w:rFonts w:hint="eastAsia"/>
                <w:lang w:val="en-US"/>
              </w:rPr>
              <w:t>14.08</w:t>
            </w:r>
          </w:p>
        </w:tc>
        <w:tc>
          <w:tcPr>
            <w:tcW w:w="1512" w:type="dxa"/>
          </w:tcPr>
          <w:p w14:paraId="75B357FC">
            <w:pPr>
              <w:spacing w:line="360" w:lineRule="exact"/>
              <w:jc w:val="center"/>
              <w:rPr>
                <w:lang w:val="en-US"/>
              </w:rPr>
            </w:pPr>
            <w:r>
              <w:rPr>
                <w:rFonts w:hint="eastAsia"/>
                <w:lang w:val="en-US"/>
              </w:rPr>
              <w:t>14078</w:t>
            </w:r>
          </w:p>
        </w:tc>
        <w:tc>
          <w:tcPr>
            <w:tcW w:w="1512" w:type="dxa"/>
          </w:tcPr>
          <w:p w14:paraId="7C436424">
            <w:pPr>
              <w:spacing w:line="360" w:lineRule="exact"/>
              <w:jc w:val="center"/>
              <w:rPr>
                <w:lang w:val="en-US"/>
              </w:rPr>
            </w:pPr>
            <w:r>
              <w:rPr>
                <w:rFonts w:hint="eastAsia"/>
                <w:lang w:val="en-US"/>
              </w:rPr>
              <w:t>16.89</w:t>
            </w:r>
          </w:p>
        </w:tc>
        <w:tc>
          <w:tcPr>
            <w:tcW w:w="1512" w:type="dxa"/>
          </w:tcPr>
          <w:p w14:paraId="4065B430">
            <w:pPr>
              <w:spacing w:line="360" w:lineRule="exact"/>
              <w:jc w:val="center"/>
              <w:rPr>
                <w:lang w:val="en-US"/>
              </w:rPr>
            </w:pPr>
            <w:r>
              <w:rPr>
                <w:rFonts w:hint="eastAsia"/>
                <w:lang w:val="en-US"/>
              </w:rPr>
              <w:t>1062</w:t>
            </w:r>
          </w:p>
        </w:tc>
      </w:tr>
      <w:tr w14:paraId="250A17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5983EDB6">
            <w:pPr>
              <w:spacing w:line="360" w:lineRule="exact"/>
              <w:jc w:val="center"/>
              <w:rPr>
                <w:b/>
                <w:bCs/>
                <w:lang w:val="en-US"/>
              </w:rPr>
            </w:pPr>
            <w:r>
              <w:rPr>
                <w:rFonts w:hint="eastAsia"/>
                <w:b/>
                <w:bCs/>
                <w:lang w:val="en-US"/>
              </w:rPr>
              <w:t>第23年</w:t>
            </w:r>
          </w:p>
        </w:tc>
        <w:tc>
          <w:tcPr>
            <w:tcW w:w="1512" w:type="dxa"/>
            <w:shd w:val="clear" w:color="auto" w:fill="F2F2F2"/>
          </w:tcPr>
          <w:p w14:paraId="3543361C">
            <w:pPr>
              <w:spacing w:line="360" w:lineRule="exact"/>
              <w:jc w:val="center"/>
              <w:rPr>
                <w:lang w:val="en-US"/>
              </w:rPr>
            </w:pPr>
            <w:r>
              <w:rPr>
                <w:rFonts w:hint="eastAsia"/>
                <w:lang w:val="en-US"/>
              </w:rPr>
              <w:t>0.7</w:t>
            </w:r>
          </w:p>
        </w:tc>
        <w:tc>
          <w:tcPr>
            <w:tcW w:w="1512" w:type="dxa"/>
            <w:shd w:val="clear" w:color="auto" w:fill="F2F2F2"/>
          </w:tcPr>
          <w:p w14:paraId="6E7FA596">
            <w:pPr>
              <w:spacing w:line="360" w:lineRule="exact"/>
              <w:jc w:val="center"/>
              <w:rPr>
                <w:lang w:val="en-US"/>
              </w:rPr>
            </w:pPr>
            <w:r>
              <w:rPr>
                <w:rFonts w:hint="eastAsia"/>
                <w:lang w:val="en-US"/>
              </w:rPr>
              <w:t>13.98</w:t>
            </w:r>
          </w:p>
        </w:tc>
        <w:tc>
          <w:tcPr>
            <w:tcW w:w="1512" w:type="dxa"/>
            <w:shd w:val="clear" w:color="auto" w:fill="F2F2F2"/>
          </w:tcPr>
          <w:p w14:paraId="32006E65">
            <w:pPr>
              <w:spacing w:line="360" w:lineRule="exact"/>
              <w:jc w:val="center"/>
              <w:rPr>
                <w:lang w:val="en-US"/>
              </w:rPr>
            </w:pPr>
            <w:r>
              <w:rPr>
                <w:rFonts w:hint="eastAsia"/>
                <w:lang w:val="en-US"/>
              </w:rPr>
              <w:t>13980</w:t>
            </w:r>
          </w:p>
        </w:tc>
        <w:tc>
          <w:tcPr>
            <w:tcW w:w="1512" w:type="dxa"/>
            <w:shd w:val="clear" w:color="auto" w:fill="F2F2F2"/>
          </w:tcPr>
          <w:p w14:paraId="5597D8C1">
            <w:pPr>
              <w:spacing w:line="360" w:lineRule="exact"/>
              <w:jc w:val="center"/>
              <w:rPr>
                <w:lang w:val="en-US"/>
              </w:rPr>
            </w:pPr>
            <w:r>
              <w:rPr>
                <w:rFonts w:hint="eastAsia"/>
                <w:lang w:val="en-US"/>
              </w:rPr>
              <w:t>18.29</w:t>
            </w:r>
          </w:p>
        </w:tc>
        <w:tc>
          <w:tcPr>
            <w:tcW w:w="1512" w:type="dxa"/>
            <w:shd w:val="clear" w:color="auto" w:fill="F2F2F2"/>
          </w:tcPr>
          <w:p w14:paraId="3D634991">
            <w:pPr>
              <w:spacing w:line="360" w:lineRule="exact"/>
              <w:jc w:val="center"/>
              <w:rPr>
                <w:lang w:val="en-US"/>
              </w:rPr>
            </w:pPr>
            <w:r>
              <w:rPr>
                <w:rFonts w:hint="eastAsia"/>
                <w:lang w:val="en-US"/>
              </w:rPr>
              <w:t>1054</w:t>
            </w:r>
          </w:p>
        </w:tc>
      </w:tr>
      <w:tr w14:paraId="1BCDBD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0F2B7282">
            <w:pPr>
              <w:spacing w:line="360" w:lineRule="exact"/>
              <w:jc w:val="center"/>
              <w:rPr>
                <w:b/>
                <w:bCs/>
                <w:lang w:val="en-US"/>
              </w:rPr>
            </w:pPr>
            <w:r>
              <w:rPr>
                <w:rFonts w:hint="eastAsia"/>
                <w:b/>
                <w:bCs/>
                <w:lang w:val="en-US"/>
              </w:rPr>
              <w:t>第24年</w:t>
            </w:r>
          </w:p>
        </w:tc>
        <w:tc>
          <w:tcPr>
            <w:tcW w:w="1512" w:type="dxa"/>
          </w:tcPr>
          <w:p w14:paraId="10D4A0CC">
            <w:pPr>
              <w:spacing w:line="360" w:lineRule="exact"/>
              <w:jc w:val="center"/>
              <w:rPr>
                <w:lang w:val="en-US"/>
              </w:rPr>
            </w:pPr>
            <w:r>
              <w:rPr>
                <w:rFonts w:hint="eastAsia"/>
                <w:lang w:val="en-US"/>
              </w:rPr>
              <w:t>0.7</w:t>
            </w:r>
          </w:p>
        </w:tc>
        <w:tc>
          <w:tcPr>
            <w:tcW w:w="1512" w:type="dxa"/>
          </w:tcPr>
          <w:p w14:paraId="48297518">
            <w:pPr>
              <w:spacing w:line="360" w:lineRule="exact"/>
              <w:jc w:val="center"/>
              <w:rPr>
                <w:lang w:val="en-US"/>
              </w:rPr>
            </w:pPr>
            <w:r>
              <w:rPr>
                <w:rFonts w:hint="eastAsia"/>
                <w:lang w:val="en-US"/>
              </w:rPr>
              <w:t>13.88</w:t>
            </w:r>
          </w:p>
        </w:tc>
        <w:tc>
          <w:tcPr>
            <w:tcW w:w="1512" w:type="dxa"/>
          </w:tcPr>
          <w:p w14:paraId="797E0264">
            <w:pPr>
              <w:spacing w:line="360" w:lineRule="exact"/>
              <w:jc w:val="center"/>
              <w:rPr>
                <w:lang w:val="en-US"/>
              </w:rPr>
            </w:pPr>
            <w:r>
              <w:rPr>
                <w:rFonts w:hint="eastAsia"/>
                <w:lang w:val="en-US"/>
              </w:rPr>
              <w:t>13882</w:t>
            </w:r>
          </w:p>
        </w:tc>
        <w:tc>
          <w:tcPr>
            <w:tcW w:w="1512" w:type="dxa"/>
          </w:tcPr>
          <w:p w14:paraId="722EAD03">
            <w:pPr>
              <w:spacing w:line="360" w:lineRule="exact"/>
              <w:jc w:val="center"/>
              <w:rPr>
                <w:lang w:val="en-US"/>
              </w:rPr>
            </w:pPr>
            <w:r>
              <w:rPr>
                <w:rFonts w:hint="eastAsia"/>
                <w:lang w:val="en-US"/>
              </w:rPr>
              <w:t>19.68</w:t>
            </w:r>
          </w:p>
        </w:tc>
        <w:tc>
          <w:tcPr>
            <w:tcW w:w="1512" w:type="dxa"/>
          </w:tcPr>
          <w:p w14:paraId="03B04182">
            <w:pPr>
              <w:spacing w:line="360" w:lineRule="exact"/>
              <w:jc w:val="center"/>
              <w:rPr>
                <w:lang w:val="en-US"/>
              </w:rPr>
            </w:pPr>
            <w:r>
              <w:rPr>
                <w:rFonts w:hint="eastAsia"/>
                <w:lang w:val="en-US"/>
              </w:rPr>
              <w:t>1047</w:t>
            </w:r>
          </w:p>
        </w:tc>
      </w:tr>
      <w:tr w14:paraId="323131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3EF02260">
            <w:pPr>
              <w:spacing w:line="360" w:lineRule="exact"/>
              <w:jc w:val="center"/>
              <w:rPr>
                <w:b/>
                <w:bCs/>
                <w:lang w:val="en-US"/>
              </w:rPr>
            </w:pPr>
            <w:r>
              <w:rPr>
                <w:rFonts w:hint="eastAsia"/>
                <w:b/>
                <w:bCs/>
                <w:lang w:val="en-US"/>
              </w:rPr>
              <w:t>第25年</w:t>
            </w:r>
          </w:p>
        </w:tc>
        <w:tc>
          <w:tcPr>
            <w:tcW w:w="1512" w:type="dxa"/>
            <w:shd w:val="clear" w:color="auto" w:fill="F2F2F2"/>
          </w:tcPr>
          <w:p w14:paraId="1D639DC2">
            <w:pPr>
              <w:spacing w:line="360" w:lineRule="exact"/>
              <w:jc w:val="center"/>
              <w:rPr>
                <w:lang w:val="en-US"/>
              </w:rPr>
            </w:pPr>
            <w:r>
              <w:rPr>
                <w:rFonts w:hint="eastAsia"/>
                <w:lang w:val="en-US"/>
              </w:rPr>
              <w:t>0.7</w:t>
            </w:r>
          </w:p>
        </w:tc>
        <w:tc>
          <w:tcPr>
            <w:tcW w:w="1512" w:type="dxa"/>
            <w:shd w:val="clear" w:color="auto" w:fill="F2F2F2"/>
          </w:tcPr>
          <w:p w14:paraId="11A7F000">
            <w:pPr>
              <w:spacing w:line="360" w:lineRule="exact"/>
              <w:jc w:val="center"/>
              <w:rPr>
                <w:lang w:val="en-US"/>
              </w:rPr>
            </w:pPr>
            <w:r>
              <w:rPr>
                <w:rFonts w:hint="eastAsia"/>
                <w:lang w:val="en-US"/>
              </w:rPr>
              <w:t>13.78</w:t>
            </w:r>
          </w:p>
        </w:tc>
        <w:tc>
          <w:tcPr>
            <w:tcW w:w="1512" w:type="dxa"/>
            <w:shd w:val="clear" w:color="auto" w:fill="F2F2F2"/>
          </w:tcPr>
          <w:p w14:paraId="72AEDF47">
            <w:pPr>
              <w:spacing w:line="360" w:lineRule="exact"/>
              <w:jc w:val="center"/>
              <w:rPr>
                <w:lang w:val="en-US"/>
              </w:rPr>
            </w:pPr>
            <w:r>
              <w:rPr>
                <w:rFonts w:hint="eastAsia"/>
                <w:lang w:val="en-US"/>
              </w:rPr>
              <w:t>13785</w:t>
            </w:r>
          </w:p>
        </w:tc>
        <w:tc>
          <w:tcPr>
            <w:tcW w:w="1512" w:type="dxa"/>
            <w:shd w:val="clear" w:color="auto" w:fill="F2F2F2"/>
          </w:tcPr>
          <w:p w14:paraId="39B8983C">
            <w:pPr>
              <w:spacing w:line="360" w:lineRule="exact"/>
              <w:jc w:val="center"/>
              <w:rPr>
                <w:lang w:val="en-US"/>
              </w:rPr>
            </w:pPr>
            <w:r>
              <w:rPr>
                <w:rFonts w:hint="eastAsia"/>
                <w:lang w:val="en-US"/>
              </w:rPr>
              <w:t>21.06</w:t>
            </w:r>
          </w:p>
        </w:tc>
        <w:tc>
          <w:tcPr>
            <w:tcW w:w="1512" w:type="dxa"/>
            <w:shd w:val="clear" w:color="auto" w:fill="F2F2F2"/>
          </w:tcPr>
          <w:p w14:paraId="79B50FEF">
            <w:pPr>
              <w:spacing w:line="360" w:lineRule="exact"/>
              <w:jc w:val="center"/>
              <w:rPr>
                <w:lang w:val="en-US"/>
              </w:rPr>
            </w:pPr>
            <w:r>
              <w:rPr>
                <w:rFonts w:hint="eastAsia"/>
                <w:lang w:val="en-US"/>
              </w:rPr>
              <w:t>1040</w:t>
            </w:r>
          </w:p>
        </w:tc>
      </w:tr>
      <w:tr w14:paraId="2D72CE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1512" w:type="dxa"/>
            <w:vAlign w:val="center"/>
          </w:tcPr>
          <w:p w14:paraId="243FD292">
            <w:pPr>
              <w:spacing w:line="360" w:lineRule="exact"/>
              <w:jc w:val="center"/>
              <w:rPr>
                <w:b/>
                <w:bCs/>
                <w:sz w:val="24"/>
                <w:szCs w:val="24"/>
                <w:lang w:val="en-US"/>
              </w:rPr>
            </w:pPr>
            <w:r>
              <w:rPr>
                <w:rFonts w:hint="eastAsia"/>
                <w:b/>
                <w:bCs/>
                <w:sz w:val="24"/>
                <w:szCs w:val="24"/>
                <w:lang w:val="en-US"/>
              </w:rPr>
              <w:t>25年总计</w:t>
            </w:r>
          </w:p>
        </w:tc>
        <w:tc>
          <w:tcPr>
            <w:tcW w:w="3024" w:type="dxa"/>
            <w:gridSpan w:val="2"/>
            <w:shd w:val="clear" w:color="auto" w:fill="E65100"/>
            <w:vAlign w:val="center"/>
          </w:tcPr>
          <w:p w14:paraId="3F7DE256">
            <w:pPr>
              <w:spacing w:line="360" w:lineRule="exact"/>
              <w:jc w:val="center"/>
              <w:rPr>
                <w:b/>
                <w:bCs/>
                <w:color w:val="FFFFFF"/>
                <w:sz w:val="24"/>
                <w:szCs w:val="24"/>
                <w:lang w:val="en-US"/>
              </w:rPr>
            </w:pPr>
            <w:r>
              <w:rPr>
                <w:rFonts w:hint="eastAsia"/>
                <w:b/>
                <w:bCs/>
                <w:color w:val="FFFFFF"/>
                <w:sz w:val="24"/>
                <w:szCs w:val="24"/>
                <w:lang w:val="en-US"/>
              </w:rPr>
              <w:t>376 MWh</w:t>
            </w:r>
          </w:p>
        </w:tc>
        <w:tc>
          <w:tcPr>
            <w:tcW w:w="4536" w:type="dxa"/>
            <w:gridSpan w:val="3"/>
            <w:shd w:val="clear" w:color="auto" w:fill="E65100"/>
            <w:vAlign w:val="center"/>
          </w:tcPr>
          <w:p w14:paraId="5B60D907">
            <w:pPr>
              <w:spacing w:line="360" w:lineRule="exact"/>
              <w:jc w:val="center"/>
              <w:rPr>
                <w:b/>
                <w:bCs/>
                <w:sz w:val="24"/>
                <w:szCs w:val="24"/>
                <w:lang w:val="en-US"/>
              </w:rPr>
            </w:pPr>
            <w:r>
              <w:rPr>
                <w:rFonts w:hint="eastAsia"/>
                <w:b/>
                <w:bCs/>
                <w:color w:val="FFFFFF"/>
                <w:sz w:val="24"/>
                <w:szCs w:val="24"/>
                <w:lang w:val="en-US"/>
              </w:rPr>
              <w:t>38万元</w:t>
            </w:r>
          </w:p>
        </w:tc>
      </w:tr>
      <w:bookmarkEnd w:id="83"/>
    </w:tbl>
    <w:p w14:paraId="2879AE85">
      <w:pPr>
        <w:pStyle w:val="3"/>
        <w:rPr>
          <w:lang w:val="en-US"/>
        </w:rPr>
      </w:pPr>
    </w:p>
    <w:p w14:paraId="5F28FC48">
      <w:pPr>
        <w:pStyle w:val="3"/>
        <w:jc w:val="center"/>
        <w:rPr>
          <w:lang w:val="en-US"/>
        </w:rPr>
      </w:pPr>
      <w:bookmarkStart w:id="84" w:name="收益平衡图"/>
      <w:bookmarkEnd w:id="84"/>
      <w:r>
        <w:drawing>
          <wp:inline distT="0" distB="0" distL="0" distR="0">
            <wp:extent cx="5667375" cy="3952875"/>
            <wp:effectExtent l="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25"/>
                    <a:stretch>
                      <a:fillRect/>
                    </a:stretch>
                  </pic:blipFill>
                  <pic:spPr>
                    <a:xfrm>
                      <a:off x="0" y="0"/>
                      <a:ext cx="5667375" cy="3952875"/>
                    </a:xfrm>
                    <a:prstGeom prst="rect">
                      <a:avLst/>
                    </a:prstGeom>
                  </pic:spPr>
                </pic:pic>
              </a:graphicData>
            </a:graphic>
          </wp:inline>
        </w:drawing>
      </w:r>
    </w:p>
    <w:p w14:paraId="42633970">
      <w:pPr>
        <w:pStyle w:val="15"/>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13</w:t>
      </w:r>
      <w:r>
        <w:fldChar w:fldCharType="end"/>
      </w:r>
      <w:r>
        <w:rPr>
          <w:rFonts w:hint="eastAsia"/>
        </w:rPr>
        <w:t>收益平衡图</w:t>
      </w:r>
    </w:p>
    <w:p w14:paraId="739F4B03">
      <w:pPr>
        <w:rPr>
          <w:rFonts w:ascii="黑体" w:hAnsi="黑体" w:eastAsia="黑体" w:cs="宋体"/>
          <w:bCs/>
          <w:color w:val="000000"/>
          <w:szCs w:val="18"/>
          <w:lang w:val="en-US"/>
        </w:rPr>
      </w:pPr>
    </w:p>
    <w:p w14:paraId="410D9D50">
      <w:pPr>
        <w:pStyle w:val="2"/>
      </w:pPr>
      <w:bookmarkStart w:id="85" w:name="_Toc19727"/>
      <w:r>
        <w:rPr>
          <w:rFonts w:hint="eastAsia"/>
        </w:rPr>
        <w:t>减排效益分析</w:t>
      </w:r>
      <w:bookmarkEnd w:id="85"/>
    </w:p>
    <w:p w14:paraId="4258DD34">
      <w:pPr>
        <w:pStyle w:val="3"/>
        <w:ind w:firstLine="480" w:firstLineChars="200"/>
        <w:rPr>
          <w:lang w:val="en-US"/>
        </w:rPr>
      </w:pPr>
      <w:r>
        <w:rPr>
          <w:rFonts w:hint="eastAsia"/>
          <w:lang w:val="en-US"/>
        </w:rPr>
        <w:t>光伏发电的节能减排计算对太阳能光伏发电系统的环境影响和节约能源的效果进行评价。项目建成后，根据光伏发电工程发电量，与传统火电项目相比，可计算出节约化石能源总量，及对应减排温室气体和其他污染物总量。根据《中国电力行业年度发展报告</w:t>
      </w:r>
      <w:r>
        <w:rPr>
          <w:lang w:val="en-US"/>
        </w:rPr>
        <w:t>2022》</w:t>
      </w:r>
      <w:r>
        <w:rPr>
          <w:rFonts w:hint="eastAsia"/>
          <w:lang w:val="en-US"/>
        </w:rPr>
        <w:t>中统计的单位火电发电量</w:t>
      </w:r>
      <w:r>
        <w:rPr>
          <w:lang w:val="en-US"/>
        </w:rPr>
        <w:t>CO2</w:t>
      </w:r>
      <w:r>
        <w:rPr>
          <w:rFonts w:hint="eastAsia"/>
          <w:lang w:val="en-US"/>
        </w:rPr>
        <w:t>、</w:t>
      </w:r>
      <w:r>
        <w:rPr>
          <w:lang w:val="en-US"/>
        </w:rPr>
        <w:t>SO2</w:t>
      </w:r>
      <w:r>
        <w:rPr>
          <w:rFonts w:hint="eastAsia"/>
          <w:lang w:val="en-US"/>
        </w:rPr>
        <w:t>、氮氧化物等排放量进行计算，计算结果如下表所示：</w:t>
      </w:r>
    </w:p>
    <w:p w14:paraId="662AF73E">
      <w:pPr>
        <w:pStyle w:val="15"/>
        <w:spacing w:before="240"/>
        <w:rPr>
          <w:rFonts w:ascii="黑体" w:hAnsi="黑体" w:cs="宋体"/>
          <w:bCs/>
          <w:color w:val="000000"/>
          <w:szCs w:val="18"/>
          <w:lang w:val="en-US"/>
        </w:rPr>
      </w:pPr>
      <w:r>
        <w:t xml:space="preserve">表 </w:t>
      </w:r>
      <w:r>
        <w:fldChar w:fldCharType="begin"/>
      </w:r>
      <w:r>
        <w:instrText xml:space="preserve"> SEQ 表 \* ARABIC </w:instrText>
      </w:r>
      <w:r>
        <w:fldChar w:fldCharType="separate"/>
      </w:r>
      <w:r>
        <w:t>12</w:t>
      </w:r>
      <w:r>
        <w:fldChar w:fldCharType="end"/>
      </w:r>
      <w:r>
        <w:rPr>
          <w:rFonts w:hint="eastAsia" w:ascii="黑体" w:hAnsi="黑体" w:cs="宋体"/>
          <w:bCs/>
          <w:color w:val="000000"/>
          <w:szCs w:val="18"/>
          <w:lang w:val="en-US"/>
        </w:rPr>
        <w:t>减排效益分析</w:t>
      </w:r>
    </w:p>
    <w:tbl>
      <w:tblPr>
        <w:tblStyle w:val="70"/>
        <w:tblW w:w="8916" w:type="dxa"/>
        <w:tblInd w:w="0" w:type="dxa"/>
        <w:tblLayout w:type="fixed"/>
        <w:tblCellMar>
          <w:top w:w="0" w:type="dxa"/>
          <w:left w:w="108" w:type="dxa"/>
          <w:bottom w:w="0" w:type="dxa"/>
          <w:right w:w="108" w:type="dxa"/>
        </w:tblCellMar>
      </w:tblPr>
      <w:tblGrid>
        <w:gridCol w:w="1071"/>
        <w:gridCol w:w="1709"/>
        <w:gridCol w:w="1534"/>
        <w:gridCol w:w="1534"/>
        <w:gridCol w:w="1534"/>
        <w:gridCol w:w="1534"/>
      </w:tblGrid>
      <w:tr w14:paraId="0B657C43">
        <w:tblPrEx>
          <w:tblCellMar>
            <w:top w:w="0" w:type="dxa"/>
            <w:left w:w="108" w:type="dxa"/>
            <w:bottom w:w="0" w:type="dxa"/>
            <w:right w:w="108" w:type="dxa"/>
          </w:tblCellMar>
        </w:tblPrEx>
        <w:trPr>
          <w:trHeight w:val="490" w:hRule="atLeast"/>
        </w:trPr>
        <w:tc>
          <w:tcPr>
            <w:tcW w:w="1071" w:type="dxa"/>
            <w:shd w:val="clear" w:color="auto" w:fill="ED7D31" w:themeFill="accent2"/>
          </w:tcPr>
          <w:p w14:paraId="195C002F">
            <w:pPr>
              <w:spacing w:line="360" w:lineRule="exact"/>
              <w:jc w:val="center"/>
              <w:rPr>
                <w:b w:val="0"/>
                <w:bCs/>
                <w:color w:val="FFFFFF"/>
                <w:szCs w:val="21"/>
              </w:rPr>
            </w:pPr>
            <w:bookmarkStart w:id="86" w:name="碳排放分析表" w:colFirst="0" w:colLast="6"/>
            <w:r>
              <w:rPr>
                <w:rFonts w:hint="eastAsia"/>
                <w:b/>
                <w:bCs/>
                <w:color w:val="FFFFFF"/>
                <w:szCs w:val="21"/>
              </w:rPr>
              <w:t>参数</w:t>
            </w:r>
          </w:p>
        </w:tc>
        <w:tc>
          <w:tcPr>
            <w:tcW w:w="1709" w:type="dxa"/>
            <w:shd w:val="clear" w:color="auto" w:fill="ED7D31" w:themeFill="accent2"/>
          </w:tcPr>
          <w:p w14:paraId="797FCBCF">
            <w:pPr>
              <w:spacing w:line="360" w:lineRule="exact"/>
              <w:jc w:val="center"/>
              <w:rPr>
                <w:b w:val="0"/>
                <w:bCs/>
                <w:color w:val="FFFFFF"/>
                <w:szCs w:val="21"/>
              </w:rPr>
            </w:pPr>
            <w:r>
              <w:rPr>
                <w:b/>
                <w:bCs/>
                <w:color w:val="FFFFFF"/>
                <w:szCs w:val="21"/>
              </w:rPr>
              <w:t>换算数值</w:t>
            </w:r>
          </w:p>
        </w:tc>
        <w:tc>
          <w:tcPr>
            <w:tcW w:w="1534" w:type="dxa"/>
            <w:shd w:val="clear" w:color="auto" w:fill="ED7D31" w:themeFill="accent2"/>
          </w:tcPr>
          <w:p w14:paraId="36BAC201">
            <w:pPr>
              <w:spacing w:line="360" w:lineRule="exact"/>
              <w:jc w:val="center"/>
              <w:rPr>
                <w:b w:val="0"/>
                <w:bCs/>
                <w:color w:val="FFFFFF"/>
                <w:szCs w:val="21"/>
              </w:rPr>
            </w:pPr>
            <w:r>
              <w:rPr>
                <w:b/>
                <w:bCs/>
                <w:color w:val="FFFFFF"/>
                <w:szCs w:val="21"/>
              </w:rPr>
              <w:t>换算单位</w:t>
            </w:r>
          </w:p>
        </w:tc>
        <w:tc>
          <w:tcPr>
            <w:tcW w:w="1534" w:type="dxa"/>
            <w:shd w:val="clear" w:color="auto" w:fill="ED7D31" w:themeFill="accent2"/>
          </w:tcPr>
          <w:p w14:paraId="35B1794E">
            <w:pPr>
              <w:spacing w:line="360" w:lineRule="exact"/>
              <w:jc w:val="center"/>
              <w:rPr>
                <w:b w:val="0"/>
                <w:bCs/>
                <w:color w:val="FFFFFF"/>
                <w:szCs w:val="21"/>
              </w:rPr>
            </w:pPr>
            <w:r>
              <w:rPr>
                <w:b/>
                <w:bCs/>
                <w:color w:val="FFFFFF"/>
                <w:szCs w:val="21"/>
              </w:rPr>
              <w:t>年均值</w:t>
            </w:r>
          </w:p>
        </w:tc>
        <w:tc>
          <w:tcPr>
            <w:tcW w:w="1534" w:type="dxa"/>
            <w:shd w:val="clear" w:color="auto" w:fill="ED7D31" w:themeFill="accent2"/>
          </w:tcPr>
          <w:p w14:paraId="7487701D">
            <w:pPr>
              <w:spacing w:line="360" w:lineRule="exact"/>
              <w:jc w:val="center"/>
              <w:rPr>
                <w:b w:val="0"/>
                <w:bCs/>
                <w:color w:val="FFFFFF"/>
                <w:szCs w:val="21"/>
              </w:rPr>
            </w:pPr>
            <w:r>
              <w:rPr>
                <w:b/>
                <w:bCs/>
                <w:color w:val="FFFFFF"/>
                <w:szCs w:val="21"/>
              </w:rPr>
              <w:t>25年</w:t>
            </w:r>
          </w:p>
        </w:tc>
        <w:tc>
          <w:tcPr>
            <w:tcW w:w="1534" w:type="dxa"/>
            <w:shd w:val="clear" w:color="auto" w:fill="ED7D31" w:themeFill="accent2"/>
          </w:tcPr>
          <w:p w14:paraId="0AE4ED04">
            <w:pPr>
              <w:spacing w:line="360" w:lineRule="exact"/>
              <w:jc w:val="center"/>
              <w:rPr>
                <w:b w:val="0"/>
                <w:bCs/>
                <w:color w:val="FFFFFF"/>
                <w:szCs w:val="21"/>
              </w:rPr>
            </w:pPr>
            <w:r>
              <w:rPr>
                <w:rFonts w:hint="eastAsia"/>
                <w:b/>
                <w:bCs/>
                <w:color w:val="FFFFFF"/>
                <w:szCs w:val="21"/>
              </w:rPr>
              <w:t>单位</w:t>
            </w:r>
          </w:p>
        </w:tc>
      </w:tr>
      <w:tr w14:paraId="08F54705">
        <w:tblPrEx>
          <w:tblCellMar>
            <w:top w:w="0" w:type="dxa"/>
            <w:left w:w="108" w:type="dxa"/>
            <w:bottom w:w="0" w:type="dxa"/>
            <w:right w:w="108" w:type="dxa"/>
          </w:tblCellMar>
        </w:tblPrEx>
        <w:trPr>
          <w:trHeight w:val="344" w:hRule="atLeast"/>
        </w:trPr>
        <w:tc>
          <w:tcPr>
            <w:tcW w:w="1071" w:type="dxa"/>
            <w:shd w:val="clear" w:color="auto" w:fill="FFFFFF" w:themeFill="background1"/>
          </w:tcPr>
          <w:p w14:paraId="4F5CC698">
            <w:pPr>
              <w:spacing w:line="360" w:lineRule="exact"/>
              <w:jc w:val="center"/>
              <w:rPr>
                <w:b/>
                <w:lang w:val="en-US"/>
              </w:rPr>
            </w:pPr>
            <w:r>
              <w:rPr>
                <w:rFonts w:hint="eastAsia"/>
                <w:b/>
                <w:lang w:val="en-US"/>
              </w:rPr>
              <w:t>发电量</w:t>
            </w:r>
          </w:p>
        </w:tc>
        <w:tc>
          <w:tcPr>
            <w:tcW w:w="1709" w:type="dxa"/>
            <w:shd w:val="clear" w:color="auto" w:fill="FFFFFF" w:themeFill="background1"/>
          </w:tcPr>
          <w:p w14:paraId="353B8E29">
            <w:pPr>
              <w:spacing w:line="360" w:lineRule="exact"/>
              <w:jc w:val="center"/>
              <w:rPr>
                <w:bCs/>
                <w:lang w:val="en-US"/>
              </w:rPr>
            </w:pPr>
            <w:r>
              <w:rPr>
                <w:bCs/>
                <w:lang w:val="en-US"/>
              </w:rPr>
              <w:t>-</w:t>
            </w:r>
          </w:p>
        </w:tc>
        <w:tc>
          <w:tcPr>
            <w:tcW w:w="1534" w:type="dxa"/>
            <w:shd w:val="clear" w:color="auto" w:fill="FFFFFF" w:themeFill="background1"/>
          </w:tcPr>
          <w:p w14:paraId="48C985AC">
            <w:pPr>
              <w:spacing w:line="360" w:lineRule="exact"/>
              <w:jc w:val="center"/>
              <w:rPr>
                <w:bCs/>
                <w:lang w:val="en-US"/>
              </w:rPr>
            </w:pPr>
            <w:r>
              <w:rPr>
                <w:bCs/>
                <w:lang w:val="en-US"/>
              </w:rPr>
              <w:t>-</w:t>
            </w:r>
          </w:p>
        </w:tc>
        <w:tc>
          <w:tcPr>
            <w:tcW w:w="1534" w:type="dxa"/>
            <w:shd w:val="clear" w:color="auto" w:fill="FFFFFF" w:themeFill="background1"/>
          </w:tcPr>
          <w:p w14:paraId="7619FBF6">
            <w:pPr>
              <w:spacing w:line="360" w:lineRule="exact"/>
              <w:jc w:val="center"/>
              <w:rPr>
                <w:bCs/>
                <w:lang w:val="en-US"/>
              </w:rPr>
            </w:pPr>
            <w:r>
              <w:rPr>
                <w:bCs/>
                <w:lang w:val="en-US"/>
              </w:rPr>
              <w:t>15.05</w:t>
            </w:r>
          </w:p>
        </w:tc>
        <w:tc>
          <w:tcPr>
            <w:tcW w:w="1534" w:type="dxa"/>
            <w:shd w:val="clear" w:color="auto" w:fill="FFFFFF" w:themeFill="background1"/>
          </w:tcPr>
          <w:p w14:paraId="5DE3FC75">
            <w:pPr>
              <w:spacing w:line="360" w:lineRule="exact"/>
              <w:jc w:val="center"/>
              <w:rPr>
                <w:bCs/>
                <w:lang w:val="en-US"/>
              </w:rPr>
            </w:pPr>
            <w:r>
              <w:rPr>
                <w:bCs/>
                <w:lang w:val="en-US"/>
              </w:rPr>
              <w:t>376.14</w:t>
            </w:r>
          </w:p>
        </w:tc>
        <w:tc>
          <w:tcPr>
            <w:tcW w:w="1534" w:type="dxa"/>
            <w:shd w:val="clear" w:color="auto" w:fill="FFFFFF" w:themeFill="background1"/>
          </w:tcPr>
          <w:p w14:paraId="0E590A85">
            <w:pPr>
              <w:spacing w:line="360" w:lineRule="exact"/>
              <w:jc w:val="center"/>
              <w:rPr>
                <w:bCs/>
                <w:lang w:val="en-US"/>
              </w:rPr>
            </w:pPr>
            <w:r>
              <w:rPr>
                <w:rFonts w:hint="eastAsia"/>
                <w:bCs/>
                <w:lang w:val="en-US"/>
              </w:rPr>
              <w:t>MWh</w:t>
            </w:r>
          </w:p>
        </w:tc>
      </w:tr>
      <w:tr w14:paraId="088D6A30">
        <w:tblPrEx>
          <w:tblCellMar>
            <w:top w:w="0" w:type="dxa"/>
            <w:left w:w="108" w:type="dxa"/>
            <w:bottom w:w="0" w:type="dxa"/>
            <w:right w:w="108" w:type="dxa"/>
          </w:tblCellMar>
        </w:tblPrEx>
        <w:trPr>
          <w:trHeight w:val="367" w:hRule="atLeast"/>
        </w:trPr>
        <w:tc>
          <w:tcPr>
            <w:tcW w:w="1071" w:type="dxa"/>
            <w:shd w:val="clear" w:color="auto" w:fill="F1F1F1" w:themeFill="background1" w:themeFillShade="F2"/>
          </w:tcPr>
          <w:p w14:paraId="44B22EDB">
            <w:pPr>
              <w:spacing w:line="360" w:lineRule="exact"/>
              <w:jc w:val="center"/>
              <w:rPr>
                <w:b/>
                <w:lang w:val="en-US"/>
              </w:rPr>
            </w:pPr>
            <w:r>
              <w:rPr>
                <w:rFonts w:hint="eastAsia"/>
                <w:b/>
                <w:lang w:val="en-US"/>
              </w:rPr>
              <w:t>标准煤</w:t>
            </w:r>
          </w:p>
        </w:tc>
        <w:tc>
          <w:tcPr>
            <w:tcW w:w="1709" w:type="dxa"/>
            <w:shd w:val="clear" w:color="auto" w:fill="F1F1F1" w:themeFill="background1" w:themeFillShade="F2"/>
          </w:tcPr>
          <w:p w14:paraId="02BC6F90">
            <w:pPr>
              <w:spacing w:line="360" w:lineRule="exact"/>
              <w:jc w:val="center"/>
              <w:rPr>
                <w:bCs/>
                <w:lang w:val="en-US"/>
              </w:rPr>
            </w:pPr>
            <w:r>
              <w:rPr>
                <w:bCs/>
                <w:lang w:val="en-US"/>
              </w:rPr>
              <w:t>0.3015</w:t>
            </w:r>
          </w:p>
        </w:tc>
        <w:tc>
          <w:tcPr>
            <w:tcW w:w="1534" w:type="dxa"/>
            <w:shd w:val="clear" w:color="auto" w:fill="F1F1F1" w:themeFill="background1" w:themeFillShade="F2"/>
          </w:tcPr>
          <w:p w14:paraId="12109F49">
            <w:pPr>
              <w:spacing w:line="360" w:lineRule="exact"/>
              <w:jc w:val="center"/>
              <w:rPr>
                <w:bCs/>
                <w:lang w:val="en-US"/>
              </w:rPr>
            </w:pPr>
            <w:r>
              <w:rPr>
                <w:bCs/>
                <w:lang w:val="en-US"/>
              </w:rPr>
              <w:t>kg/kWh</w:t>
            </w:r>
          </w:p>
        </w:tc>
        <w:tc>
          <w:tcPr>
            <w:tcW w:w="1534" w:type="dxa"/>
            <w:shd w:val="clear" w:color="auto" w:fill="F1F1F1" w:themeFill="background1" w:themeFillShade="F2"/>
          </w:tcPr>
          <w:p w14:paraId="22BB814D">
            <w:pPr>
              <w:spacing w:line="360" w:lineRule="exact"/>
              <w:jc w:val="center"/>
              <w:rPr>
                <w:bCs/>
                <w:lang w:val="en-US"/>
              </w:rPr>
            </w:pPr>
            <w:r>
              <w:rPr>
                <w:bCs/>
                <w:lang w:val="en-US"/>
              </w:rPr>
              <w:t>4.54</w:t>
            </w:r>
          </w:p>
        </w:tc>
        <w:tc>
          <w:tcPr>
            <w:tcW w:w="1534" w:type="dxa"/>
            <w:shd w:val="clear" w:color="auto" w:fill="F1F1F1" w:themeFill="background1" w:themeFillShade="F2"/>
          </w:tcPr>
          <w:p w14:paraId="0E5C1FEC">
            <w:pPr>
              <w:spacing w:line="360" w:lineRule="exact"/>
              <w:jc w:val="center"/>
              <w:rPr>
                <w:bCs/>
                <w:lang w:val="en-US"/>
              </w:rPr>
            </w:pPr>
            <w:r>
              <w:rPr>
                <w:bCs/>
                <w:lang w:val="en-US"/>
              </w:rPr>
              <w:t>113.40</w:t>
            </w:r>
          </w:p>
        </w:tc>
        <w:tc>
          <w:tcPr>
            <w:tcW w:w="1534" w:type="dxa"/>
            <w:shd w:val="clear" w:color="auto" w:fill="F1F1F1" w:themeFill="background1" w:themeFillShade="F2"/>
          </w:tcPr>
          <w:p w14:paraId="7F415601">
            <w:pPr>
              <w:spacing w:line="360" w:lineRule="exact"/>
              <w:jc w:val="center"/>
              <w:rPr>
                <w:bCs/>
                <w:lang w:val="en-US"/>
              </w:rPr>
            </w:pPr>
            <w:r>
              <w:rPr>
                <w:bCs/>
                <w:lang w:val="en-US"/>
              </w:rPr>
              <w:t>吨</w:t>
            </w:r>
          </w:p>
        </w:tc>
      </w:tr>
      <w:tr w14:paraId="24D355D8">
        <w:tblPrEx>
          <w:tblCellMar>
            <w:top w:w="0" w:type="dxa"/>
            <w:left w:w="108" w:type="dxa"/>
            <w:bottom w:w="0" w:type="dxa"/>
            <w:right w:w="108" w:type="dxa"/>
          </w:tblCellMar>
        </w:tblPrEx>
        <w:trPr>
          <w:trHeight w:val="344" w:hRule="atLeast"/>
        </w:trPr>
        <w:tc>
          <w:tcPr>
            <w:tcW w:w="1071" w:type="dxa"/>
            <w:shd w:val="clear" w:color="auto" w:fill="FFFFFF" w:themeFill="background1"/>
          </w:tcPr>
          <w:p w14:paraId="342F76CD">
            <w:pPr>
              <w:spacing w:line="360" w:lineRule="exact"/>
              <w:jc w:val="center"/>
              <w:rPr>
                <w:b/>
                <w:lang w:val="en-US"/>
              </w:rPr>
            </w:pPr>
            <w:r>
              <w:rPr>
                <w:rFonts w:hint="eastAsia"/>
                <w:b/>
                <w:lang w:val="en-US"/>
              </w:rPr>
              <w:t>电力烟尘</w:t>
            </w:r>
          </w:p>
        </w:tc>
        <w:tc>
          <w:tcPr>
            <w:tcW w:w="1709" w:type="dxa"/>
            <w:shd w:val="clear" w:color="auto" w:fill="FFFFFF" w:themeFill="background1"/>
          </w:tcPr>
          <w:p w14:paraId="1BED5544">
            <w:pPr>
              <w:spacing w:line="360" w:lineRule="exact"/>
              <w:jc w:val="center"/>
              <w:rPr>
                <w:bCs/>
                <w:lang w:val="en-US"/>
              </w:rPr>
            </w:pPr>
            <w:r>
              <w:rPr>
                <w:bCs/>
                <w:lang w:val="en-US"/>
              </w:rPr>
              <w:t>0.0022</w:t>
            </w:r>
          </w:p>
        </w:tc>
        <w:tc>
          <w:tcPr>
            <w:tcW w:w="1534" w:type="dxa"/>
            <w:shd w:val="clear" w:color="auto" w:fill="FFFFFF" w:themeFill="background1"/>
          </w:tcPr>
          <w:p w14:paraId="7AECCD6B">
            <w:pPr>
              <w:spacing w:line="360" w:lineRule="exact"/>
              <w:jc w:val="center"/>
              <w:rPr>
                <w:bCs/>
                <w:lang w:val="en-US"/>
              </w:rPr>
            </w:pPr>
            <w:r>
              <w:rPr>
                <w:bCs/>
                <w:lang w:val="en-US"/>
              </w:rPr>
              <w:t>kg/kWh</w:t>
            </w:r>
          </w:p>
        </w:tc>
        <w:tc>
          <w:tcPr>
            <w:tcW w:w="1534" w:type="dxa"/>
            <w:shd w:val="clear" w:color="auto" w:fill="FFFFFF" w:themeFill="background1"/>
          </w:tcPr>
          <w:p w14:paraId="69917928">
            <w:pPr>
              <w:spacing w:line="360" w:lineRule="exact"/>
              <w:jc w:val="center"/>
              <w:rPr>
                <w:bCs/>
                <w:lang w:val="en-US"/>
              </w:rPr>
            </w:pPr>
            <w:r>
              <w:rPr>
                <w:bCs/>
                <w:lang w:val="en-US"/>
              </w:rPr>
              <w:t>0.03</w:t>
            </w:r>
          </w:p>
        </w:tc>
        <w:tc>
          <w:tcPr>
            <w:tcW w:w="1534" w:type="dxa"/>
            <w:shd w:val="clear" w:color="auto" w:fill="FFFFFF" w:themeFill="background1"/>
          </w:tcPr>
          <w:p w14:paraId="0CE1D3F8">
            <w:pPr>
              <w:spacing w:line="360" w:lineRule="exact"/>
              <w:jc w:val="center"/>
              <w:rPr>
                <w:bCs/>
                <w:lang w:val="en-US"/>
              </w:rPr>
            </w:pPr>
            <w:r>
              <w:rPr>
                <w:bCs/>
                <w:lang w:val="en-US"/>
              </w:rPr>
              <w:t>0.83</w:t>
            </w:r>
          </w:p>
        </w:tc>
        <w:tc>
          <w:tcPr>
            <w:tcW w:w="1534" w:type="dxa"/>
            <w:shd w:val="clear" w:color="auto" w:fill="FFFFFF" w:themeFill="background1"/>
          </w:tcPr>
          <w:p w14:paraId="4E8D7BCD">
            <w:pPr>
              <w:spacing w:line="360" w:lineRule="exact"/>
              <w:jc w:val="center"/>
              <w:rPr>
                <w:bCs/>
                <w:lang w:val="en-US"/>
              </w:rPr>
            </w:pPr>
            <w:r>
              <w:rPr>
                <w:bCs/>
                <w:lang w:val="en-US"/>
              </w:rPr>
              <w:t>吨</w:t>
            </w:r>
          </w:p>
        </w:tc>
      </w:tr>
      <w:tr w14:paraId="5F334DE6">
        <w:tblPrEx>
          <w:tblCellMar>
            <w:top w:w="0" w:type="dxa"/>
            <w:left w:w="108" w:type="dxa"/>
            <w:bottom w:w="0" w:type="dxa"/>
            <w:right w:w="108" w:type="dxa"/>
          </w:tblCellMar>
        </w:tblPrEx>
        <w:trPr>
          <w:trHeight w:val="344" w:hRule="atLeast"/>
        </w:trPr>
        <w:tc>
          <w:tcPr>
            <w:tcW w:w="1071" w:type="dxa"/>
            <w:shd w:val="clear" w:color="auto" w:fill="F1F1F1" w:themeFill="background1" w:themeFillShade="F2"/>
          </w:tcPr>
          <w:p w14:paraId="5A91084C">
            <w:pPr>
              <w:spacing w:line="360" w:lineRule="exact"/>
              <w:jc w:val="center"/>
              <w:rPr>
                <w:b/>
                <w:lang w:val="en-US"/>
              </w:rPr>
            </w:pPr>
            <w:r>
              <w:rPr>
                <w:b/>
                <w:lang w:val="en-US"/>
              </w:rPr>
              <w:t>CO2</w:t>
            </w:r>
          </w:p>
        </w:tc>
        <w:tc>
          <w:tcPr>
            <w:tcW w:w="1709" w:type="dxa"/>
            <w:shd w:val="clear" w:color="auto" w:fill="F1F1F1" w:themeFill="background1" w:themeFillShade="F2"/>
          </w:tcPr>
          <w:p w14:paraId="08F83ABB">
            <w:pPr>
              <w:spacing w:line="360" w:lineRule="exact"/>
              <w:jc w:val="center"/>
              <w:rPr>
                <w:bCs/>
                <w:lang w:val="en-US"/>
              </w:rPr>
            </w:pPr>
            <w:r>
              <w:rPr>
                <w:bCs/>
                <w:lang w:val="en-US"/>
              </w:rPr>
              <w:t>0.828</w:t>
            </w:r>
          </w:p>
        </w:tc>
        <w:tc>
          <w:tcPr>
            <w:tcW w:w="1534" w:type="dxa"/>
            <w:shd w:val="clear" w:color="auto" w:fill="F1F1F1" w:themeFill="background1" w:themeFillShade="F2"/>
          </w:tcPr>
          <w:p w14:paraId="35F1D9B9">
            <w:pPr>
              <w:spacing w:line="360" w:lineRule="exact"/>
              <w:jc w:val="center"/>
              <w:rPr>
                <w:bCs/>
                <w:lang w:val="en-US"/>
              </w:rPr>
            </w:pPr>
            <w:r>
              <w:rPr>
                <w:bCs/>
                <w:lang w:val="en-US"/>
              </w:rPr>
              <w:t>kg/kWh</w:t>
            </w:r>
          </w:p>
        </w:tc>
        <w:tc>
          <w:tcPr>
            <w:tcW w:w="1534" w:type="dxa"/>
            <w:shd w:val="clear" w:color="auto" w:fill="F1F1F1" w:themeFill="background1" w:themeFillShade="F2"/>
          </w:tcPr>
          <w:p w14:paraId="1A3A541E">
            <w:pPr>
              <w:spacing w:line="360" w:lineRule="exact"/>
              <w:jc w:val="center"/>
              <w:rPr>
                <w:bCs/>
                <w:lang w:val="en-US"/>
              </w:rPr>
            </w:pPr>
            <w:r>
              <w:rPr>
                <w:bCs/>
                <w:lang w:val="en-US"/>
              </w:rPr>
              <w:t>12.46</w:t>
            </w:r>
          </w:p>
        </w:tc>
        <w:tc>
          <w:tcPr>
            <w:tcW w:w="1534" w:type="dxa"/>
            <w:shd w:val="clear" w:color="auto" w:fill="F1F1F1" w:themeFill="background1" w:themeFillShade="F2"/>
          </w:tcPr>
          <w:p w14:paraId="4AB9C86E">
            <w:pPr>
              <w:spacing w:line="360" w:lineRule="exact"/>
              <w:jc w:val="center"/>
              <w:rPr>
                <w:bCs/>
                <w:lang w:val="en-US"/>
              </w:rPr>
            </w:pPr>
            <w:r>
              <w:rPr>
                <w:bCs/>
                <w:lang w:val="en-US"/>
              </w:rPr>
              <w:t>311.45</w:t>
            </w:r>
          </w:p>
        </w:tc>
        <w:tc>
          <w:tcPr>
            <w:tcW w:w="1534" w:type="dxa"/>
            <w:shd w:val="clear" w:color="auto" w:fill="F1F1F1" w:themeFill="background1" w:themeFillShade="F2"/>
          </w:tcPr>
          <w:p w14:paraId="544B1361">
            <w:pPr>
              <w:spacing w:line="360" w:lineRule="exact"/>
              <w:jc w:val="center"/>
              <w:rPr>
                <w:bCs/>
                <w:lang w:val="en-US"/>
              </w:rPr>
            </w:pPr>
            <w:r>
              <w:rPr>
                <w:bCs/>
                <w:lang w:val="en-US"/>
              </w:rPr>
              <w:t>吨</w:t>
            </w:r>
          </w:p>
        </w:tc>
      </w:tr>
      <w:tr w14:paraId="2F23BFFF">
        <w:tblPrEx>
          <w:tblCellMar>
            <w:top w:w="0" w:type="dxa"/>
            <w:left w:w="108" w:type="dxa"/>
            <w:bottom w:w="0" w:type="dxa"/>
            <w:right w:w="108" w:type="dxa"/>
          </w:tblCellMar>
        </w:tblPrEx>
        <w:trPr>
          <w:trHeight w:val="367" w:hRule="atLeast"/>
        </w:trPr>
        <w:tc>
          <w:tcPr>
            <w:tcW w:w="1071" w:type="dxa"/>
            <w:shd w:val="clear" w:color="auto" w:fill="FFFFFF" w:themeFill="background1"/>
          </w:tcPr>
          <w:p w14:paraId="4E404C57">
            <w:pPr>
              <w:spacing w:line="360" w:lineRule="exact"/>
              <w:jc w:val="center"/>
              <w:rPr>
                <w:b/>
                <w:lang w:val="en-US"/>
              </w:rPr>
            </w:pPr>
            <w:r>
              <w:rPr>
                <w:b/>
                <w:lang w:val="en-US"/>
              </w:rPr>
              <w:t>SO2</w:t>
            </w:r>
          </w:p>
        </w:tc>
        <w:tc>
          <w:tcPr>
            <w:tcW w:w="1709" w:type="dxa"/>
            <w:shd w:val="clear" w:color="auto" w:fill="FFFFFF" w:themeFill="background1"/>
          </w:tcPr>
          <w:p w14:paraId="13BD9301">
            <w:pPr>
              <w:spacing w:line="360" w:lineRule="exact"/>
              <w:jc w:val="center"/>
              <w:rPr>
                <w:bCs/>
                <w:lang w:val="en-US"/>
              </w:rPr>
            </w:pPr>
            <w:r>
              <w:rPr>
                <w:bCs/>
                <w:lang w:val="en-US"/>
              </w:rPr>
              <w:t>0.0101</w:t>
            </w:r>
          </w:p>
        </w:tc>
        <w:tc>
          <w:tcPr>
            <w:tcW w:w="1534" w:type="dxa"/>
            <w:shd w:val="clear" w:color="auto" w:fill="FFFFFF" w:themeFill="background1"/>
          </w:tcPr>
          <w:p w14:paraId="6ABD4854">
            <w:pPr>
              <w:spacing w:line="360" w:lineRule="exact"/>
              <w:jc w:val="center"/>
              <w:rPr>
                <w:bCs/>
                <w:lang w:val="en-US"/>
              </w:rPr>
            </w:pPr>
            <w:r>
              <w:rPr>
                <w:bCs/>
                <w:lang w:val="en-US"/>
              </w:rPr>
              <w:t>kg/kWh</w:t>
            </w:r>
          </w:p>
        </w:tc>
        <w:tc>
          <w:tcPr>
            <w:tcW w:w="1534" w:type="dxa"/>
            <w:shd w:val="clear" w:color="auto" w:fill="FFFFFF" w:themeFill="background1"/>
          </w:tcPr>
          <w:p w14:paraId="7A8CBCD7">
            <w:pPr>
              <w:spacing w:line="360" w:lineRule="exact"/>
              <w:jc w:val="center"/>
              <w:rPr>
                <w:bCs/>
                <w:lang w:val="en-US"/>
              </w:rPr>
            </w:pPr>
            <w:r>
              <w:rPr>
                <w:bCs/>
                <w:lang w:val="en-US"/>
              </w:rPr>
              <w:t>0.15</w:t>
            </w:r>
          </w:p>
        </w:tc>
        <w:tc>
          <w:tcPr>
            <w:tcW w:w="1534" w:type="dxa"/>
            <w:shd w:val="clear" w:color="auto" w:fill="FFFFFF" w:themeFill="background1"/>
          </w:tcPr>
          <w:p w14:paraId="04358DC1">
            <w:pPr>
              <w:spacing w:line="360" w:lineRule="exact"/>
              <w:jc w:val="center"/>
              <w:rPr>
                <w:bCs/>
                <w:lang w:val="en-US"/>
              </w:rPr>
            </w:pPr>
            <w:r>
              <w:rPr>
                <w:bCs/>
                <w:lang w:val="en-US"/>
              </w:rPr>
              <w:t>3.80</w:t>
            </w:r>
          </w:p>
        </w:tc>
        <w:tc>
          <w:tcPr>
            <w:tcW w:w="1534" w:type="dxa"/>
            <w:shd w:val="clear" w:color="auto" w:fill="FFFFFF" w:themeFill="background1"/>
          </w:tcPr>
          <w:p w14:paraId="158BCC27">
            <w:pPr>
              <w:spacing w:line="360" w:lineRule="exact"/>
              <w:jc w:val="center"/>
              <w:rPr>
                <w:bCs/>
                <w:lang w:val="en-US"/>
              </w:rPr>
            </w:pPr>
            <w:r>
              <w:rPr>
                <w:bCs/>
                <w:lang w:val="en-US"/>
              </w:rPr>
              <w:t>吨</w:t>
            </w:r>
          </w:p>
        </w:tc>
      </w:tr>
      <w:tr w14:paraId="464BB13A">
        <w:tblPrEx>
          <w:tblCellMar>
            <w:top w:w="0" w:type="dxa"/>
            <w:left w:w="108" w:type="dxa"/>
            <w:bottom w:w="0" w:type="dxa"/>
            <w:right w:w="108" w:type="dxa"/>
          </w:tblCellMar>
        </w:tblPrEx>
        <w:trPr>
          <w:trHeight w:val="344" w:hRule="atLeast"/>
        </w:trPr>
        <w:tc>
          <w:tcPr>
            <w:tcW w:w="1071" w:type="dxa"/>
            <w:shd w:val="clear" w:color="auto" w:fill="F1F1F1" w:themeFill="background1" w:themeFillShade="F2"/>
          </w:tcPr>
          <w:p w14:paraId="09896C96">
            <w:pPr>
              <w:spacing w:line="360" w:lineRule="exact"/>
              <w:jc w:val="center"/>
              <w:rPr>
                <w:b/>
                <w:lang w:val="en-US"/>
              </w:rPr>
            </w:pPr>
            <w:r>
              <w:rPr>
                <w:b/>
                <w:lang w:val="en-US"/>
              </w:rPr>
              <w:t>NOX</w:t>
            </w:r>
          </w:p>
        </w:tc>
        <w:tc>
          <w:tcPr>
            <w:tcW w:w="1709" w:type="dxa"/>
            <w:shd w:val="clear" w:color="auto" w:fill="F1F1F1" w:themeFill="background1" w:themeFillShade="F2"/>
          </w:tcPr>
          <w:p w14:paraId="78176CE3">
            <w:pPr>
              <w:spacing w:line="360" w:lineRule="exact"/>
              <w:jc w:val="center"/>
              <w:rPr>
                <w:bCs/>
                <w:lang w:val="en-US"/>
              </w:rPr>
            </w:pPr>
            <w:r>
              <w:rPr>
                <w:bCs/>
                <w:lang w:val="en-US"/>
              </w:rPr>
              <w:t>0.0152</w:t>
            </w:r>
          </w:p>
        </w:tc>
        <w:tc>
          <w:tcPr>
            <w:tcW w:w="1534" w:type="dxa"/>
            <w:shd w:val="clear" w:color="auto" w:fill="F1F1F1" w:themeFill="background1" w:themeFillShade="F2"/>
          </w:tcPr>
          <w:p w14:paraId="35B93BB9">
            <w:pPr>
              <w:spacing w:line="360" w:lineRule="exact"/>
              <w:jc w:val="center"/>
              <w:rPr>
                <w:bCs/>
                <w:lang w:val="en-US"/>
              </w:rPr>
            </w:pPr>
            <w:r>
              <w:rPr>
                <w:bCs/>
                <w:lang w:val="en-US"/>
              </w:rPr>
              <w:t>kg/kWh</w:t>
            </w:r>
          </w:p>
        </w:tc>
        <w:tc>
          <w:tcPr>
            <w:tcW w:w="1534" w:type="dxa"/>
            <w:shd w:val="clear" w:color="auto" w:fill="F1F1F1" w:themeFill="background1" w:themeFillShade="F2"/>
          </w:tcPr>
          <w:p w14:paraId="1E34FA68">
            <w:pPr>
              <w:spacing w:line="360" w:lineRule="exact"/>
              <w:jc w:val="center"/>
              <w:rPr>
                <w:bCs/>
                <w:lang w:val="en-US"/>
              </w:rPr>
            </w:pPr>
            <w:r>
              <w:rPr>
                <w:bCs/>
                <w:lang w:val="en-US"/>
              </w:rPr>
              <w:t>0.23</w:t>
            </w:r>
          </w:p>
        </w:tc>
        <w:tc>
          <w:tcPr>
            <w:tcW w:w="1534" w:type="dxa"/>
            <w:shd w:val="clear" w:color="auto" w:fill="F1F1F1" w:themeFill="background1" w:themeFillShade="F2"/>
          </w:tcPr>
          <w:p w14:paraId="71772538">
            <w:pPr>
              <w:spacing w:line="360" w:lineRule="exact"/>
              <w:jc w:val="center"/>
              <w:rPr>
                <w:bCs/>
                <w:lang w:val="en-US"/>
              </w:rPr>
            </w:pPr>
            <w:r>
              <w:rPr>
                <w:bCs/>
                <w:lang w:val="en-US"/>
              </w:rPr>
              <w:t>5.73</w:t>
            </w:r>
          </w:p>
        </w:tc>
        <w:tc>
          <w:tcPr>
            <w:tcW w:w="1534" w:type="dxa"/>
            <w:shd w:val="clear" w:color="auto" w:fill="F1F1F1" w:themeFill="background1" w:themeFillShade="F2"/>
          </w:tcPr>
          <w:p w14:paraId="02DBD374">
            <w:pPr>
              <w:spacing w:line="360" w:lineRule="exact"/>
              <w:jc w:val="center"/>
              <w:rPr>
                <w:bCs/>
                <w:lang w:val="en-US"/>
              </w:rPr>
            </w:pPr>
            <w:r>
              <w:rPr>
                <w:bCs/>
                <w:lang w:val="en-US"/>
              </w:rPr>
              <w:t>吨</w:t>
            </w:r>
          </w:p>
        </w:tc>
      </w:tr>
      <w:bookmarkEnd w:id="86"/>
    </w:tbl>
    <w:p w14:paraId="60DADEBA">
      <w:pPr>
        <w:pStyle w:val="3"/>
        <w:rPr>
          <w:lang w:val="en-US"/>
        </w:rPr>
      </w:pPr>
    </w:p>
    <w:p w14:paraId="479F828D">
      <w:pPr>
        <w:pStyle w:val="2"/>
        <w:rPr>
          <w:sz w:val="24"/>
          <w:szCs w:val="21"/>
        </w:rPr>
      </w:pPr>
      <w:bookmarkStart w:id="87" w:name="_Toc11635"/>
      <w:r>
        <w:rPr>
          <w:rFonts w:hint="eastAsia"/>
        </w:rPr>
        <w:t>综述</w:t>
      </w:r>
      <w:bookmarkEnd w:id="87"/>
    </w:p>
    <w:p w14:paraId="4D603429">
      <w:pPr>
        <w:adjustRightInd/>
        <w:snapToGrid/>
        <w:ind w:firstLine="480" w:firstLineChars="200"/>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综上所述，本项目光伏组件</w:t>
      </w:r>
      <w:r>
        <w:rPr>
          <w:rFonts w:hint="eastAsia"/>
          <w:b/>
          <w:bCs/>
          <w:color w:val="000000" w:themeColor="text1"/>
          <w:sz w:val="24"/>
          <w:szCs w:val="22"/>
          <w14:textFill>
            <w14:solidFill>
              <w14:schemeClr w14:val="tx1"/>
            </w14:solidFill>
          </w14:textFill>
        </w:rPr>
        <w:t>安装</w:t>
      </w:r>
      <w:r>
        <w:rPr>
          <w:b/>
          <w:bCs/>
          <w:color w:val="000000" w:themeColor="text1"/>
          <w:sz w:val="24"/>
          <w:szCs w:val="22"/>
          <w14:textFill>
            <w14:solidFill>
              <w14:schemeClr w14:val="tx1"/>
            </w14:solidFill>
          </w14:textFill>
        </w:rPr>
        <w:t>面积为</w:t>
      </w:r>
      <w:bookmarkStart w:id="88" w:name="组件面积"/>
      <w:r>
        <w:rPr>
          <w:b/>
          <w:bCs/>
          <w:color w:val="ED7D31" w:themeColor="accent2"/>
          <w:sz w:val="24"/>
          <w:szCs w:val="22"/>
          <w:u w:val="single"/>
          <w14:textFill>
            <w14:solidFill>
              <w14:schemeClr w14:val="accent2"/>
            </w14:solidFill>
          </w14:textFill>
        </w:rPr>
        <w:t>83</w:t>
      </w:r>
      <w:bookmarkEnd w:id="88"/>
      <w:r>
        <w:rPr>
          <w:b/>
          <w:bCs/>
          <w:color w:val="ED7D31" w:themeColor="accent2"/>
          <w:sz w:val="24"/>
          <w:szCs w:val="22"/>
          <w14:textFill>
            <w14:solidFill>
              <w14:schemeClr w14:val="accent2"/>
            </w14:solidFill>
          </w14:textFill>
        </w:rPr>
        <w:t>m</w:t>
      </w:r>
      <w:r>
        <w:rPr>
          <w:b/>
          <w:bCs/>
          <w:color w:val="ED7D31" w:themeColor="accent2"/>
          <w:sz w:val="24"/>
          <w:szCs w:val="22"/>
          <w:vertAlign w:val="superscript"/>
          <w14:textFill>
            <w14:solidFill>
              <w14:schemeClr w14:val="accent2"/>
            </w14:solidFill>
          </w14:textFill>
        </w:rPr>
        <w:t>2</w:t>
      </w:r>
      <w:r>
        <w:rPr>
          <w:b/>
          <w:bCs/>
          <w:color w:val="000000" w:themeColor="text1"/>
          <w:sz w:val="24"/>
          <w:szCs w:val="22"/>
          <w14:textFill>
            <w14:solidFill>
              <w14:schemeClr w14:val="tx1"/>
            </w14:solidFill>
          </w14:textFill>
        </w:rPr>
        <w:t>，总装机</w:t>
      </w:r>
      <w:r>
        <w:rPr>
          <w:rFonts w:hint="eastAsia"/>
          <w:b/>
          <w:bCs/>
          <w:color w:val="000000" w:themeColor="text1"/>
          <w:sz w:val="24"/>
          <w:szCs w:val="22"/>
          <w14:textFill>
            <w14:solidFill>
              <w14:schemeClr w14:val="tx1"/>
            </w14:solidFill>
          </w14:textFill>
        </w:rPr>
        <w:t>容</w:t>
      </w:r>
      <w:r>
        <w:rPr>
          <w:b/>
          <w:bCs/>
          <w:color w:val="000000" w:themeColor="text1"/>
          <w:sz w:val="24"/>
          <w:szCs w:val="22"/>
          <w14:textFill>
            <w14:solidFill>
              <w14:schemeClr w14:val="tx1"/>
            </w14:solidFill>
          </w14:textFill>
        </w:rPr>
        <w:t>量为</w:t>
      </w:r>
      <w:bookmarkStart w:id="89" w:name="总装机量"/>
      <w:r>
        <w:rPr>
          <w:b/>
          <w:bCs/>
          <w:color w:val="ED7D31" w:themeColor="accent2"/>
          <w:sz w:val="24"/>
          <w:szCs w:val="22"/>
          <w:u w:val="single"/>
          <w14:textFill>
            <w14:solidFill>
              <w14:schemeClr w14:val="accent2"/>
            </w14:solidFill>
          </w14:textFill>
        </w:rPr>
        <w:t>13.26</w:t>
      </w:r>
      <w:bookmarkEnd w:id="89"/>
      <w:r>
        <w:rPr>
          <w:b/>
          <w:bCs/>
          <w:color w:val="ED7D31" w:themeColor="accent2"/>
          <w:sz w:val="24"/>
          <w:szCs w:val="22"/>
          <w14:textFill>
            <w14:solidFill>
              <w14:schemeClr w14:val="accent2"/>
            </w14:solidFill>
          </w14:textFill>
        </w:rPr>
        <w:t>kW</w:t>
      </w:r>
      <w:r>
        <w:rPr>
          <w:b/>
          <w:bCs/>
          <w:color w:val="000000" w:themeColor="text1"/>
          <w:sz w:val="24"/>
          <w:szCs w:val="22"/>
          <w14:textFill>
            <w14:solidFill>
              <w14:schemeClr w14:val="tx1"/>
            </w14:solidFill>
          </w14:textFill>
        </w:rPr>
        <w:t>，</w:t>
      </w:r>
      <w:r>
        <w:rPr>
          <w:rFonts w:hint="eastAsia"/>
          <w:b/>
          <w:bCs/>
          <w:color w:val="000000" w:themeColor="text1"/>
          <w:sz w:val="24"/>
          <w:szCs w:val="22"/>
          <w14:textFill>
            <w14:solidFill>
              <w14:schemeClr w14:val="tx1"/>
            </w14:solidFill>
          </w14:textFill>
        </w:rPr>
        <w:t>系统效率</w:t>
      </w:r>
      <w:bookmarkStart w:id="90" w:name="系统效率"/>
      <w:r>
        <w:rPr>
          <w:rFonts w:hint="eastAsia"/>
          <w:b/>
          <w:bCs/>
          <w:color w:val="ED7D31" w:themeColor="accent2"/>
          <w:sz w:val="24"/>
          <w:szCs w:val="22"/>
          <w:u w:val="single"/>
          <w14:textFill>
            <w14:solidFill>
              <w14:schemeClr w14:val="accent2"/>
            </w14:solidFill>
          </w14:textFill>
        </w:rPr>
        <w:t>82.9%</w:t>
      </w:r>
      <w:bookmarkEnd w:id="90"/>
      <w:r>
        <w:rPr>
          <w:rFonts w:hint="eastAsia"/>
          <w:b/>
          <w:bCs/>
          <w:color w:val="000000" w:themeColor="text1"/>
          <w:sz w:val="24"/>
          <w:szCs w:val="22"/>
          <w14:textFill>
            <w14:solidFill>
              <w14:schemeClr w14:val="tx1"/>
            </w14:solidFill>
          </w14:textFill>
        </w:rPr>
        <w:t>，首年</w:t>
      </w:r>
      <w:r>
        <w:rPr>
          <w:b/>
          <w:bCs/>
          <w:color w:val="000000" w:themeColor="text1"/>
          <w:sz w:val="24"/>
          <w:szCs w:val="22"/>
          <w14:textFill>
            <w14:solidFill>
              <w14:schemeClr w14:val="tx1"/>
            </w14:solidFill>
          </w14:textFill>
        </w:rPr>
        <w:t>发电量为</w:t>
      </w:r>
      <w:bookmarkStart w:id="91" w:name="全年总发电量"/>
      <w:r>
        <w:rPr>
          <w:b/>
          <w:bCs/>
          <w:color w:val="ED7D31" w:themeColor="accent2"/>
          <w:sz w:val="24"/>
          <w:szCs w:val="22"/>
          <w:u w:val="single"/>
          <w14:textFill>
            <w14:solidFill>
              <w14:schemeClr w14:val="accent2"/>
            </w14:solidFill>
          </w14:textFill>
        </w:rPr>
        <w:t>17.1</w:t>
      </w:r>
      <w:bookmarkEnd w:id="91"/>
      <w:r>
        <w:rPr>
          <w:b/>
          <w:bCs/>
          <w:color w:val="ED7D31" w:themeColor="accent2"/>
          <w:sz w:val="24"/>
          <w:szCs w:val="22"/>
          <w14:textFill>
            <w14:solidFill>
              <w14:schemeClr w14:val="accent2"/>
            </w14:solidFill>
          </w14:textFill>
        </w:rPr>
        <w:t>MWh</w:t>
      </w:r>
      <w:r>
        <w:rPr>
          <w:rFonts w:eastAsiaTheme="minorEastAsia"/>
          <w:b/>
          <w:bCs/>
          <w:color w:val="000000" w:themeColor="text1"/>
          <w:sz w:val="24"/>
          <w:szCs w:val="32"/>
          <w:lang w:val="en-US"/>
          <w14:textFill>
            <w14:solidFill>
              <w14:schemeClr w14:val="tx1"/>
            </w14:solidFill>
          </w14:textFill>
        </w:rPr>
        <w:t>。</w:t>
      </w:r>
      <w:r>
        <w:rPr>
          <w:rFonts w:hint="eastAsia"/>
          <w:b/>
          <w:bCs/>
          <w:color w:val="000000" w:themeColor="text1"/>
          <w:sz w:val="24"/>
          <w:szCs w:val="22"/>
          <w14:textFill>
            <w14:solidFill>
              <w14:schemeClr w14:val="tx1"/>
            </w14:solidFill>
          </w14:textFill>
        </w:rPr>
        <w:t>25年预计总发电量</w:t>
      </w:r>
      <w:bookmarkStart w:id="92" w:name="发电量25年"/>
      <w:r>
        <w:rPr>
          <w:rFonts w:hint="eastAsia"/>
          <w:b/>
          <w:bCs/>
          <w:color w:val="ED7D31" w:themeColor="accent2"/>
          <w:sz w:val="24"/>
          <w:szCs w:val="22"/>
          <w:u w:val="single"/>
          <w14:textFill>
            <w14:solidFill>
              <w14:schemeClr w14:val="accent2"/>
            </w14:solidFill>
          </w14:textFill>
        </w:rPr>
        <w:t>376.1</w:t>
      </w:r>
      <w:bookmarkEnd w:id="92"/>
      <w:r>
        <w:rPr>
          <w:b/>
          <w:bCs/>
          <w:color w:val="ED7D31" w:themeColor="accent2"/>
          <w:sz w:val="24"/>
          <w:szCs w:val="22"/>
          <w14:textFill>
            <w14:solidFill>
              <w14:schemeClr w14:val="accent2"/>
            </w14:solidFill>
          </w14:textFill>
        </w:rPr>
        <w:t>MWh</w:t>
      </w:r>
      <w:r>
        <w:rPr>
          <w:rFonts w:hint="eastAsia"/>
          <w:b/>
          <w:bCs/>
          <w:color w:val="000000" w:themeColor="text1"/>
          <w:sz w:val="24"/>
          <w:szCs w:val="22"/>
          <w14:textFill>
            <w14:solidFill>
              <w14:schemeClr w14:val="tx1"/>
            </w14:solidFill>
          </w14:textFill>
        </w:rPr>
        <w:t>，投资</w:t>
      </w:r>
      <w:bookmarkStart w:id="93" w:name="总投资"/>
      <w:r>
        <w:rPr>
          <w:rFonts w:hint="eastAsia"/>
          <w:b/>
          <w:bCs/>
          <w:color w:val="ED7D31" w:themeColor="accent2"/>
          <w:sz w:val="24"/>
          <w:szCs w:val="22"/>
          <w:u w:val="single"/>
          <w14:textFill>
            <w14:solidFill>
              <w14:schemeClr w14:val="accent2"/>
            </w14:solidFill>
          </w14:textFill>
        </w:rPr>
        <w:t>16.57</w:t>
      </w:r>
      <w:bookmarkEnd w:id="93"/>
      <w:r>
        <w:rPr>
          <w:rFonts w:hint="eastAsia"/>
          <w:b/>
          <w:bCs/>
          <w:color w:val="ED7D31" w:themeColor="accent2"/>
          <w:sz w:val="24"/>
          <w:szCs w:val="22"/>
          <w14:textFill>
            <w14:solidFill>
              <w14:schemeClr w14:val="accent2"/>
            </w14:solidFill>
          </w14:textFill>
        </w:rPr>
        <w:t>万</w:t>
      </w:r>
      <w:r>
        <w:rPr>
          <w:rFonts w:hint="eastAsia"/>
          <w:b/>
          <w:bCs/>
          <w:color w:val="000000" w:themeColor="text1"/>
          <w:sz w:val="24"/>
          <w:szCs w:val="22"/>
          <w14:textFill>
            <w14:solidFill>
              <w14:schemeClr w14:val="tx1"/>
            </w14:solidFill>
          </w14:textFill>
        </w:rPr>
        <w:t>，收益</w:t>
      </w:r>
      <w:bookmarkStart w:id="94" w:name="总收益"/>
      <w:r>
        <w:rPr>
          <w:rFonts w:hint="eastAsia"/>
          <w:b/>
          <w:bCs/>
          <w:color w:val="ED7D31" w:themeColor="accent2"/>
          <w:sz w:val="24"/>
          <w:szCs w:val="22"/>
          <w:u w:val="single"/>
          <w14:textFill>
            <w14:solidFill>
              <w14:schemeClr w14:val="accent2"/>
            </w14:solidFill>
          </w14:textFill>
        </w:rPr>
        <w:t>37.61</w:t>
      </w:r>
      <w:bookmarkEnd w:id="94"/>
      <w:r>
        <w:rPr>
          <w:rFonts w:hint="eastAsia"/>
          <w:b/>
          <w:bCs/>
          <w:color w:val="ED7D31" w:themeColor="accent2"/>
          <w:sz w:val="24"/>
          <w:szCs w:val="22"/>
          <w14:textFill>
            <w14:solidFill>
              <w14:schemeClr w14:val="accent2"/>
            </w14:solidFill>
          </w14:textFill>
        </w:rPr>
        <w:t>万元</w:t>
      </w:r>
      <w:r>
        <w:rPr>
          <w:rFonts w:hint="eastAsia"/>
          <w:b/>
          <w:bCs/>
          <w:color w:val="000000" w:themeColor="text1"/>
          <w:sz w:val="24"/>
          <w:szCs w:val="22"/>
          <w14:textFill>
            <w14:solidFill>
              <w14:schemeClr w14:val="tx1"/>
            </w14:solidFill>
          </w14:textFill>
        </w:rPr>
        <w:t>，减排二氧化碳约</w:t>
      </w:r>
      <w:bookmarkStart w:id="95" w:name="二氧化碳减排量"/>
      <w:r>
        <w:rPr>
          <w:b/>
          <w:bCs/>
          <w:color w:val="ED7D31" w:themeColor="accent2"/>
          <w:sz w:val="24"/>
          <w:szCs w:val="22"/>
          <w:u w:val="single"/>
          <w14:textFill>
            <w14:solidFill>
              <w14:schemeClr w14:val="accent2"/>
            </w14:solidFill>
          </w14:textFill>
        </w:rPr>
        <w:t>311.45</w:t>
      </w:r>
      <w:bookmarkEnd w:id="95"/>
      <w:r>
        <w:rPr>
          <w:rFonts w:hint="eastAsia"/>
          <w:b/>
          <w:bCs/>
          <w:color w:val="ED7D31" w:themeColor="accent2"/>
          <w:sz w:val="24"/>
          <w:szCs w:val="22"/>
          <w14:textFill>
            <w14:solidFill>
              <w14:schemeClr w14:val="accent2"/>
            </w14:solidFill>
          </w14:textFill>
        </w:rPr>
        <w:t>吨</w:t>
      </w:r>
      <w:r>
        <w:rPr>
          <w:rFonts w:hint="eastAsia"/>
          <w:b/>
          <w:bCs/>
          <w:color w:val="000000" w:themeColor="text1"/>
          <w:sz w:val="24"/>
          <w:szCs w:val="22"/>
          <w14:textFill>
            <w14:solidFill>
              <w14:schemeClr w14:val="tx1"/>
            </w14:solidFill>
          </w14:textFill>
        </w:rPr>
        <w:t>。</w:t>
      </w:r>
    </w:p>
    <w:p w14:paraId="2EE53906">
      <w:pPr>
        <w:adjustRightInd/>
        <w:snapToGrid/>
        <w:rPr>
          <w:sz w:val="24"/>
          <w:szCs w:val="21"/>
          <w:lang w:val="en-US"/>
        </w:rPr>
        <w:sectPr>
          <w:footerReference r:id="rId9" w:type="default"/>
          <w:pgSz w:w="11906" w:h="16838"/>
          <w:pgMar w:top="1440" w:right="1418" w:bottom="1440" w:left="1418" w:header="851" w:footer="992" w:gutter="0"/>
          <w:pgNumType w:start="1"/>
          <w:cols w:space="425" w:num="1"/>
          <w:docGrid w:type="lines" w:linePitch="312" w:charSpace="0"/>
        </w:sectPr>
      </w:pPr>
    </w:p>
    <w:p w14:paraId="592E0FBF">
      <w:pPr>
        <w:pStyle w:val="2"/>
        <w:numPr>
          <w:ilvl w:val="0"/>
          <w:numId w:val="0"/>
        </w:numPr>
        <w:ind w:left="420"/>
      </w:pPr>
      <w:bookmarkStart w:id="96" w:name="_Toc17963"/>
      <w:r>
        <w:rPr>
          <w:rFonts w:hint="eastAsia"/>
        </w:rPr>
        <w:t>附录</w:t>
      </w:r>
      <w:bookmarkEnd w:id="96"/>
    </w:p>
    <w:tbl>
      <w:tblPr>
        <w:tblStyle w:val="78"/>
        <w:tblW w:w="0" w:type="auto"/>
        <w:tblInd w:w="426" w:type="dxa"/>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26"/>
        <w:gridCol w:w="6508"/>
      </w:tblGrid>
      <w:tr w14:paraId="50C01BD4">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Borders>
              <w:bottom w:val="single" w:color="7E7E7E" w:themeColor="text1" w:themeTint="80" w:sz="4" w:space="0"/>
              <w:insideH w:val="single" w:sz="4" w:space="0"/>
            </w:tcBorders>
          </w:tcPr>
          <w:p w14:paraId="571F028E">
            <w:pPr>
              <w:pStyle w:val="3"/>
              <w:rPr>
                <w:b w:val="0"/>
                <w:bCs w:val="0"/>
                <w:color w:val="000000" w:themeColor="text1"/>
                <w:sz w:val="20"/>
                <w:szCs w:val="18"/>
                <w:lang w:val="en-US"/>
                <w14:textFill>
                  <w14:solidFill>
                    <w14:schemeClr w14:val="tx1"/>
                  </w14:solidFill>
                </w14:textFill>
              </w:rPr>
            </w:pPr>
            <w:r>
              <w:rPr>
                <w:rFonts w:hint="eastAsia"/>
                <w:b/>
                <w:bCs/>
                <w:color w:val="000000" w:themeColor="text1"/>
                <w:sz w:val="20"/>
                <w:szCs w:val="18"/>
                <w:lang w:val="en-US"/>
                <w14:textFill>
                  <w14:solidFill>
                    <w14:schemeClr w14:val="tx1"/>
                  </w14:solidFill>
                </w14:textFill>
              </w:rPr>
              <w:t>名词</w:t>
            </w:r>
          </w:p>
        </w:tc>
        <w:tc>
          <w:tcPr>
            <w:tcW w:w="6508" w:type="dxa"/>
            <w:tcBorders>
              <w:bottom w:val="single" w:color="7E7E7E" w:themeColor="text1" w:themeTint="80" w:sz="4" w:space="0"/>
              <w:insideH w:val="single" w:sz="4" w:space="0"/>
            </w:tcBorders>
          </w:tcPr>
          <w:p w14:paraId="5BB1D834">
            <w:pPr>
              <w:pStyle w:val="3"/>
              <w:rPr>
                <w:b w:val="0"/>
                <w:bCs w:val="0"/>
                <w:color w:val="000000" w:themeColor="text1"/>
                <w:sz w:val="20"/>
                <w:szCs w:val="18"/>
                <w:lang w:val="en-US"/>
                <w14:textFill>
                  <w14:solidFill>
                    <w14:schemeClr w14:val="tx1"/>
                  </w14:solidFill>
                </w14:textFill>
              </w:rPr>
            </w:pPr>
            <w:r>
              <w:rPr>
                <w:rFonts w:hint="eastAsia"/>
                <w:b/>
                <w:bCs/>
                <w:color w:val="000000" w:themeColor="text1"/>
                <w:sz w:val="20"/>
                <w:szCs w:val="18"/>
                <w:lang w:val="en-US"/>
                <w14:textFill>
                  <w14:solidFill>
                    <w14:schemeClr w14:val="tx1"/>
                  </w14:solidFill>
                </w14:textFill>
              </w:rPr>
              <w:t>解释</w:t>
            </w:r>
          </w:p>
        </w:tc>
      </w:tr>
      <w:tr w14:paraId="4AED20E5">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Borders>
              <w:top w:val="single" w:color="7E7E7E" w:themeColor="text1" w:themeTint="80" w:sz="4" w:space="0"/>
              <w:bottom w:val="single" w:color="7E7E7E" w:themeColor="text1" w:themeTint="80" w:sz="4" w:space="0"/>
            </w:tcBorders>
          </w:tcPr>
          <w:p w14:paraId="74F88528">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峰值功率</w:t>
            </w:r>
          </w:p>
        </w:tc>
        <w:tc>
          <w:tcPr>
            <w:tcW w:w="6508" w:type="dxa"/>
            <w:tcBorders>
              <w:top w:val="single" w:color="7E7E7E" w:themeColor="text1" w:themeTint="80" w:sz="4" w:space="0"/>
              <w:bottom w:val="single" w:color="7E7E7E" w:themeColor="text1" w:themeTint="80" w:sz="4" w:space="0"/>
            </w:tcBorders>
          </w:tcPr>
          <w:p w14:paraId="7D193402">
            <w:pPr>
              <w:pStyle w:val="3"/>
              <w:rPr>
                <w:color w:val="808080" w:themeColor="background1" w:themeShade="80"/>
                <w:sz w:val="18"/>
                <w:szCs w:val="18"/>
                <w:lang w:val="en-US"/>
              </w:rPr>
            </w:pPr>
            <w:r>
              <w:rPr>
                <w:rFonts w:hint="eastAsia"/>
                <w:color w:val="808080" w:themeColor="background1" w:themeShade="80"/>
                <w:sz w:val="18"/>
                <w:szCs w:val="18"/>
                <w:lang w:val="en-US"/>
              </w:rPr>
              <w:t>组件在标准测试条件下提供的功率（</w:t>
            </w:r>
            <w:r>
              <w:rPr>
                <w:color w:val="808080" w:themeColor="background1" w:themeShade="80"/>
                <w:sz w:val="18"/>
                <w:szCs w:val="18"/>
                <w:lang w:val="en-US"/>
              </w:rPr>
              <w:t>Wp为单位）</w:t>
            </w:r>
          </w:p>
        </w:tc>
      </w:tr>
      <w:tr w14:paraId="43AE7EBF">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Pr>
          <w:p w14:paraId="0613C7E3">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装机容量</w:t>
            </w:r>
          </w:p>
        </w:tc>
        <w:tc>
          <w:tcPr>
            <w:tcW w:w="6508" w:type="dxa"/>
          </w:tcPr>
          <w:p w14:paraId="3FE80903">
            <w:pPr>
              <w:pStyle w:val="3"/>
              <w:rPr>
                <w:color w:val="808080" w:themeColor="background1" w:themeShade="80"/>
                <w:sz w:val="18"/>
                <w:szCs w:val="18"/>
                <w:lang w:val="en-US"/>
              </w:rPr>
            </w:pPr>
            <w:r>
              <w:rPr>
                <w:rFonts w:hint="eastAsia"/>
                <w:color w:val="808080" w:themeColor="background1" w:themeShade="80"/>
                <w:sz w:val="18"/>
                <w:szCs w:val="18"/>
                <w:lang w:val="en-US"/>
              </w:rPr>
              <w:t>光伏发电系统采用的光伏组件的标称功率之和，单位是峰瓦（Wp）</w:t>
            </w:r>
          </w:p>
        </w:tc>
      </w:tr>
      <w:tr w14:paraId="2D71D158">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3" w:hRule="atLeast"/>
        </w:trPr>
        <w:tc>
          <w:tcPr>
            <w:tcW w:w="2126" w:type="dxa"/>
            <w:tcBorders>
              <w:top w:val="single" w:color="7E7E7E" w:themeColor="text1" w:themeTint="80" w:sz="4" w:space="0"/>
              <w:bottom w:val="single" w:color="7E7E7E" w:themeColor="text1" w:themeTint="80" w:sz="4" w:space="0"/>
            </w:tcBorders>
          </w:tcPr>
          <w:p w14:paraId="18414A3E">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日照时数</w:t>
            </w:r>
          </w:p>
        </w:tc>
        <w:tc>
          <w:tcPr>
            <w:tcW w:w="6508" w:type="dxa"/>
            <w:tcBorders>
              <w:top w:val="single" w:color="7E7E7E" w:themeColor="text1" w:themeTint="80" w:sz="4" w:space="0"/>
              <w:bottom w:val="single" w:color="7E7E7E" w:themeColor="text1" w:themeTint="80" w:sz="4" w:space="0"/>
            </w:tcBorders>
          </w:tcPr>
          <w:p w14:paraId="1BC9F2BC">
            <w:pPr>
              <w:rPr>
                <w:color w:val="808080" w:themeColor="background1" w:themeShade="80"/>
                <w:sz w:val="18"/>
                <w:szCs w:val="18"/>
                <w:lang w:val="en-US"/>
              </w:rPr>
            </w:pPr>
            <w:r>
              <w:rPr>
                <w:rFonts w:hint="eastAsia"/>
                <w:color w:val="808080" w:themeColor="background1" w:themeShade="80"/>
                <w:sz w:val="18"/>
                <w:szCs w:val="18"/>
                <w:lang w:val="en-US"/>
              </w:rPr>
              <w:t>太阳直接照射地面的时数，地面受到太阳直接辐射辐照度大于等于120</w:t>
            </w:r>
            <w:r>
              <w:rPr>
                <w:color w:val="808080" w:themeColor="background1" w:themeShade="80"/>
                <w:sz w:val="18"/>
                <w:szCs w:val="18"/>
                <w:lang w:val="en-US"/>
              </w:rPr>
              <w:t>W</w:t>
            </w:r>
            <w:r>
              <w:rPr>
                <w:rFonts w:hint="eastAsia"/>
                <w:color w:val="808080" w:themeColor="background1" w:themeShade="80"/>
                <w:sz w:val="18"/>
                <w:szCs w:val="18"/>
                <w:lang w:val="en-US"/>
              </w:rPr>
              <w:t>/m</w:t>
            </w:r>
            <w:r>
              <w:rPr>
                <w:rFonts w:hint="eastAsia"/>
                <w:color w:val="808080" w:themeColor="background1" w:themeShade="80"/>
                <w:sz w:val="18"/>
                <w:szCs w:val="18"/>
                <w:vertAlign w:val="superscript"/>
                <w:lang w:val="en-US"/>
              </w:rPr>
              <w:t>2</w:t>
            </w:r>
            <w:r>
              <w:rPr>
                <w:rFonts w:hint="eastAsia"/>
                <w:color w:val="808080" w:themeColor="background1" w:themeShade="80"/>
                <w:sz w:val="18"/>
                <w:szCs w:val="18"/>
                <w:lang w:val="en-US"/>
              </w:rPr>
              <w:t>的累计时间，以小时为单位。</w:t>
            </w:r>
          </w:p>
        </w:tc>
      </w:tr>
      <w:tr w14:paraId="025680F4">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Pr>
          <w:p w14:paraId="0278D58B">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峰值日照时数</w:t>
            </w:r>
          </w:p>
        </w:tc>
        <w:tc>
          <w:tcPr>
            <w:tcW w:w="6508" w:type="dxa"/>
          </w:tcPr>
          <w:p w14:paraId="70A4EE4A">
            <w:pPr>
              <w:rPr>
                <w:color w:val="808080" w:themeColor="background1" w:themeShade="80"/>
                <w:sz w:val="18"/>
                <w:szCs w:val="18"/>
                <w:lang w:val="en-US"/>
              </w:rPr>
            </w:pPr>
            <w:r>
              <w:rPr>
                <w:rFonts w:hint="eastAsia"/>
                <w:color w:val="808080" w:themeColor="background1" w:themeShade="80"/>
                <w:sz w:val="18"/>
                <w:szCs w:val="18"/>
                <w:lang w:val="en-US"/>
              </w:rPr>
              <w:t>一段时间内辐照度积分总量相当于辐照度1k</w:t>
            </w:r>
            <w:r>
              <w:rPr>
                <w:color w:val="808080" w:themeColor="background1" w:themeShade="80"/>
                <w:sz w:val="18"/>
                <w:szCs w:val="18"/>
                <w:lang w:val="en-US"/>
              </w:rPr>
              <w:t>W</w:t>
            </w:r>
            <w:r>
              <w:rPr>
                <w:rFonts w:hint="eastAsia"/>
                <w:color w:val="808080" w:themeColor="background1" w:themeShade="80"/>
                <w:sz w:val="18"/>
                <w:szCs w:val="18"/>
                <w:lang w:val="en-US"/>
              </w:rPr>
              <w:t>/m</w:t>
            </w:r>
            <w:r>
              <w:rPr>
                <w:rFonts w:hint="eastAsia"/>
                <w:color w:val="808080" w:themeColor="background1" w:themeShade="80"/>
                <w:sz w:val="18"/>
                <w:szCs w:val="18"/>
                <w:vertAlign w:val="superscript"/>
                <w:lang w:val="en-US"/>
              </w:rPr>
              <w:t>2</w:t>
            </w:r>
            <w:r>
              <w:rPr>
                <w:rFonts w:hint="eastAsia"/>
                <w:color w:val="808080" w:themeColor="background1" w:themeShade="80"/>
                <w:sz w:val="18"/>
                <w:szCs w:val="18"/>
                <w:lang w:val="en-US"/>
              </w:rPr>
              <w:t>的光源所持续照射的时间，以小时为单位。</w:t>
            </w:r>
          </w:p>
        </w:tc>
      </w:tr>
      <w:tr w14:paraId="795F7F9D">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Borders>
              <w:top w:val="single" w:color="7E7E7E" w:themeColor="text1" w:themeTint="80" w:sz="4" w:space="0"/>
              <w:bottom w:val="single" w:color="7E7E7E" w:themeColor="text1" w:themeTint="80" w:sz="4" w:space="0"/>
            </w:tcBorders>
          </w:tcPr>
          <w:p w14:paraId="4B9DC29E">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逆变器效率</w:t>
            </w:r>
          </w:p>
        </w:tc>
        <w:tc>
          <w:tcPr>
            <w:tcW w:w="6508" w:type="dxa"/>
            <w:tcBorders>
              <w:top w:val="single" w:color="7E7E7E" w:themeColor="text1" w:themeTint="80" w:sz="4" w:space="0"/>
              <w:bottom w:val="single" w:color="7E7E7E" w:themeColor="text1" w:themeTint="80" w:sz="4" w:space="0"/>
            </w:tcBorders>
          </w:tcPr>
          <w:p w14:paraId="7E400728">
            <w:pPr>
              <w:pStyle w:val="3"/>
              <w:rPr>
                <w:color w:val="808080" w:themeColor="background1" w:themeShade="80"/>
                <w:sz w:val="18"/>
                <w:szCs w:val="18"/>
                <w:lang w:val="en-US"/>
              </w:rPr>
            </w:pPr>
            <w:r>
              <w:rPr>
                <w:rFonts w:hint="eastAsia"/>
                <w:color w:val="808080" w:themeColor="background1" w:themeShade="80"/>
                <w:sz w:val="18"/>
                <w:szCs w:val="18"/>
                <w:lang w:val="en-US"/>
              </w:rPr>
              <w:t>在规定的工作条件下输出功率与输入功率之比。例如一台逆变器输入了</w:t>
            </w:r>
            <w:r>
              <w:rPr>
                <w:color w:val="808080" w:themeColor="background1" w:themeShade="80"/>
                <w:sz w:val="18"/>
                <w:szCs w:val="18"/>
                <w:lang w:val="en-US"/>
              </w:rPr>
              <w:t>1000W的直流电，输出了900W的交流电流，那样它的效率便是90％。</w:t>
            </w:r>
            <w:r>
              <w:rPr>
                <w:rFonts w:hint="eastAsia"/>
                <w:color w:val="808080" w:themeColor="background1" w:themeShade="80"/>
                <w:sz w:val="18"/>
                <w:szCs w:val="18"/>
                <w:lang w:val="en-US"/>
              </w:rPr>
              <w:t>最大效率是指逆变器在实验室环境下</w:t>
            </w:r>
            <w:r>
              <w:rPr>
                <w:color w:val="808080" w:themeColor="background1" w:themeShade="80"/>
                <w:sz w:val="18"/>
                <w:szCs w:val="18"/>
                <w:lang w:val="en-US"/>
              </w:rPr>
              <w:t>，测得的效率最高值。</w:t>
            </w:r>
          </w:p>
        </w:tc>
      </w:tr>
      <w:tr w14:paraId="4CB33C68">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Pr>
          <w:p w14:paraId="5FAFB46D">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 xml:space="preserve"> MPPT数量</w:t>
            </w:r>
          </w:p>
        </w:tc>
        <w:tc>
          <w:tcPr>
            <w:tcW w:w="6508" w:type="dxa"/>
          </w:tcPr>
          <w:p w14:paraId="72A9A651">
            <w:pPr>
              <w:pStyle w:val="3"/>
              <w:rPr>
                <w:color w:val="808080" w:themeColor="background1" w:themeShade="80"/>
                <w:sz w:val="18"/>
                <w:szCs w:val="18"/>
                <w:lang w:val="en-US"/>
              </w:rPr>
            </w:pPr>
            <w:r>
              <w:rPr>
                <w:rFonts w:hint="eastAsia"/>
                <w:color w:val="808080" w:themeColor="background1" w:themeShade="80"/>
                <w:sz w:val="18"/>
                <w:szCs w:val="18"/>
                <w:lang w:val="en-US"/>
              </w:rPr>
              <w:t>最大功率点跟踪</w:t>
            </w:r>
            <w:r>
              <w:rPr>
                <w:color w:val="808080" w:themeColor="background1" w:themeShade="80"/>
                <w:sz w:val="18"/>
                <w:szCs w:val="18"/>
                <w:lang w:val="en-US"/>
              </w:rPr>
              <w:t>（Maximum Power Point Tracking，简称MPPT）根据外界不同的环境温度、光照强度等特性来调节光伏阵列的输出功率，使得光伏阵列始终输出最大功率。</w:t>
            </w:r>
          </w:p>
          <w:p w14:paraId="715E60C4">
            <w:pPr>
              <w:pStyle w:val="3"/>
              <w:rPr>
                <w:color w:val="808080" w:themeColor="background1" w:themeShade="80"/>
                <w:sz w:val="18"/>
                <w:szCs w:val="18"/>
                <w:lang w:val="en-US"/>
              </w:rPr>
            </w:pPr>
            <w:r>
              <w:rPr>
                <w:rFonts w:hint="eastAsia"/>
                <w:color w:val="808080" w:themeColor="background1" w:themeShade="80"/>
                <w:sz w:val="18"/>
                <w:szCs w:val="18"/>
                <w:lang w:val="en-US"/>
              </w:rPr>
              <w:t>通过增加</w:t>
            </w:r>
            <w:r>
              <w:rPr>
                <w:color w:val="808080" w:themeColor="background1" w:themeShade="80"/>
                <w:sz w:val="18"/>
                <w:szCs w:val="18"/>
                <w:lang w:val="en-US"/>
              </w:rPr>
              <w:t>MPPT数量，对光伏阵列进行并联解耦甚至串联解耦，一定程度上可以解决组件失配导致的发电量降低。</w:t>
            </w:r>
          </w:p>
        </w:tc>
      </w:tr>
      <w:tr w14:paraId="6C489A69">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Borders>
              <w:top w:val="single" w:color="7E7E7E" w:themeColor="text1" w:themeTint="80" w:sz="4" w:space="0"/>
              <w:bottom w:val="single" w:color="7E7E7E" w:themeColor="text1" w:themeTint="80" w:sz="4" w:space="0"/>
            </w:tcBorders>
          </w:tcPr>
          <w:p w14:paraId="13214FB4">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线路损耗效率</w:t>
            </w:r>
          </w:p>
        </w:tc>
        <w:tc>
          <w:tcPr>
            <w:tcW w:w="6508" w:type="dxa"/>
            <w:tcBorders>
              <w:top w:val="single" w:color="7E7E7E" w:themeColor="text1" w:themeTint="80" w:sz="4" w:space="0"/>
              <w:bottom w:val="single" w:color="7E7E7E" w:themeColor="text1" w:themeTint="80" w:sz="4" w:space="0"/>
            </w:tcBorders>
          </w:tcPr>
          <w:p w14:paraId="7FFB71C5">
            <w:pPr>
              <w:pStyle w:val="3"/>
              <w:rPr>
                <w:color w:val="808080" w:themeColor="background1" w:themeShade="80"/>
                <w:sz w:val="18"/>
                <w:szCs w:val="18"/>
                <w:lang w:val="en-US"/>
              </w:rPr>
            </w:pPr>
            <w:r>
              <w:rPr>
                <w:rFonts w:hint="eastAsia"/>
                <w:color w:val="808080" w:themeColor="background1" w:themeShade="80"/>
                <w:sz w:val="18"/>
                <w:szCs w:val="18"/>
                <w:lang w:val="en-US"/>
              </w:rPr>
              <w:t>光伏方阵到逆变器。应</w:t>
            </w:r>
            <w:r>
              <w:rPr>
                <w:color w:val="808080" w:themeColor="background1" w:themeShade="80"/>
                <w:sz w:val="18"/>
                <w:szCs w:val="18"/>
                <w:lang w:val="en-US"/>
              </w:rPr>
              <w:t>尽量减小这种损耗</w:t>
            </w:r>
          </w:p>
        </w:tc>
      </w:tr>
      <w:tr w14:paraId="19523FE5">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Pr>
          <w:p w14:paraId="3858941F">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光伏组件表面污染率</w:t>
            </w:r>
          </w:p>
        </w:tc>
        <w:tc>
          <w:tcPr>
            <w:tcW w:w="6508" w:type="dxa"/>
          </w:tcPr>
          <w:p w14:paraId="39374B58">
            <w:pPr>
              <w:pStyle w:val="3"/>
              <w:rPr>
                <w:color w:val="808080" w:themeColor="background1" w:themeShade="80"/>
                <w:sz w:val="18"/>
                <w:szCs w:val="18"/>
                <w:lang w:val="en-US"/>
              </w:rPr>
            </w:pPr>
            <w:r>
              <w:rPr>
                <w:rFonts w:hint="eastAsia"/>
                <w:color w:val="808080" w:themeColor="background1" w:themeShade="80"/>
                <w:sz w:val="18"/>
                <w:szCs w:val="18"/>
                <w:lang w:val="en-US"/>
              </w:rPr>
              <w:t>光伏组件表面由于受到灰尘或者其他污垢蒙蔽而产生的遮光影响。取值与环境清洁度和组件清洗方案有关。</w:t>
            </w:r>
          </w:p>
        </w:tc>
      </w:tr>
      <w:tr w14:paraId="4BCE1783">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Borders>
              <w:top w:val="single" w:color="7E7E7E" w:themeColor="text1" w:themeTint="80" w:sz="4" w:space="0"/>
              <w:bottom w:val="single" w:color="7E7E7E" w:themeColor="text1" w:themeTint="80" w:sz="4" w:space="0"/>
            </w:tcBorders>
          </w:tcPr>
          <w:p w14:paraId="0369EE44">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组件衰减率</w:t>
            </w:r>
          </w:p>
        </w:tc>
        <w:tc>
          <w:tcPr>
            <w:tcW w:w="6508" w:type="dxa"/>
            <w:tcBorders>
              <w:top w:val="single" w:color="7E7E7E" w:themeColor="text1" w:themeTint="80" w:sz="4" w:space="0"/>
              <w:bottom w:val="single" w:color="7E7E7E" w:themeColor="text1" w:themeTint="80" w:sz="4" w:space="0"/>
            </w:tcBorders>
          </w:tcPr>
          <w:p w14:paraId="11E6516A">
            <w:pPr>
              <w:pStyle w:val="3"/>
              <w:rPr>
                <w:color w:val="808080" w:themeColor="background1" w:themeShade="80"/>
                <w:sz w:val="18"/>
                <w:szCs w:val="18"/>
                <w:lang w:val="en-US"/>
              </w:rPr>
            </w:pPr>
            <w:r>
              <w:rPr>
                <w:rFonts w:hint="eastAsia"/>
                <w:color w:val="808080" w:themeColor="background1" w:themeShade="80"/>
                <w:sz w:val="18"/>
                <w:szCs w:val="18"/>
                <w:lang w:val="en-US"/>
              </w:rPr>
              <w:t>光伏组件运行一段时间后，在标准测试环境下最大输出功率和投产运行初始最大输出功率的比值。多晶硅、单晶硅、薄膜电池，首年衰减不超过2.5%、3%、5%，之后每年衰减不超过0.7%</w:t>
            </w:r>
          </w:p>
        </w:tc>
      </w:tr>
      <w:tr w14:paraId="10EA0215">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Pr>
          <w:p w14:paraId="3C68EBC9">
            <w:pPr>
              <w:pStyle w:val="3"/>
              <w:rPr>
                <w:b w:val="0"/>
                <w:bCs w:val="0"/>
                <w:color w:val="808080" w:themeColor="background1" w:themeShade="80"/>
                <w:sz w:val="18"/>
                <w:szCs w:val="18"/>
                <w:lang w:val="en-US"/>
              </w:rPr>
            </w:pPr>
            <w:r>
              <w:rPr>
                <w:rFonts w:hint="eastAsia" w:cs="宋体"/>
                <w:b/>
                <w:bCs/>
                <w:color w:val="808080" w:themeColor="background1" w:themeShade="80"/>
                <w:sz w:val="18"/>
                <w:szCs w:val="18"/>
              </w:rPr>
              <w:t>温度修正系数</w:t>
            </w:r>
          </w:p>
        </w:tc>
        <w:tc>
          <w:tcPr>
            <w:tcW w:w="6508" w:type="dxa"/>
          </w:tcPr>
          <w:p w14:paraId="202A46C7">
            <w:pPr>
              <w:pStyle w:val="3"/>
              <w:rPr>
                <w:color w:val="808080" w:themeColor="background1" w:themeShade="80"/>
                <w:sz w:val="18"/>
                <w:szCs w:val="18"/>
                <w:lang w:val="en-US"/>
              </w:rPr>
            </w:pPr>
            <w:r>
              <w:rPr>
                <w:rFonts w:hint="eastAsia"/>
                <w:color w:val="808080" w:themeColor="background1" w:themeShade="80"/>
                <w:sz w:val="18"/>
                <w:szCs w:val="18"/>
                <w:lang w:val="en-US"/>
              </w:rPr>
              <w:t>光伏组件工作温度对其输出功率具有很大的影响，高工作温度会导致功率损耗。</w:t>
            </w:r>
          </w:p>
        </w:tc>
      </w:tr>
    </w:tbl>
    <w:p w14:paraId="7C5EA589">
      <w:pPr>
        <w:pStyle w:val="3"/>
        <w:ind w:firstLine="480"/>
        <w:rPr>
          <w:lang w:val="en-US"/>
        </w:rPr>
      </w:pPr>
    </w:p>
    <w:p w14:paraId="560164AA">
      <w:pPr>
        <w:pStyle w:val="3"/>
        <w:ind w:firstLine="480"/>
        <w:rPr>
          <w:lang w:val="en-US"/>
        </w:rPr>
      </w:pPr>
      <w:r>
        <w:rPr>
          <w:rFonts w:hint="eastAsia"/>
          <w:lang w:val="en-US"/>
        </w:rPr>
        <w:t xml:space="preserve"> </w:t>
      </w:r>
      <w:r>
        <w:rPr>
          <w:lang w:val="en-US"/>
        </w:rPr>
        <w:t xml:space="preserve">    </w:t>
      </w:r>
    </w:p>
    <w:p w14:paraId="0E7FBD2E">
      <w:pPr>
        <w:rPr>
          <w:lang w:val="en-US"/>
        </w:rPr>
      </w:pPr>
    </w:p>
    <w:p w14:paraId="55894502">
      <w:pPr>
        <w:rPr>
          <w:lang w:val="en-US"/>
        </w:rPr>
      </w:pPr>
    </w:p>
    <w:p w14:paraId="0E293984">
      <w:pPr>
        <w:rPr>
          <w:lang w:val="en-US"/>
        </w:rPr>
      </w:pPr>
    </w:p>
    <w:p w14:paraId="5E9043FC">
      <w:pPr>
        <w:rPr>
          <w:lang w:val="en-US"/>
        </w:rPr>
      </w:pPr>
    </w:p>
    <w:p w14:paraId="5F8CFBE1">
      <w:pPr>
        <w:rPr>
          <w:lang w:val="en-US"/>
        </w:rPr>
      </w:pPr>
    </w:p>
    <w:p w14:paraId="3EA7BEB4">
      <w:pPr>
        <w:rPr>
          <w:lang w:val="en-US"/>
        </w:rPr>
      </w:pPr>
    </w:p>
    <w:p w14:paraId="444BE2AC">
      <w:pPr>
        <w:rPr>
          <w:lang w:val="en-US"/>
        </w:rPr>
      </w:pPr>
    </w:p>
    <w:p w14:paraId="2E43ADD0">
      <w:pPr>
        <w:rPr>
          <w:lang w:val="en-US"/>
        </w:rPr>
      </w:pPr>
    </w:p>
    <w:p w14:paraId="756FC96B">
      <w:pPr>
        <w:rPr>
          <w:lang w:val="en-US"/>
        </w:rPr>
      </w:pPr>
    </w:p>
    <w:p w14:paraId="5C8F0B4D">
      <w:pPr>
        <w:rPr>
          <w:lang w:val="en-US"/>
        </w:rPr>
      </w:pPr>
    </w:p>
    <w:p w14:paraId="76B16582">
      <w:pPr>
        <w:rPr>
          <w:lang w:val="en-US"/>
        </w:rPr>
      </w:pPr>
    </w:p>
    <w:p w14:paraId="0E901295">
      <w:pPr>
        <w:rPr>
          <w:lang w:val="en-US"/>
        </w:rPr>
      </w:pPr>
    </w:p>
    <w:p w14:paraId="48259666">
      <w:pPr>
        <w:rPr>
          <w:lang w:val="en-US"/>
        </w:rPr>
      </w:pPr>
    </w:p>
    <w:sectPr>
      <w:pgSz w:w="11906" w:h="16838"/>
      <w:pgMar w:top="1440" w:right="1418" w:bottom="1440"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Arial">
    <w:panose1 w:val="020B0604020202020204"/>
    <w:charset w:val="00"/>
    <w:family w:val="swiss"/>
    <w:pitch w:val="default"/>
    <w:sig w:usb0="E0002EFF" w:usb1="C000785B" w:usb2="00000009" w:usb3="00000000" w:csb0="400001FF" w:csb1="FFFF0000"/>
  </w:font>
  <w:font w:name="Calibri Light">
    <w:panose1 w:val="020F0302020204030204"/>
    <w:charset w:val="00"/>
    <w:family w:val="swiss"/>
    <w:pitch w:val="default"/>
    <w:sig w:usb0="E4002EFF" w:usb1="C200247B" w:usb2="00000009" w:usb3="00000000" w:csb0="200001F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华文细黑">
    <w:panose1 w:val="02010600040101010101"/>
    <w:charset w:val="86"/>
    <w:family w:val="auto"/>
    <w:pitch w:val="default"/>
    <w:sig w:usb0="00000287" w:usb1="080F0000" w:usb2="00000000" w:usb3="00000000" w:csb0="0004009F" w:csb1="DFD70000"/>
  </w:font>
  <w:font w:name="Tahoma">
    <w:panose1 w:val="020B0604030504040204"/>
    <w:charset w:val="00"/>
    <w:family w:val="swiss"/>
    <w:pitch w:val="default"/>
    <w:sig w:usb0="E1002EFF" w:usb1="C000605B" w:usb2="00000029" w:usb3="00000000" w:csb0="200101FF" w:csb1="2028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71B809">
    <w:pPr>
      <w:pStyle w:val="23"/>
      <w:tabs>
        <w:tab w:val="center" w:pos="4535"/>
        <w:tab w:val="right" w:pos="9070"/>
        <w:tab w:val="clear" w:pos="4153"/>
        <w:tab w:val="clear" w:pos="8306"/>
      </w:tabs>
    </w:pPr>
    <w:r>
      <w:fldChar w:fldCharType="begin"/>
    </w:r>
    <w:r>
      <w:instrText xml:space="preserve"> HYPERLINK "http://www.gbsware.cn/" </w:instrText>
    </w:r>
    <w:r>
      <w:fldChar w:fldCharType="separate"/>
    </w:r>
    <w:r>
      <w:rPr>
        <w:rStyle w:val="37"/>
        <w:color w:val="auto"/>
        <w:u w:val="none"/>
      </w:rPr>
      <w:t>http://www.gbsware.cn/</w:t>
    </w:r>
    <w:r>
      <w:rPr>
        <w:rStyle w:val="37"/>
        <w:color w:val="auto"/>
        <w:u w:val="none"/>
      </w:rPr>
      <w:fldChar w:fldCharType="end"/>
    </w:r>
    <w:r>
      <w:tab/>
    </w:r>
    <w:r>
      <w:fldChar w:fldCharType="begin"/>
    </w:r>
    <w:r>
      <w:instrText xml:space="preserve"> PAGE  \* Arabic  \* MERGEFORMAT </w:instrText>
    </w:r>
    <w:r>
      <w:fldChar w:fldCharType="separate"/>
    </w:r>
    <w:r>
      <w:t>7</w:t>
    </w:r>
    <w:r>
      <w:fldChar w:fldCharType="end"/>
    </w:r>
    <w:r>
      <w:rPr>
        <w:b/>
      </w:rPr>
      <w:t>/</w:t>
    </w:r>
    <w:r>
      <w:fldChar w:fldCharType="begin"/>
    </w:r>
    <w:r>
      <w:instrText xml:space="preserve"> NUMPAGES  \* Arabic  \* MERGEFORMAT </w:instrText>
    </w:r>
    <w:r>
      <w:fldChar w:fldCharType="separate"/>
    </w:r>
    <w:r>
      <w:t>13</w:t>
    </w:r>
    <w:r>
      <w:fldChar w:fldCharType="end"/>
    </w:r>
    <w:r>
      <w:tab/>
    </w:r>
  </w:p>
  <w:p w14:paraId="7BAE137F">
    <w:pPr>
      <w:pStyle w:val="2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AE2F3B">
    <w:pPr>
      <w:pStyle w:val="2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4EB1AA">
    <w:pPr>
      <w:pStyle w:val="2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BA9E05">
    <w:pPr>
      <w:pStyle w:val="23"/>
      <w:tabs>
        <w:tab w:val="center" w:pos="4535"/>
        <w:tab w:val="right" w:pos="9070"/>
        <w:tab w:val="clear" w:pos="4153"/>
        <w:tab w:val="clear" w:pos="8306"/>
      </w:tabs>
    </w:pPr>
    <w:r>
      <w:fldChar w:fldCharType="begin"/>
    </w:r>
    <w:r>
      <w:instrText xml:space="preserve"> HYPERLINK "http://www.gbsware.cn/" </w:instrText>
    </w:r>
    <w:r>
      <w:fldChar w:fldCharType="separate"/>
    </w:r>
    <w:r>
      <w:rPr>
        <w:rStyle w:val="37"/>
        <w:color w:val="auto"/>
        <w:u w:val="none"/>
      </w:rPr>
      <w:t>http://www.gbsware.cn/</w:t>
    </w:r>
    <w:r>
      <w:rPr>
        <w:rStyle w:val="37"/>
        <w:color w:val="auto"/>
        <w:u w:val="none"/>
      </w:rPr>
      <w:fldChar w:fldCharType="end"/>
    </w:r>
    <w:r>
      <w:tab/>
    </w:r>
    <w:r>
      <w:fldChar w:fldCharType="begin"/>
    </w:r>
    <w:r>
      <w:instrText xml:space="preserve"> PAGE  \* Arabic  \* MERGEFORMAT </w:instrText>
    </w:r>
    <w:r>
      <w:fldChar w:fldCharType="separate"/>
    </w:r>
    <w:r>
      <w:t>11</w:t>
    </w:r>
    <w:r>
      <w:fldChar w:fldCharType="end"/>
    </w:r>
    <w:r>
      <w:rPr>
        <w:b/>
      </w:rPr>
      <w:t>/</w:t>
    </w:r>
    <w:r>
      <w:fldChar w:fldCharType="begin"/>
    </w:r>
    <w:r>
      <w:instrText xml:space="preserve"> =</w:instrText>
    </w:r>
    <w:r>
      <w:fldChar w:fldCharType="begin"/>
    </w:r>
    <w:r>
      <w:instrText xml:space="preserve"> NUMPAGES </w:instrText>
    </w:r>
    <w:r>
      <w:fldChar w:fldCharType="separate"/>
    </w:r>
    <w:r>
      <w:instrText xml:space="preserve">13</w:instrText>
    </w:r>
    <w:r>
      <w:fldChar w:fldCharType="end"/>
    </w:r>
    <w:r>
      <w:instrText xml:space="preserve">-2  \* Arabic  \* MERGEFORMAT </w:instrText>
    </w:r>
    <w:r>
      <w:fldChar w:fldCharType="separate"/>
    </w:r>
    <w:r>
      <w:rPr>
        <w:b/>
      </w:rPr>
      <w:t>11</w:t>
    </w:r>
    <w:r>
      <w:fldChar w:fldCharType="end"/>
    </w:r>
    <w:r>
      <w:tab/>
    </w:r>
  </w:p>
  <w:p w14:paraId="264CE7E8">
    <w:pPr>
      <w:pStyle w:val="2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8D4A67">
    <w:pPr>
      <w:pStyle w:val="24"/>
      <w:pBdr>
        <w:bottom w:val="single" w:color="auto" w:sz="6" w:space="2"/>
      </w:pBdr>
      <w:jc w:val="right"/>
      <w:rPr>
        <w:sz w:val="16"/>
        <w:szCs w:val="16"/>
      </w:rPr>
    </w:pPr>
    <w:r>
      <w:rPr>
        <w:lang w:val="en-US"/>
      </w:rPr>
      <w:drawing>
        <wp:anchor distT="0" distB="0" distL="114300" distR="114300" simplePos="0" relativeHeight="251659264" behindDoc="0" locked="0" layoutInCell="1" allowOverlap="1">
          <wp:simplePos x="0" y="0"/>
          <wp:positionH relativeFrom="column">
            <wp:posOffset>40640</wp:posOffset>
          </wp:positionH>
          <wp:positionV relativeFrom="page">
            <wp:posOffset>517525</wp:posOffset>
          </wp:positionV>
          <wp:extent cx="971550" cy="257175"/>
          <wp:effectExtent l="0" t="0" r="0" b="9525"/>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971550" cy="257175"/>
                  </a:xfrm>
                  <a:prstGeom prst="rect">
                    <a:avLst/>
                  </a:prstGeom>
                  <a:noFill/>
                  <a:ln>
                    <a:noFill/>
                  </a:ln>
                </pic:spPr>
              </pic:pic>
            </a:graphicData>
          </a:graphic>
        </wp:anchor>
      </w:drawing>
    </w:r>
    <w:r>
      <w:rPr>
        <w:rFonts w:hint="eastAsia"/>
      </w:rPr>
      <w:t xml:space="preserve">       </w:t>
    </w:r>
    <w:r>
      <w:t xml:space="preserve">            </w:t>
    </w:r>
    <w:r>
      <w:rPr>
        <w:rFonts w:hint="eastAsia"/>
      </w:rPr>
      <w:t xml:space="preserve">     </w:t>
    </w:r>
    <w:r>
      <w:t xml:space="preserve">               </w:t>
    </w:r>
    <w:r>
      <w:rPr>
        <w:rFonts w:hint="eastAsia"/>
        <w:sz w:val="16"/>
        <w:szCs w:val="16"/>
      </w:rPr>
      <w:t>可再生能源利用分析报告——光伏发电</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DD5D2D">
    <w:pPr>
      <w:pStyle w:val="2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6145C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F"/>
    <w:multiLevelType w:val="singleLevel"/>
    <w:tmpl w:val="FFFFFF7F"/>
    <w:lvl w:ilvl="0" w:tentative="0">
      <w:start w:val="1"/>
      <w:numFmt w:val="decimal"/>
      <w:pStyle w:val="12"/>
      <w:lvlText w:val="%1."/>
      <w:lvlJc w:val="left"/>
      <w:pPr>
        <w:tabs>
          <w:tab w:val="left" w:pos="780"/>
        </w:tabs>
        <w:ind w:left="780" w:leftChars="200" w:hanging="360" w:hangingChars="200"/>
      </w:pPr>
    </w:lvl>
  </w:abstractNum>
  <w:abstractNum w:abstractNumId="1">
    <w:nsid w:val="FFFFFF88"/>
    <w:multiLevelType w:val="singleLevel"/>
    <w:tmpl w:val="FFFFFF88"/>
    <w:lvl w:ilvl="0" w:tentative="0">
      <w:start w:val="1"/>
      <w:numFmt w:val="decimal"/>
      <w:pStyle w:val="13"/>
      <w:lvlText w:val="%1."/>
      <w:lvlJc w:val="left"/>
      <w:pPr>
        <w:tabs>
          <w:tab w:val="left" w:pos="360"/>
        </w:tabs>
        <w:ind w:left="360" w:hanging="360" w:hangingChars="200"/>
      </w:pPr>
    </w:lvl>
  </w:abstractNum>
  <w:abstractNum w:abstractNumId="2">
    <w:nsid w:val="000C0B17"/>
    <w:multiLevelType w:val="multilevel"/>
    <w:tmpl w:val="000C0B17"/>
    <w:lvl w:ilvl="0" w:tentative="0">
      <w:start w:val="1"/>
      <w:numFmt w:val="decimal"/>
      <w:pStyle w:val="2"/>
      <w:lvlText w:val="%1."/>
      <w:lvlJc w:val="left"/>
      <w:pPr>
        <w:tabs>
          <w:tab w:val="left" w:pos="420"/>
        </w:tabs>
        <w:ind w:left="420" w:hanging="420"/>
      </w:pPr>
      <w:rPr>
        <w:rFonts w:hint="eastAsia"/>
        <w:sz w:val="28"/>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3">
    <w:nsid w:val="2051081A"/>
    <w:multiLevelType w:val="multilevel"/>
    <w:tmpl w:val="2051081A"/>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4">
    <w:nsid w:val="34B00D90"/>
    <w:multiLevelType w:val="multilevel"/>
    <w:tmpl w:val="34B00D90"/>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5">
    <w:nsid w:val="7EB77570"/>
    <w:multiLevelType w:val="multilevel"/>
    <w:tmpl w:val="7EB77570"/>
    <w:lvl w:ilvl="0" w:tentative="0">
      <w:start w:val="1"/>
      <w:numFmt w:val="decimal"/>
      <w:lvlText w:val="%1."/>
      <w:lvlJc w:val="left"/>
      <w:pPr>
        <w:ind w:left="711" w:hanging="440"/>
      </w:pPr>
    </w:lvl>
    <w:lvl w:ilvl="1" w:tentative="0">
      <w:start w:val="1"/>
      <w:numFmt w:val="lowerLetter"/>
      <w:lvlText w:val="%2)"/>
      <w:lvlJc w:val="left"/>
      <w:pPr>
        <w:ind w:left="1151" w:hanging="440"/>
      </w:pPr>
    </w:lvl>
    <w:lvl w:ilvl="2" w:tentative="0">
      <w:start w:val="1"/>
      <w:numFmt w:val="lowerRoman"/>
      <w:lvlText w:val="%3."/>
      <w:lvlJc w:val="right"/>
      <w:pPr>
        <w:ind w:left="1591" w:hanging="440"/>
      </w:pPr>
    </w:lvl>
    <w:lvl w:ilvl="3" w:tentative="0">
      <w:start w:val="1"/>
      <w:numFmt w:val="decimal"/>
      <w:lvlText w:val="%4."/>
      <w:lvlJc w:val="left"/>
      <w:pPr>
        <w:ind w:left="2031" w:hanging="440"/>
      </w:pPr>
    </w:lvl>
    <w:lvl w:ilvl="4" w:tentative="0">
      <w:start w:val="1"/>
      <w:numFmt w:val="lowerLetter"/>
      <w:lvlText w:val="%5)"/>
      <w:lvlJc w:val="left"/>
      <w:pPr>
        <w:ind w:left="2471" w:hanging="440"/>
      </w:pPr>
    </w:lvl>
    <w:lvl w:ilvl="5" w:tentative="0">
      <w:start w:val="1"/>
      <w:numFmt w:val="lowerRoman"/>
      <w:lvlText w:val="%6."/>
      <w:lvlJc w:val="right"/>
      <w:pPr>
        <w:ind w:left="2911" w:hanging="440"/>
      </w:pPr>
    </w:lvl>
    <w:lvl w:ilvl="6" w:tentative="0">
      <w:start w:val="1"/>
      <w:numFmt w:val="decimal"/>
      <w:lvlText w:val="%7."/>
      <w:lvlJc w:val="left"/>
      <w:pPr>
        <w:ind w:left="3351" w:hanging="440"/>
      </w:pPr>
    </w:lvl>
    <w:lvl w:ilvl="7" w:tentative="0">
      <w:start w:val="1"/>
      <w:numFmt w:val="lowerLetter"/>
      <w:lvlText w:val="%8)"/>
      <w:lvlJc w:val="left"/>
      <w:pPr>
        <w:ind w:left="3791" w:hanging="440"/>
      </w:pPr>
    </w:lvl>
    <w:lvl w:ilvl="8" w:tentative="0">
      <w:start w:val="1"/>
      <w:numFmt w:val="lowerRoman"/>
      <w:lvlText w:val="%9."/>
      <w:lvlJc w:val="right"/>
      <w:pPr>
        <w:ind w:left="4231" w:hanging="440"/>
      </w:pPr>
    </w:lvl>
  </w:abstractNum>
  <w:num w:numId="1">
    <w:abstractNumId w:val="2"/>
  </w:num>
  <w:num w:numId="2">
    <w:abstractNumId w:val="0"/>
  </w:num>
  <w:num w:numId="3">
    <w:abstractNumId w:val="1"/>
  </w:num>
  <w:num w:numId="4">
    <w:abstractNumId w:val="5"/>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9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k1MTMzNzAzODBhNDQ1N2I5NTM5ODViNjU3YTEyZGEifQ=="/>
  </w:docVars>
  <w:rsids>
    <w:rsidRoot w:val="043E53A8"/>
    <w:rsid w:val="00001767"/>
    <w:rsid w:val="00003DC1"/>
    <w:rsid w:val="000050E7"/>
    <w:rsid w:val="0000607E"/>
    <w:rsid w:val="00010C31"/>
    <w:rsid w:val="00010DA1"/>
    <w:rsid w:val="00013E99"/>
    <w:rsid w:val="000170F4"/>
    <w:rsid w:val="00022F54"/>
    <w:rsid w:val="00022FE4"/>
    <w:rsid w:val="000246E6"/>
    <w:rsid w:val="00025985"/>
    <w:rsid w:val="00027F69"/>
    <w:rsid w:val="0003015C"/>
    <w:rsid w:val="00032701"/>
    <w:rsid w:val="0003339E"/>
    <w:rsid w:val="00035337"/>
    <w:rsid w:val="00037A4C"/>
    <w:rsid w:val="00040D6F"/>
    <w:rsid w:val="000431C3"/>
    <w:rsid w:val="00045796"/>
    <w:rsid w:val="00046460"/>
    <w:rsid w:val="00047BEF"/>
    <w:rsid w:val="00047D27"/>
    <w:rsid w:val="000516D9"/>
    <w:rsid w:val="00055614"/>
    <w:rsid w:val="00056654"/>
    <w:rsid w:val="00056D15"/>
    <w:rsid w:val="00060BD8"/>
    <w:rsid w:val="000631B3"/>
    <w:rsid w:val="0006507C"/>
    <w:rsid w:val="0006695B"/>
    <w:rsid w:val="00070454"/>
    <w:rsid w:val="00071C33"/>
    <w:rsid w:val="000725A9"/>
    <w:rsid w:val="000726C9"/>
    <w:rsid w:val="000739BB"/>
    <w:rsid w:val="00073D32"/>
    <w:rsid w:val="00073E94"/>
    <w:rsid w:val="00075C7F"/>
    <w:rsid w:val="00075CB5"/>
    <w:rsid w:val="0007642D"/>
    <w:rsid w:val="000805DC"/>
    <w:rsid w:val="000818FF"/>
    <w:rsid w:val="00083475"/>
    <w:rsid w:val="00083664"/>
    <w:rsid w:val="00083FC5"/>
    <w:rsid w:val="00086894"/>
    <w:rsid w:val="000875FC"/>
    <w:rsid w:val="00090C82"/>
    <w:rsid w:val="000926EC"/>
    <w:rsid w:val="00093D81"/>
    <w:rsid w:val="00094B16"/>
    <w:rsid w:val="0009672C"/>
    <w:rsid w:val="0009700A"/>
    <w:rsid w:val="000973A2"/>
    <w:rsid w:val="000A333E"/>
    <w:rsid w:val="000A34D9"/>
    <w:rsid w:val="000A5ED5"/>
    <w:rsid w:val="000A62D3"/>
    <w:rsid w:val="000A6EC1"/>
    <w:rsid w:val="000A6F76"/>
    <w:rsid w:val="000A7003"/>
    <w:rsid w:val="000A7482"/>
    <w:rsid w:val="000B13B7"/>
    <w:rsid w:val="000B2B33"/>
    <w:rsid w:val="000B4F72"/>
    <w:rsid w:val="000B51D1"/>
    <w:rsid w:val="000B7505"/>
    <w:rsid w:val="000B762E"/>
    <w:rsid w:val="000C09A6"/>
    <w:rsid w:val="000C2578"/>
    <w:rsid w:val="000C2CDC"/>
    <w:rsid w:val="000C3FE9"/>
    <w:rsid w:val="000C4925"/>
    <w:rsid w:val="000C5FB6"/>
    <w:rsid w:val="000C731C"/>
    <w:rsid w:val="000C735A"/>
    <w:rsid w:val="000D0ED5"/>
    <w:rsid w:val="000D17C2"/>
    <w:rsid w:val="000D1936"/>
    <w:rsid w:val="000D407B"/>
    <w:rsid w:val="000D4F23"/>
    <w:rsid w:val="000D6DB3"/>
    <w:rsid w:val="000D722D"/>
    <w:rsid w:val="000E2CD7"/>
    <w:rsid w:val="000E3005"/>
    <w:rsid w:val="000E3DEA"/>
    <w:rsid w:val="000E70D9"/>
    <w:rsid w:val="000E767D"/>
    <w:rsid w:val="000F1573"/>
    <w:rsid w:val="000F48FD"/>
    <w:rsid w:val="000F7EF2"/>
    <w:rsid w:val="000F7FEF"/>
    <w:rsid w:val="00101764"/>
    <w:rsid w:val="00102298"/>
    <w:rsid w:val="00102385"/>
    <w:rsid w:val="0010266A"/>
    <w:rsid w:val="00103200"/>
    <w:rsid w:val="001032F6"/>
    <w:rsid w:val="001037D7"/>
    <w:rsid w:val="0010498F"/>
    <w:rsid w:val="00105DF2"/>
    <w:rsid w:val="00107DB7"/>
    <w:rsid w:val="001104AC"/>
    <w:rsid w:val="00110A51"/>
    <w:rsid w:val="00111340"/>
    <w:rsid w:val="00111FEA"/>
    <w:rsid w:val="00112680"/>
    <w:rsid w:val="001141E2"/>
    <w:rsid w:val="001146C5"/>
    <w:rsid w:val="00116760"/>
    <w:rsid w:val="00116D30"/>
    <w:rsid w:val="00117919"/>
    <w:rsid w:val="00122AE1"/>
    <w:rsid w:val="00123B22"/>
    <w:rsid w:val="0012652A"/>
    <w:rsid w:val="00127ED6"/>
    <w:rsid w:val="0013157A"/>
    <w:rsid w:val="00132AD6"/>
    <w:rsid w:val="0013476D"/>
    <w:rsid w:val="00134D03"/>
    <w:rsid w:val="00135FDD"/>
    <w:rsid w:val="00136510"/>
    <w:rsid w:val="0014105E"/>
    <w:rsid w:val="00141170"/>
    <w:rsid w:val="00142905"/>
    <w:rsid w:val="00144DB8"/>
    <w:rsid w:val="0014555D"/>
    <w:rsid w:val="001456A9"/>
    <w:rsid w:val="00145FA8"/>
    <w:rsid w:val="001463F5"/>
    <w:rsid w:val="0014721D"/>
    <w:rsid w:val="0014776A"/>
    <w:rsid w:val="00150077"/>
    <w:rsid w:val="001511F2"/>
    <w:rsid w:val="00152AD1"/>
    <w:rsid w:val="00153ECB"/>
    <w:rsid w:val="001549CD"/>
    <w:rsid w:val="00157C82"/>
    <w:rsid w:val="00160329"/>
    <w:rsid w:val="00161811"/>
    <w:rsid w:val="001628C4"/>
    <w:rsid w:val="001654D7"/>
    <w:rsid w:val="001666A2"/>
    <w:rsid w:val="00170E95"/>
    <w:rsid w:val="0017134B"/>
    <w:rsid w:val="001729C6"/>
    <w:rsid w:val="00176923"/>
    <w:rsid w:val="00176AB5"/>
    <w:rsid w:val="00180509"/>
    <w:rsid w:val="00180537"/>
    <w:rsid w:val="001811B7"/>
    <w:rsid w:val="001811C4"/>
    <w:rsid w:val="00182BC7"/>
    <w:rsid w:val="00183888"/>
    <w:rsid w:val="00183E21"/>
    <w:rsid w:val="0018767C"/>
    <w:rsid w:val="00191705"/>
    <w:rsid w:val="00192F41"/>
    <w:rsid w:val="0019340E"/>
    <w:rsid w:val="00195963"/>
    <w:rsid w:val="001A0D09"/>
    <w:rsid w:val="001A192D"/>
    <w:rsid w:val="001A1F30"/>
    <w:rsid w:val="001A213A"/>
    <w:rsid w:val="001A3588"/>
    <w:rsid w:val="001A3A15"/>
    <w:rsid w:val="001A416F"/>
    <w:rsid w:val="001A46DD"/>
    <w:rsid w:val="001A4ACE"/>
    <w:rsid w:val="001A79F7"/>
    <w:rsid w:val="001A7FFE"/>
    <w:rsid w:val="001B08FF"/>
    <w:rsid w:val="001B5DB8"/>
    <w:rsid w:val="001B635A"/>
    <w:rsid w:val="001B6E89"/>
    <w:rsid w:val="001C180C"/>
    <w:rsid w:val="001C1A1D"/>
    <w:rsid w:val="001C482F"/>
    <w:rsid w:val="001C7D6A"/>
    <w:rsid w:val="001D0BC8"/>
    <w:rsid w:val="001D2461"/>
    <w:rsid w:val="001D6827"/>
    <w:rsid w:val="001D7C6B"/>
    <w:rsid w:val="001E049F"/>
    <w:rsid w:val="001E157B"/>
    <w:rsid w:val="001E32B4"/>
    <w:rsid w:val="001E41BB"/>
    <w:rsid w:val="001F406F"/>
    <w:rsid w:val="001F4DC0"/>
    <w:rsid w:val="00201BD9"/>
    <w:rsid w:val="00202A21"/>
    <w:rsid w:val="002038AE"/>
    <w:rsid w:val="00203A7D"/>
    <w:rsid w:val="00204D80"/>
    <w:rsid w:val="00204DCA"/>
    <w:rsid w:val="00205784"/>
    <w:rsid w:val="00205BD3"/>
    <w:rsid w:val="00205D6A"/>
    <w:rsid w:val="0021124F"/>
    <w:rsid w:val="00211671"/>
    <w:rsid w:val="002126D4"/>
    <w:rsid w:val="0021391C"/>
    <w:rsid w:val="00214AC8"/>
    <w:rsid w:val="00216839"/>
    <w:rsid w:val="0022062D"/>
    <w:rsid w:val="002229C1"/>
    <w:rsid w:val="002236B3"/>
    <w:rsid w:val="00223B57"/>
    <w:rsid w:val="00224948"/>
    <w:rsid w:val="002273F3"/>
    <w:rsid w:val="00227CFD"/>
    <w:rsid w:val="002312B9"/>
    <w:rsid w:val="00232B5E"/>
    <w:rsid w:val="00232C86"/>
    <w:rsid w:val="002336B5"/>
    <w:rsid w:val="0023532D"/>
    <w:rsid w:val="00241D4E"/>
    <w:rsid w:val="00243496"/>
    <w:rsid w:val="00244792"/>
    <w:rsid w:val="00250BC8"/>
    <w:rsid w:val="002521C4"/>
    <w:rsid w:val="0025362B"/>
    <w:rsid w:val="00254812"/>
    <w:rsid w:val="002555B8"/>
    <w:rsid w:val="0026009B"/>
    <w:rsid w:val="00260113"/>
    <w:rsid w:val="002608C3"/>
    <w:rsid w:val="00265DF4"/>
    <w:rsid w:val="00266C91"/>
    <w:rsid w:val="002676B9"/>
    <w:rsid w:val="0026798D"/>
    <w:rsid w:val="0027073D"/>
    <w:rsid w:val="0027073F"/>
    <w:rsid w:val="00270781"/>
    <w:rsid w:val="0027523A"/>
    <w:rsid w:val="0027556A"/>
    <w:rsid w:val="00275990"/>
    <w:rsid w:val="00283BF0"/>
    <w:rsid w:val="002851FD"/>
    <w:rsid w:val="00290E85"/>
    <w:rsid w:val="002933AC"/>
    <w:rsid w:val="00294F67"/>
    <w:rsid w:val="00294F7E"/>
    <w:rsid w:val="002A07F5"/>
    <w:rsid w:val="002A2F2E"/>
    <w:rsid w:val="002A4563"/>
    <w:rsid w:val="002A6C10"/>
    <w:rsid w:val="002A7369"/>
    <w:rsid w:val="002A79FB"/>
    <w:rsid w:val="002B0318"/>
    <w:rsid w:val="002B0556"/>
    <w:rsid w:val="002B0F04"/>
    <w:rsid w:val="002B1937"/>
    <w:rsid w:val="002B2590"/>
    <w:rsid w:val="002B25D8"/>
    <w:rsid w:val="002B5DD0"/>
    <w:rsid w:val="002B6033"/>
    <w:rsid w:val="002B7899"/>
    <w:rsid w:val="002C161B"/>
    <w:rsid w:val="002C172E"/>
    <w:rsid w:val="002C17A2"/>
    <w:rsid w:val="002C2F77"/>
    <w:rsid w:val="002C3D85"/>
    <w:rsid w:val="002C5EB2"/>
    <w:rsid w:val="002C62E3"/>
    <w:rsid w:val="002D2BBC"/>
    <w:rsid w:val="002D37D6"/>
    <w:rsid w:val="002D6F75"/>
    <w:rsid w:val="002E23D1"/>
    <w:rsid w:val="002E5393"/>
    <w:rsid w:val="002E574B"/>
    <w:rsid w:val="002E5A01"/>
    <w:rsid w:val="002E5AA0"/>
    <w:rsid w:val="002E7C19"/>
    <w:rsid w:val="002F03BC"/>
    <w:rsid w:val="002F150F"/>
    <w:rsid w:val="002F2A1B"/>
    <w:rsid w:val="002F67F2"/>
    <w:rsid w:val="002F6AEA"/>
    <w:rsid w:val="00300223"/>
    <w:rsid w:val="0030437C"/>
    <w:rsid w:val="003043C2"/>
    <w:rsid w:val="00305265"/>
    <w:rsid w:val="003068F1"/>
    <w:rsid w:val="00307637"/>
    <w:rsid w:val="00310477"/>
    <w:rsid w:val="003113F0"/>
    <w:rsid w:val="003113F4"/>
    <w:rsid w:val="0031217B"/>
    <w:rsid w:val="003121F7"/>
    <w:rsid w:val="003123FB"/>
    <w:rsid w:val="00312B73"/>
    <w:rsid w:val="003138BE"/>
    <w:rsid w:val="00314D29"/>
    <w:rsid w:val="00317C52"/>
    <w:rsid w:val="0032366D"/>
    <w:rsid w:val="003243CF"/>
    <w:rsid w:val="00324CAB"/>
    <w:rsid w:val="00325258"/>
    <w:rsid w:val="003258CF"/>
    <w:rsid w:val="00326E0C"/>
    <w:rsid w:val="00327F14"/>
    <w:rsid w:val="00330BA7"/>
    <w:rsid w:val="00330C8C"/>
    <w:rsid w:val="0033176E"/>
    <w:rsid w:val="00331952"/>
    <w:rsid w:val="00332086"/>
    <w:rsid w:val="0033683A"/>
    <w:rsid w:val="003403F9"/>
    <w:rsid w:val="00340EEC"/>
    <w:rsid w:val="00341364"/>
    <w:rsid w:val="0034266A"/>
    <w:rsid w:val="00344280"/>
    <w:rsid w:val="00350752"/>
    <w:rsid w:val="00350E05"/>
    <w:rsid w:val="003537C0"/>
    <w:rsid w:val="0035421F"/>
    <w:rsid w:val="00355840"/>
    <w:rsid w:val="00356224"/>
    <w:rsid w:val="00356526"/>
    <w:rsid w:val="003569A9"/>
    <w:rsid w:val="0036330B"/>
    <w:rsid w:val="003642AC"/>
    <w:rsid w:val="00370E69"/>
    <w:rsid w:val="00370EA4"/>
    <w:rsid w:val="003721E2"/>
    <w:rsid w:val="0037233F"/>
    <w:rsid w:val="003734AA"/>
    <w:rsid w:val="00373D74"/>
    <w:rsid w:val="00374DBB"/>
    <w:rsid w:val="00380AAF"/>
    <w:rsid w:val="00383CC7"/>
    <w:rsid w:val="00390296"/>
    <w:rsid w:val="00391613"/>
    <w:rsid w:val="00393106"/>
    <w:rsid w:val="0039319C"/>
    <w:rsid w:val="00395C53"/>
    <w:rsid w:val="003964EA"/>
    <w:rsid w:val="003979FD"/>
    <w:rsid w:val="003A1077"/>
    <w:rsid w:val="003A1AE0"/>
    <w:rsid w:val="003A2657"/>
    <w:rsid w:val="003A2B52"/>
    <w:rsid w:val="003A2CE1"/>
    <w:rsid w:val="003A3E76"/>
    <w:rsid w:val="003A42A2"/>
    <w:rsid w:val="003A5353"/>
    <w:rsid w:val="003B1212"/>
    <w:rsid w:val="003B1331"/>
    <w:rsid w:val="003C056D"/>
    <w:rsid w:val="003C28C1"/>
    <w:rsid w:val="003C4EA8"/>
    <w:rsid w:val="003C5FD5"/>
    <w:rsid w:val="003C61FC"/>
    <w:rsid w:val="003C6844"/>
    <w:rsid w:val="003D0076"/>
    <w:rsid w:val="003D09A8"/>
    <w:rsid w:val="003D10FB"/>
    <w:rsid w:val="003D11B4"/>
    <w:rsid w:val="003D1FC7"/>
    <w:rsid w:val="003D29D9"/>
    <w:rsid w:val="003D2AA8"/>
    <w:rsid w:val="003D4CD3"/>
    <w:rsid w:val="003D5C64"/>
    <w:rsid w:val="003D625C"/>
    <w:rsid w:val="003D64BE"/>
    <w:rsid w:val="003D6EF0"/>
    <w:rsid w:val="003E1B5F"/>
    <w:rsid w:val="003E2289"/>
    <w:rsid w:val="003E2914"/>
    <w:rsid w:val="003E2CED"/>
    <w:rsid w:val="003E2F12"/>
    <w:rsid w:val="003E5087"/>
    <w:rsid w:val="003E56A7"/>
    <w:rsid w:val="003F27D2"/>
    <w:rsid w:val="003F3250"/>
    <w:rsid w:val="003F35FA"/>
    <w:rsid w:val="003F60B9"/>
    <w:rsid w:val="003F6172"/>
    <w:rsid w:val="003F66A9"/>
    <w:rsid w:val="00400053"/>
    <w:rsid w:val="004024C8"/>
    <w:rsid w:val="004026C2"/>
    <w:rsid w:val="00403270"/>
    <w:rsid w:val="00405930"/>
    <w:rsid w:val="0040698B"/>
    <w:rsid w:val="00406B01"/>
    <w:rsid w:val="00407017"/>
    <w:rsid w:val="00407940"/>
    <w:rsid w:val="0041055A"/>
    <w:rsid w:val="00411FC6"/>
    <w:rsid w:val="00413082"/>
    <w:rsid w:val="004131D7"/>
    <w:rsid w:val="004140D8"/>
    <w:rsid w:val="00417669"/>
    <w:rsid w:val="00417B5B"/>
    <w:rsid w:val="00417F29"/>
    <w:rsid w:val="00420279"/>
    <w:rsid w:val="00420487"/>
    <w:rsid w:val="00420DBF"/>
    <w:rsid w:val="004217EB"/>
    <w:rsid w:val="00422D7D"/>
    <w:rsid w:val="00423FC4"/>
    <w:rsid w:val="00425CBF"/>
    <w:rsid w:val="0042654D"/>
    <w:rsid w:val="00426C2B"/>
    <w:rsid w:val="0043026A"/>
    <w:rsid w:val="00430DCC"/>
    <w:rsid w:val="004315D3"/>
    <w:rsid w:val="0043186F"/>
    <w:rsid w:val="00431AD1"/>
    <w:rsid w:val="00431EE0"/>
    <w:rsid w:val="00432639"/>
    <w:rsid w:val="00433D62"/>
    <w:rsid w:val="00435576"/>
    <w:rsid w:val="00436C7E"/>
    <w:rsid w:val="0044029A"/>
    <w:rsid w:val="00442F22"/>
    <w:rsid w:val="0044319F"/>
    <w:rsid w:val="00443779"/>
    <w:rsid w:val="00443A24"/>
    <w:rsid w:val="00444C49"/>
    <w:rsid w:val="004546FC"/>
    <w:rsid w:val="00454BDB"/>
    <w:rsid w:val="00455D17"/>
    <w:rsid w:val="0045704C"/>
    <w:rsid w:val="00457183"/>
    <w:rsid w:val="00457597"/>
    <w:rsid w:val="00460141"/>
    <w:rsid w:val="00464F82"/>
    <w:rsid w:val="0046741E"/>
    <w:rsid w:val="004732C6"/>
    <w:rsid w:val="00473BB3"/>
    <w:rsid w:val="00473C5D"/>
    <w:rsid w:val="0047512A"/>
    <w:rsid w:val="0047610C"/>
    <w:rsid w:val="004824DF"/>
    <w:rsid w:val="004839C8"/>
    <w:rsid w:val="00486B69"/>
    <w:rsid w:val="00486F6E"/>
    <w:rsid w:val="004A008B"/>
    <w:rsid w:val="004A010C"/>
    <w:rsid w:val="004A39D3"/>
    <w:rsid w:val="004A5301"/>
    <w:rsid w:val="004A6CFC"/>
    <w:rsid w:val="004B1EA2"/>
    <w:rsid w:val="004B2397"/>
    <w:rsid w:val="004B32AF"/>
    <w:rsid w:val="004B680D"/>
    <w:rsid w:val="004C0E3B"/>
    <w:rsid w:val="004C6512"/>
    <w:rsid w:val="004D230F"/>
    <w:rsid w:val="004D239D"/>
    <w:rsid w:val="004D2694"/>
    <w:rsid w:val="004D2B48"/>
    <w:rsid w:val="004D449D"/>
    <w:rsid w:val="004D4831"/>
    <w:rsid w:val="004D7655"/>
    <w:rsid w:val="004D7CE0"/>
    <w:rsid w:val="004E1FAD"/>
    <w:rsid w:val="004E271C"/>
    <w:rsid w:val="004E298A"/>
    <w:rsid w:val="004E47A6"/>
    <w:rsid w:val="004E5DEA"/>
    <w:rsid w:val="004E6D05"/>
    <w:rsid w:val="004F0B9C"/>
    <w:rsid w:val="004F181A"/>
    <w:rsid w:val="004F2B43"/>
    <w:rsid w:val="004F392E"/>
    <w:rsid w:val="004F7184"/>
    <w:rsid w:val="004F75C9"/>
    <w:rsid w:val="00500313"/>
    <w:rsid w:val="00502AB7"/>
    <w:rsid w:val="005046EE"/>
    <w:rsid w:val="00504F54"/>
    <w:rsid w:val="005051EB"/>
    <w:rsid w:val="0050676C"/>
    <w:rsid w:val="00506FA3"/>
    <w:rsid w:val="00507065"/>
    <w:rsid w:val="00513FF9"/>
    <w:rsid w:val="0051509A"/>
    <w:rsid w:val="0051542F"/>
    <w:rsid w:val="0051646C"/>
    <w:rsid w:val="00517E75"/>
    <w:rsid w:val="005215FB"/>
    <w:rsid w:val="00521623"/>
    <w:rsid w:val="005220CD"/>
    <w:rsid w:val="00522223"/>
    <w:rsid w:val="005270B5"/>
    <w:rsid w:val="0052784E"/>
    <w:rsid w:val="00527C92"/>
    <w:rsid w:val="00531BC0"/>
    <w:rsid w:val="0053582C"/>
    <w:rsid w:val="00536A06"/>
    <w:rsid w:val="00540B17"/>
    <w:rsid w:val="00542506"/>
    <w:rsid w:val="0054304B"/>
    <w:rsid w:val="005430C1"/>
    <w:rsid w:val="0054345B"/>
    <w:rsid w:val="00543726"/>
    <w:rsid w:val="005449BD"/>
    <w:rsid w:val="0054607E"/>
    <w:rsid w:val="00547052"/>
    <w:rsid w:val="005502BA"/>
    <w:rsid w:val="005504B7"/>
    <w:rsid w:val="005530CE"/>
    <w:rsid w:val="0055379C"/>
    <w:rsid w:val="0055385A"/>
    <w:rsid w:val="00553946"/>
    <w:rsid w:val="00555138"/>
    <w:rsid w:val="00555634"/>
    <w:rsid w:val="00555EF2"/>
    <w:rsid w:val="00556D80"/>
    <w:rsid w:val="0055781E"/>
    <w:rsid w:val="00560CD5"/>
    <w:rsid w:val="00562B4A"/>
    <w:rsid w:val="0056509F"/>
    <w:rsid w:val="00567780"/>
    <w:rsid w:val="00567DFC"/>
    <w:rsid w:val="00570A92"/>
    <w:rsid w:val="0057139B"/>
    <w:rsid w:val="0057293E"/>
    <w:rsid w:val="0057371E"/>
    <w:rsid w:val="005755BA"/>
    <w:rsid w:val="00575D1E"/>
    <w:rsid w:val="00580675"/>
    <w:rsid w:val="00580CDE"/>
    <w:rsid w:val="005844A2"/>
    <w:rsid w:val="005849E9"/>
    <w:rsid w:val="005900E2"/>
    <w:rsid w:val="0059029E"/>
    <w:rsid w:val="00591D7B"/>
    <w:rsid w:val="005922E0"/>
    <w:rsid w:val="005927FC"/>
    <w:rsid w:val="00594914"/>
    <w:rsid w:val="00595E32"/>
    <w:rsid w:val="005961EC"/>
    <w:rsid w:val="00596B0D"/>
    <w:rsid w:val="005A0064"/>
    <w:rsid w:val="005A606A"/>
    <w:rsid w:val="005A6B7D"/>
    <w:rsid w:val="005A7486"/>
    <w:rsid w:val="005B0295"/>
    <w:rsid w:val="005B2863"/>
    <w:rsid w:val="005B290E"/>
    <w:rsid w:val="005B29C6"/>
    <w:rsid w:val="005B370C"/>
    <w:rsid w:val="005B3EFC"/>
    <w:rsid w:val="005C1293"/>
    <w:rsid w:val="005C1301"/>
    <w:rsid w:val="005C5E53"/>
    <w:rsid w:val="005C618D"/>
    <w:rsid w:val="005C7D61"/>
    <w:rsid w:val="005D14F5"/>
    <w:rsid w:val="005D6617"/>
    <w:rsid w:val="005E2C44"/>
    <w:rsid w:val="005E2CD2"/>
    <w:rsid w:val="005E3966"/>
    <w:rsid w:val="005E4A1B"/>
    <w:rsid w:val="005E5442"/>
    <w:rsid w:val="005E5D67"/>
    <w:rsid w:val="005E5DA4"/>
    <w:rsid w:val="005E6722"/>
    <w:rsid w:val="005E6DB2"/>
    <w:rsid w:val="005E70CA"/>
    <w:rsid w:val="005E76D6"/>
    <w:rsid w:val="005F340F"/>
    <w:rsid w:val="005F42C7"/>
    <w:rsid w:val="005F5BA5"/>
    <w:rsid w:val="005F76EF"/>
    <w:rsid w:val="00603BD9"/>
    <w:rsid w:val="00604DDF"/>
    <w:rsid w:val="006052D3"/>
    <w:rsid w:val="006100AB"/>
    <w:rsid w:val="0061137B"/>
    <w:rsid w:val="00611A83"/>
    <w:rsid w:val="00612A64"/>
    <w:rsid w:val="006140AE"/>
    <w:rsid w:val="006142C8"/>
    <w:rsid w:val="00614BB2"/>
    <w:rsid w:val="0061684A"/>
    <w:rsid w:val="00616D08"/>
    <w:rsid w:val="00617087"/>
    <w:rsid w:val="006170E1"/>
    <w:rsid w:val="0062034E"/>
    <w:rsid w:val="0062232E"/>
    <w:rsid w:val="006226A8"/>
    <w:rsid w:val="006240DC"/>
    <w:rsid w:val="00624BCF"/>
    <w:rsid w:val="00625468"/>
    <w:rsid w:val="00625C67"/>
    <w:rsid w:val="006351C7"/>
    <w:rsid w:val="00642BC8"/>
    <w:rsid w:val="00642D89"/>
    <w:rsid w:val="00643E2E"/>
    <w:rsid w:val="00644B99"/>
    <w:rsid w:val="00645D03"/>
    <w:rsid w:val="006509EB"/>
    <w:rsid w:val="00650F1D"/>
    <w:rsid w:val="006522E4"/>
    <w:rsid w:val="00652934"/>
    <w:rsid w:val="00653017"/>
    <w:rsid w:val="006544F4"/>
    <w:rsid w:val="00662020"/>
    <w:rsid w:val="00662B5E"/>
    <w:rsid w:val="00663F51"/>
    <w:rsid w:val="00665E03"/>
    <w:rsid w:val="00667383"/>
    <w:rsid w:val="006677F4"/>
    <w:rsid w:val="00670B60"/>
    <w:rsid w:val="00671FB4"/>
    <w:rsid w:val="00675E85"/>
    <w:rsid w:val="00676BC4"/>
    <w:rsid w:val="006807A4"/>
    <w:rsid w:val="00681C5E"/>
    <w:rsid w:val="0068497A"/>
    <w:rsid w:val="00684DA4"/>
    <w:rsid w:val="0068529A"/>
    <w:rsid w:val="00690B73"/>
    <w:rsid w:val="00691729"/>
    <w:rsid w:val="0069401D"/>
    <w:rsid w:val="00694195"/>
    <w:rsid w:val="00694402"/>
    <w:rsid w:val="00694FCA"/>
    <w:rsid w:val="00695D8A"/>
    <w:rsid w:val="0069600F"/>
    <w:rsid w:val="00696156"/>
    <w:rsid w:val="00696694"/>
    <w:rsid w:val="00696D2B"/>
    <w:rsid w:val="00697883"/>
    <w:rsid w:val="00697A82"/>
    <w:rsid w:val="006A0DA2"/>
    <w:rsid w:val="006A2656"/>
    <w:rsid w:val="006A2915"/>
    <w:rsid w:val="006A2C78"/>
    <w:rsid w:val="006A2EE8"/>
    <w:rsid w:val="006A71EA"/>
    <w:rsid w:val="006A7EED"/>
    <w:rsid w:val="006B275A"/>
    <w:rsid w:val="006B5E95"/>
    <w:rsid w:val="006B628D"/>
    <w:rsid w:val="006B7A9F"/>
    <w:rsid w:val="006C0C7A"/>
    <w:rsid w:val="006C2054"/>
    <w:rsid w:val="006C220D"/>
    <w:rsid w:val="006C31C0"/>
    <w:rsid w:val="006C39CE"/>
    <w:rsid w:val="006C4730"/>
    <w:rsid w:val="006C4E45"/>
    <w:rsid w:val="006C5DA2"/>
    <w:rsid w:val="006C6615"/>
    <w:rsid w:val="006C6D88"/>
    <w:rsid w:val="006C7198"/>
    <w:rsid w:val="006D01A7"/>
    <w:rsid w:val="006D0532"/>
    <w:rsid w:val="006D29BE"/>
    <w:rsid w:val="006D7837"/>
    <w:rsid w:val="006D7947"/>
    <w:rsid w:val="006D7C59"/>
    <w:rsid w:val="006E2DB9"/>
    <w:rsid w:val="006E380C"/>
    <w:rsid w:val="006E4654"/>
    <w:rsid w:val="006E5937"/>
    <w:rsid w:val="006F0DC3"/>
    <w:rsid w:val="006F1E82"/>
    <w:rsid w:val="006F2B90"/>
    <w:rsid w:val="006F3641"/>
    <w:rsid w:val="006F480A"/>
    <w:rsid w:val="006F68DA"/>
    <w:rsid w:val="006F6958"/>
    <w:rsid w:val="006F776B"/>
    <w:rsid w:val="006F7825"/>
    <w:rsid w:val="0070016E"/>
    <w:rsid w:val="00700961"/>
    <w:rsid w:val="00701CC3"/>
    <w:rsid w:val="0070223F"/>
    <w:rsid w:val="007023DA"/>
    <w:rsid w:val="007031B3"/>
    <w:rsid w:val="0070350E"/>
    <w:rsid w:val="00704059"/>
    <w:rsid w:val="007136DA"/>
    <w:rsid w:val="00715C79"/>
    <w:rsid w:val="00716362"/>
    <w:rsid w:val="00717B88"/>
    <w:rsid w:val="00720044"/>
    <w:rsid w:val="00720CD9"/>
    <w:rsid w:val="00721F69"/>
    <w:rsid w:val="00722CF6"/>
    <w:rsid w:val="00723F60"/>
    <w:rsid w:val="007250A6"/>
    <w:rsid w:val="00731CB0"/>
    <w:rsid w:val="0073441C"/>
    <w:rsid w:val="0074146D"/>
    <w:rsid w:val="0074389B"/>
    <w:rsid w:val="00745C3B"/>
    <w:rsid w:val="00746DE5"/>
    <w:rsid w:val="00747135"/>
    <w:rsid w:val="007522AD"/>
    <w:rsid w:val="00754349"/>
    <w:rsid w:val="0075470D"/>
    <w:rsid w:val="00756414"/>
    <w:rsid w:val="00760461"/>
    <w:rsid w:val="0076205C"/>
    <w:rsid w:val="00764FD5"/>
    <w:rsid w:val="0077580B"/>
    <w:rsid w:val="00775863"/>
    <w:rsid w:val="00782BD8"/>
    <w:rsid w:val="00782DD8"/>
    <w:rsid w:val="0078389D"/>
    <w:rsid w:val="00784B44"/>
    <w:rsid w:val="007859D0"/>
    <w:rsid w:val="00787947"/>
    <w:rsid w:val="0079652C"/>
    <w:rsid w:val="0079682C"/>
    <w:rsid w:val="00796DDA"/>
    <w:rsid w:val="007A2481"/>
    <w:rsid w:val="007A2817"/>
    <w:rsid w:val="007A5A91"/>
    <w:rsid w:val="007A6363"/>
    <w:rsid w:val="007A7DF0"/>
    <w:rsid w:val="007B1EEC"/>
    <w:rsid w:val="007B6E17"/>
    <w:rsid w:val="007B7859"/>
    <w:rsid w:val="007B7C8A"/>
    <w:rsid w:val="007C030C"/>
    <w:rsid w:val="007C0575"/>
    <w:rsid w:val="007C0BF8"/>
    <w:rsid w:val="007C0D61"/>
    <w:rsid w:val="007C15A2"/>
    <w:rsid w:val="007C324F"/>
    <w:rsid w:val="007C3967"/>
    <w:rsid w:val="007C6A30"/>
    <w:rsid w:val="007D0719"/>
    <w:rsid w:val="007D0E14"/>
    <w:rsid w:val="007D158D"/>
    <w:rsid w:val="007D2688"/>
    <w:rsid w:val="007D56DE"/>
    <w:rsid w:val="007D60CC"/>
    <w:rsid w:val="007E0DA0"/>
    <w:rsid w:val="007E39A8"/>
    <w:rsid w:val="007E3D1F"/>
    <w:rsid w:val="007E55AC"/>
    <w:rsid w:val="007F09EA"/>
    <w:rsid w:val="007F4523"/>
    <w:rsid w:val="00800F96"/>
    <w:rsid w:val="00801234"/>
    <w:rsid w:val="00801632"/>
    <w:rsid w:val="008016A1"/>
    <w:rsid w:val="00801EEF"/>
    <w:rsid w:val="008031D2"/>
    <w:rsid w:val="008052DD"/>
    <w:rsid w:val="00805331"/>
    <w:rsid w:val="008054F7"/>
    <w:rsid w:val="008060C3"/>
    <w:rsid w:val="0080625B"/>
    <w:rsid w:val="00806523"/>
    <w:rsid w:val="00810B33"/>
    <w:rsid w:val="00810D3F"/>
    <w:rsid w:val="0081299B"/>
    <w:rsid w:val="008135FB"/>
    <w:rsid w:val="00815480"/>
    <w:rsid w:val="00816221"/>
    <w:rsid w:val="008204CC"/>
    <w:rsid w:val="00834EF6"/>
    <w:rsid w:val="0083639A"/>
    <w:rsid w:val="0083697E"/>
    <w:rsid w:val="00837670"/>
    <w:rsid w:val="00840D90"/>
    <w:rsid w:val="008439F8"/>
    <w:rsid w:val="00844B47"/>
    <w:rsid w:val="00846699"/>
    <w:rsid w:val="00846B44"/>
    <w:rsid w:val="00850136"/>
    <w:rsid w:val="008507DF"/>
    <w:rsid w:val="00852076"/>
    <w:rsid w:val="00852C7D"/>
    <w:rsid w:val="00855DE3"/>
    <w:rsid w:val="00856B10"/>
    <w:rsid w:val="008604E2"/>
    <w:rsid w:val="008607AC"/>
    <w:rsid w:val="00860C70"/>
    <w:rsid w:val="008637B9"/>
    <w:rsid w:val="008704AB"/>
    <w:rsid w:val="00871BDC"/>
    <w:rsid w:val="00871FC0"/>
    <w:rsid w:val="008727C2"/>
    <w:rsid w:val="0087441B"/>
    <w:rsid w:val="008745C1"/>
    <w:rsid w:val="00874A7B"/>
    <w:rsid w:val="00882BF6"/>
    <w:rsid w:val="00883D6C"/>
    <w:rsid w:val="00884478"/>
    <w:rsid w:val="00886324"/>
    <w:rsid w:val="008870E7"/>
    <w:rsid w:val="00892594"/>
    <w:rsid w:val="00896207"/>
    <w:rsid w:val="008A1241"/>
    <w:rsid w:val="008A1C17"/>
    <w:rsid w:val="008A50CB"/>
    <w:rsid w:val="008A54A0"/>
    <w:rsid w:val="008A6504"/>
    <w:rsid w:val="008B0CA0"/>
    <w:rsid w:val="008B15FA"/>
    <w:rsid w:val="008B5516"/>
    <w:rsid w:val="008B7ADB"/>
    <w:rsid w:val="008C03A9"/>
    <w:rsid w:val="008C084F"/>
    <w:rsid w:val="008C1297"/>
    <w:rsid w:val="008C1F72"/>
    <w:rsid w:val="008C66D5"/>
    <w:rsid w:val="008D31F9"/>
    <w:rsid w:val="008D35DA"/>
    <w:rsid w:val="008D4BEC"/>
    <w:rsid w:val="008D66A0"/>
    <w:rsid w:val="008D7168"/>
    <w:rsid w:val="008E0400"/>
    <w:rsid w:val="008E2AB2"/>
    <w:rsid w:val="008E4431"/>
    <w:rsid w:val="008E5E3F"/>
    <w:rsid w:val="008F0010"/>
    <w:rsid w:val="008F138B"/>
    <w:rsid w:val="008F1AA8"/>
    <w:rsid w:val="008F5A50"/>
    <w:rsid w:val="008F5BF5"/>
    <w:rsid w:val="008F7C2B"/>
    <w:rsid w:val="008F7F14"/>
    <w:rsid w:val="009013C9"/>
    <w:rsid w:val="00901C88"/>
    <w:rsid w:val="00902217"/>
    <w:rsid w:val="009027CD"/>
    <w:rsid w:val="0090340B"/>
    <w:rsid w:val="009039C4"/>
    <w:rsid w:val="0090454F"/>
    <w:rsid w:val="0090513D"/>
    <w:rsid w:val="00905F94"/>
    <w:rsid w:val="00911177"/>
    <w:rsid w:val="0091535B"/>
    <w:rsid w:val="009168C0"/>
    <w:rsid w:val="00916F84"/>
    <w:rsid w:val="009239C5"/>
    <w:rsid w:val="00925FCF"/>
    <w:rsid w:val="00927668"/>
    <w:rsid w:val="009306FD"/>
    <w:rsid w:val="0093245E"/>
    <w:rsid w:val="009363FF"/>
    <w:rsid w:val="00940D9E"/>
    <w:rsid w:val="00943041"/>
    <w:rsid w:val="00943074"/>
    <w:rsid w:val="00945313"/>
    <w:rsid w:val="0095123C"/>
    <w:rsid w:val="009526E3"/>
    <w:rsid w:val="00952779"/>
    <w:rsid w:val="0095325A"/>
    <w:rsid w:val="0095484B"/>
    <w:rsid w:val="00954C89"/>
    <w:rsid w:val="0095637F"/>
    <w:rsid w:val="0096074B"/>
    <w:rsid w:val="00962134"/>
    <w:rsid w:val="00962F80"/>
    <w:rsid w:val="00965546"/>
    <w:rsid w:val="00965A34"/>
    <w:rsid w:val="00966657"/>
    <w:rsid w:val="00971A23"/>
    <w:rsid w:val="00973452"/>
    <w:rsid w:val="00975F79"/>
    <w:rsid w:val="00976BF2"/>
    <w:rsid w:val="0098285F"/>
    <w:rsid w:val="0098418E"/>
    <w:rsid w:val="0098555A"/>
    <w:rsid w:val="00985F81"/>
    <w:rsid w:val="00986DDC"/>
    <w:rsid w:val="00987DF0"/>
    <w:rsid w:val="00990F63"/>
    <w:rsid w:val="00991801"/>
    <w:rsid w:val="00993CF2"/>
    <w:rsid w:val="00994326"/>
    <w:rsid w:val="009A15B5"/>
    <w:rsid w:val="009A6B0F"/>
    <w:rsid w:val="009A7BD5"/>
    <w:rsid w:val="009A7D8A"/>
    <w:rsid w:val="009B0122"/>
    <w:rsid w:val="009B0C40"/>
    <w:rsid w:val="009C0828"/>
    <w:rsid w:val="009C3331"/>
    <w:rsid w:val="009C36BC"/>
    <w:rsid w:val="009C48AC"/>
    <w:rsid w:val="009C4AE6"/>
    <w:rsid w:val="009D4733"/>
    <w:rsid w:val="009D4C2D"/>
    <w:rsid w:val="009D4E68"/>
    <w:rsid w:val="009D542A"/>
    <w:rsid w:val="009D5AAC"/>
    <w:rsid w:val="009E2D1D"/>
    <w:rsid w:val="009E596B"/>
    <w:rsid w:val="009E6B81"/>
    <w:rsid w:val="009E7A56"/>
    <w:rsid w:val="009F046B"/>
    <w:rsid w:val="009F1865"/>
    <w:rsid w:val="009F475E"/>
    <w:rsid w:val="009F5016"/>
    <w:rsid w:val="009F5A35"/>
    <w:rsid w:val="009F5A95"/>
    <w:rsid w:val="009F67E7"/>
    <w:rsid w:val="009F7C95"/>
    <w:rsid w:val="00A009D5"/>
    <w:rsid w:val="00A0329D"/>
    <w:rsid w:val="00A0525F"/>
    <w:rsid w:val="00A0654A"/>
    <w:rsid w:val="00A12783"/>
    <w:rsid w:val="00A14BAF"/>
    <w:rsid w:val="00A1634E"/>
    <w:rsid w:val="00A16385"/>
    <w:rsid w:val="00A177A6"/>
    <w:rsid w:val="00A23609"/>
    <w:rsid w:val="00A25CDF"/>
    <w:rsid w:val="00A25E43"/>
    <w:rsid w:val="00A3139E"/>
    <w:rsid w:val="00A3147A"/>
    <w:rsid w:val="00A3179F"/>
    <w:rsid w:val="00A32590"/>
    <w:rsid w:val="00A341D2"/>
    <w:rsid w:val="00A355BD"/>
    <w:rsid w:val="00A357F7"/>
    <w:rsid w:val="00A36D5E"/>
    <w:rsid w:val="00A41FA7"/>
    <w:rsid w:val="00A439EB"/>
    <w:rsid w:val="00A47443"/>
    <w:rsid w:val="00A47585"/>
    <w:rsid w:val="00A47695"/>
    <w:rsid w:val="00A50EA8"/>
    <w:rsid w:val="00A53F4B"/>
    <w:rsid w:val="00A549F4"/>
    <w:rsid w:val="00A57E38"/>
    <w:rsid w:val="00A60B63"/>
    <w:rsid w:val="00A62B2C"/>
    <w:rsid w:val="00A632B0"/>
    <w:rsid w:val="00A64CDD"/>
    <w:rsid w:val="00A65AD0"/>
    <w:rsid w:val="00A662B2"/>
    <w:rsid w:val="00A70ACB"/>
    <w:rsid w:val="00A73DF3"/>
    <w:rsid w:val="00A77384"/>
    <w:rsid w:val="00A77AF6"/>
    <w:rsid w:val="00A807BF"/>
    <w:rsid w:val="00A81844"/>
    <w:rsid w:val="00A829A4"/>
    <w:rsid w:val="00A86476"/>
    <w:rsid w:val="00A8716F"/>
    <w:rsid w:val="00A90BB1"/>
    <w:rsid w:val="00A920E8"/>
    <w:rsid w:val="00A92636"/>
    <w:rsid w:val="00A941D3"/>
    <w:rsid w:val="00A95464"/>
    <w:rsid w:val="00A95E06"/>
    <w:rsid w:val="00A96B7A"/>
    <w:rsid w:val="00A972F1"/>
    <w:rsid w:val="00AA1B8A"/>
    <w:rsid w:val="00AA2741"/>
    <w:rsid w:val="00AA34A2"/>
    <w:rsid w:val="00AA47FE"/>
    <w:rsid w:val="00AA4916"/>
    <w:rsid w:val="00AA63C3"/>
    <w:rsid w:val="00AA7D07"/>
    <w:rsid w:val="00AB1894"/>
    <w:rsid w:val="00AB1AE2"/>
    <w:rsid w:val="00AB38A0"/>
    <w:rsid w:val="00AB3CBA"/>
    <w:rsid w:val="00AB4DA1"/>
    <w:rsid w:val="00AB5182"/>
    <w:rsid w:val="00AB5572"/>
    <w:rsid w:val="00AC5B0E"/>
    <w:rsid w:val="00AD0888"/>
    <w:rsid w:val="00AD210B"/>
    <w:rsid w:val="00AD2252"/>
    <w:rsid w:val="00AD3489"/>
    <w:rsid w:val="00AE148B"/>
    <w:rsid w:val="00AE1AB7"/>
    <w:rsid w:val="00AE206F"/>
    <w:rsid w:val="00AE687A"/>
    <w:rsid w:val="00AE6AF2"/>
    <w:rsid w:val="00AF050E"/>
    <w:rsid w:val="00AF0542"/>
    <w:rsid w:val="00AF06AD"/>
    <w:rsid w:val="00AF4525"/>
    <w:rsid w:val="00AF48DE"/>
    <w:rsid w:val="00B00FFB"/>
    <w:rsid w:val="00B102DE"/>
    <w:rsid w:val="00B11FD8"/>
    <w:rsid w:val="00B14470"/>
    <w:rsid w:val="00B14F99"/>
    <w:rsid w:val="00B1773D"/>
    <w:rsid w:val="00B22BF1"/>
    <w:rsid w:val="00B24200"/>
    <w:rsid w:val="00B25890"/>
    <w:rsid w:val="00B2739D"/>
    <w:rsid w:val="00B3131F"/>
    <w:rsid w:val="00B35416"/>
    <w:rsid w:val="00B35F87"/>
    <w:rsid w:val="00B364B6"/>
    <w:rsid w:val="00B378CC"/>
    <w:rsid w:val="00B37C42"/>
    <w:rsid w:val="00B408DA"/>
    <w:rsid w:val="00B41640"/>
    <w:rsid w:val="00B42CBA"/>
    <w:rsid w:val="00B45057"/>
    <w:rsid w:val="00B53585"/>
    <w:rsid w:val="00B55B22"/>
    <w:rsid w:val="00B56590"/>
    <w:rsid w:val="00B57E2E"/>
    <w:rsid w:val="00B60841"/>
    <w:rsid w:val="00B61490"/>
    <w:rsid w:val="00B615EB"/>
    <w:rsid w:val="00B623AD"/>
    <w:rsid w:val="00B62EF2"/>
    <w:rsid w:val="00B63492"/>
    <w:rsid w:val="00B63D29"/>
    <w:rsid w:val="00B65385"/>
    <w:rsid w:val="00B70998"/>
    <w:rsid w:val="00B774E4"/>
    <w:rsid w:val="00B777C9"/>
    <w:rsid w:val="00B77890"/>
    <w:rsid w:val="00B82186"/>
    <w:rsid w:val="00B841DF"/>
    <w:rsid w:val="00B86B1C"/>
    <w:rsid w:val="00B9303C"/>
    <w:rsid w:val="00B950DF"/>
    <w:rsid w:val="00B9657F"/>
    <w:rsid w:val="00BA3782"/>
    <w:rsid w:val="00BA4C10"/>
    <w:rsid w:val="00BA5C9C"/>
    <w:rsid w:val="00BB3754"/>
    <w:rsid w:val="00BB3B23"/>
    <w:rsid w:val="00BB4577"/>
    <w:rsid w:val="00BB45B1"/>
    <w:rsid w:val="00BB64F7"/>
    <w:rsid w:val="00BC02AA"/>
    <w:rsid w:val="00BC27C9"/>
    <w:rsid w:val="00BD3763"/>
    <w:rsid w:val="00BD41E9"/>
    <w:rsid w:val="00BD4583"/>
    <w:rsid w:val="00BD47A9"/>
    <w:rsid w:val="00BD7DD2"/>
    <w:rsid w:val="00BE0440"/>
    <w:rsid w:val="00BE097E"/>
    <w:rsid w:val="00BE118E"/>
    <w:rsid w:val="00BE1787"/>
    <w:rsid w:val="00BE18AD"/>
    <w:rsid w:val="00BE20EB"/>
    <w:rsid w:val="00BE4583"/>
    <w:rsid w:val="00BE48A0"/>
    <w:rsid w:val="00BE4A7A"/>
    <w:rsid w:val="00BF0173"/>
    <w:rsid w:val="00BF060E"/>
    <w:rsid w:val="00BF20C9"/>
    <w:rsid w:val="00BF5975"/>
    <w:rsid w:val="00BF6529"/>
    <w:rsid w:val="00C00B16"/>
    <w:rsid w:val="00C00C73"/>
    <w:rsid w:val="00C02ABE"/>
    <w:rsid w:val="00C03014"/>
    <w:rsid w:val="00C072DC"/>
    <w:rsid w:val="00C11C3C"/>
    <w:rsid w:val="00C127CA"/>
    <w:rsid w:val="00C12F41"/>
    <w:rsid w:val="00C14039"/>
    <w:rsid w:val="00C15244"/>
    <w:rsid w:val="00C2059B"/>
    <w:rsid w:val="00C20691"/>
    <w:rsid w:val="00C21F29"/>
    <w:rsid w:val="00C224F7"/>
    <w:rsid w:val="00C2503C"/>
    <w:rsid w:val="00C2545E"/>
    <w:rsid w:val="00C257AB"/>
    <w:rsid w:val="00C3168B"/>
    <w:rsid w:val="00C31D17"/>
    <w:rsid w:val="00C33D67"/>
    <w:rsid w:val="00C3614F"/>
    <w:rsid w:val="00C36C35"/>
    <w:rsid w:val="00C3766E"/>
    <w:rsid w:val="00C37AEE"/>
    <w:rsid w:val="00C37F41"/>
    <w:rsid w:val="00C412BA"/>
    <w:rsid w:val="00C44808"/>
    <w:rsid w:val="00C45C1D"/>
    <w:rsid w:val="00C47D45"/>
    <w:rsid w:val="00C50357"/>
    <w:rsid w:val="00C50A87"/>
    <w:rsid w:val="00C52CCB"/>
    <w:rsid w:val="00C56EF0"/>
    <w:rsid w:val="00C57160"/>
    <w:rsid w:val="00C57733"/>
    <w:rsid w:val="00C57B2A"/>
    <w:rsid w:val="00C60B76"/>
    <w:rsid w:val="00C60CEA"/>
    <w:rsid w:val="00C630D6"/>
    <w:rsid w:val="00C63237"/>
    <w:rsid w:val="00C661C3"/>
    <w:rsid w:val="00C67778"/>
    <w:rsid w:val="00C677CE"/>
    <w:rsid w:val="00C67ACF"/>
    <w:rsid w:val="00C707A1"/>
    <w:rsid w:val="00C72CFF"/>
    <w:rsid w:val="00C76172"/>
    <w:rsid w:val="00C76745"/>
    <w:rsid w:val="00C77CFF"/>
    <w:rsid w:val="00C8032E"/>
    <w:rsid w:val="00C80C58"/>
    <w:rsid w:val="00C832CC"/>
    <w:rsid w:val="00C84984"/>
    <w:rsid w:val="00C851CF"/>
    <w:rsid w:val="00C85350"/>
    <w:rsid w:val="00C855E5"/>
    <w:rsid w:val="00C8569D"/>
    <w:rsid w:val="00C926A7"/>
    <w:rsid w:val="00C95C03"/>
    <w:rsid w:val="00C9765F"/>
    <w:rsid w:val="00C97B20"/>
    <w:rsid w:val="00C97E25"/>
    <w:rsid w:val="00CA1AED"/>
    <w:rsid w:val="00CA48D1"/>
    <w:rsid w:val="00CA7AE3"/>
    <w:rsid w:val="00CB0E5A"/>
    <w:rsid w:val="00CB361B"/>
    <w:rsid w:val="00CB3702"/>
    <w:rsid w:val="00CB49CC"/>
    <w:rsid w:val="00CB58B5"/>
    <w:rsid w:val="00CB6248"/>
    <w:rsid w:val="00CC0650"/>
    <w:rsid w:val="00CC0CD5"/>
    <w:rsid w:val="00CC1793"/>
    <w:rsid w:val="00CC196B"/>
    <w:rsid w:val="00CC1EE9"/>
    <w:rsid w:val="00CC24D2"/>
    <w:rsid w:val="00CC6133"/>
    <w:rsid w:val="00CC62DD"/>
    <w:rsid w:val="00CC6FD6"/>
    <w:rsid w:val="00CC74BC"/>
    <w:rsid w:val="00CC79AA"/>
    <w:rsid w:val="00CD0181"/>
    <w:rsid w:val="00CD01C9"/>
    <w:rsid w:val="00CD4869"/>
    <w:rsid w:val="00CD5B98"/>
    <w:rsid w:val="00CD5F63"/>
    <w:rsid w:val="00CD5F7A"/>
    <w:rsid w:val="00CD65F6"/>
    <w:rsid w:val="00CD73BD"/>
    <w:rsid w:val="00CD7C18"/>
    <w:rsid w:val="00CE281D"/>
    <w:rsid w:val="00CE28AA"/>
    <w:rsid w:val="00CE439F"/>
    <w:rsid w:val="00CE7112"/>
    <w:rsid w:val="00CF1874"/>
    <w:rsid w:val="00CF46FC"/>
    <w:rsid w:val="00CF6917"/>
    <w:rsid w:val="00D022B8"/>
    <w:rsid w:val="00D02D59"/>
    <w:rsid w:val="00D02FD6"/>
    <w:rsid w:val="00D05B0B"/>
    <w:rsid w:val="00D062D7"/>
    <w:rsid w:val="00D06954"/>
    <w:rsid w:val="00D11DAD"/>
    <w:rsid w:val="00D1242D"/>
    <w:rsid w:val="00D15BF2"/>
    <w:rsid w:val="00D15BF7"/>
    <w:rsid w:val="00D20A2F"/>
    <w:rsid w:val="00D222BA"/>
    <w:rsid w:val="00D24739"/>
    <w:rsid w:val="00D24B7D"/>
    <w:rsid w:val="00D264C0"/>
    <w:rsid w:val="00D311F7"/>
    <w:rsid w:val="00D31E80"/>
    <w:rsid w:val="00D329B2"/>
    <w:rsid w:val="00D36619"/>
    <w:rsid w:val="00D371FE"/>
    <w:rsid w:val="00D40158"/>
    <w:rsid w:val="00D40942"/>
    <w:rsid w:val="00D42291"/>
    <w:rsid w:val="00D43C46"/>
    <w:rsid w:val="00D45391"/>
    <w:rsid w:val="00D465E4"/>
    <w:rsid w:val="00D51B05"/>
    <w:rsid w:val="00D57104"/>
    <w:rsid w:val="00D60592"/>
    <w:rsid w:val="00D6062A"/>
    <w:rsid w:val="00D60976"/>
    <w:rsid w:val="00D62634"/>
    <w:rsid w:val="00D62A9A"/>
    <w:rsid w:val="00D63001"/>
    <w:rsid w:val="00D63DA0"/>
    <w:rsid w:val="00D6516A"/>
    <w:rsid w:val="00D65949"/>
    <w:rsid w:val="00D6603C"/>
    <w:rsid w:val="00D679EB"/>
    <w:rsid w:val="00D73139"/>
    <w:rsid w:val="00D74281"/>
    <w:rsid w:val="00D80C28"/>
    <w:rsid w:val="00D81BC0"/>
    <w:rsid w:val="00D83E5D"/>
    <w:rsid w:val="00D85296"/>
    <w:rsid w:val="00D85A78"/>
    <w:rsid w:val="00D87F9C"/>
    <w:rsid w:val="00D90009"/>
    <w:rsid w:val="00D915F8"/>
    <w:rsid w:val="00D91945"/>
    <w:rsid w:val="00D928BE"/>
    <w:rsid w:val="00D9415A"/>
    <w:rsid w:val="00DA4546"/>
    <w:rsid w:val="00DA543D"/>
    <w:rsid w:val="00DA6028"/>
    <w:rsid w:val="00DA7305"/>
    <w:rsid w:val="00DB0E90"/>
    <w:rsid w:val="00DB167D"/>
    <w:rsid w:val="00DB1F7E"/>
    <w:rsid w:val="00DB29C3"/>
    <w:rsid w:val="00DB490F"/>
    <w:rsid w:val="00DB564D"/>
    <w:rsid w:val="00DB5AAE"/>
    <w:rsid w:val="00DB5D99"/>
    <w:rsid w:val="00DB656B"/>
    <w:rsid w:val="00DC08B7"/>
    <w:rsid w:val="00DC1654"/>
    <w:rsid w:val="00DC3EDB"/>
    <w:rsid w:val="00DC70DE"/>
    <w:rsid w:val="00DC73AD"/>
    <w:rsid w:val="00DD017C"/>
    <w:rsid w:val="00DD131E"/>
    <w:rsid w:val="00DD32A1"/>
    <w:rsid w:val="00DD33B1"/>
    <w:rsid w:val="00DD3C49"/>
    <w:rsid w:val="00DD3C92"/>
    <w:rsid w:val="00DD4BA5"/>
    <w:rsid w:val="00DD56FC"/>
    <w:rsid w:val="00DE02F8"/>
    <w:rsid w:val="00DE15EB"/>
    <w:rsid w:val="00DE39CD"/>
    <w:rsid w:val="00DE48D2"/>
    <w:rsid w:val="00DE5B0E"/>
    <w:rsid w:val="00DE7A84"/>
    <w:rsid w:val="00DE7E52"/>
    <w:rsid w:val="00DE7E87"/>
    <w:rsid w:val="00DE7EA5"/>
    <w:rsid w:val="00DF0733"/>
    <w:rsid w:val="00DF1ED2"/>
    <w:rsid w:val="00DF2E0B"/>
    <w:rsid w:val="00DF470C"/>
    <w:rsid w:val="00DF7D67"/>
    <w:rsid w:val="00E0006D"/>
    <w:rsid w:val="00E004D6"/>
    <w:rsid w:val="00E00C00"/>
    <w:rsid w:val="00E022A8"/>
    <w:rsid w:val="00E04014"/>
    <w:rsid w:val="00E048B2"/>
    <w:rsid w:val="00E04BB6"/>
    <w:rsid w:val="00E057F1"/>
    <w:rsid w:val="00E0603C"/>
    <w:rsid w:val="00E06368"/>
    <w:rsid w:val="00E0678E"/>
    <w:rsid w:val="00E068C9"/>
    <w:rsid w:val="00E103C0"/>
    <w:rsid w:val="00E12326"/>
    <w:rsid w:val="00E12443"/>
    <w:rsid w:val="00E125AE"/>
    <w:rsid w:val="00E12AD1"/>
    <w:rsid w:val="00E14610"/>
    <w:rsid w:val="00E17240"/>
    <w:rsid w:val="00E17F17"/>
    <w:rsid w:val="00E200C4"/>
    <w:rsid w:val="00E22381"/>
    <w:rsid w:val="00E22E81"/>
    <w:rsid w:val="00E233AD"/>
    <w:rsid w:val="00E23D22"/>
    <w:rsid w:val="00E23E2A"/>
    <w:rsid w:val="00E24D52"/>
    <w:rsid w:val="00E25546"/>
    <w:rsid w:val="00E278C1"/>
    <w:rsid w:val="00E3222F"/>
    <w:rsid w:val="00E33EDA"/>
    <w:rsid w:val="00E341D6"/>
    <w:rsid w:val="00E34789"/>
    <w:rsid w:val="00E37401"/>
    <w:rsid w:val="00E3796F"/>
    <w:rsid w:val="00E40687"/>
    <w:rsid w:val="00E50141"/>
    <w:rsid w:val="00E50C4D"/>
    <w:rsid w:val="00E50E26"/>
    <w:rsid w:val="00E50FE4"/>
    <w:rsid w:val="00E53CC2"/>
    <w:rsid w:val="00E55FF6"/>
    <w:rsid w:val="00E56CA8"/>
    <w:rsid w:val="00E612BA"/>
    <w:rsid w:val="00E62E00"/>
    <w:rsid w:val="00E62ED9"/>
    <w:rsid w:val="00E62F1D"/>
    <w:rsid w:val="00E6521A"/>
    <w:rsid w:val="00E67432"/>
    <w:rsid w:val="00E71E45"/>
    <w:rsid w:val="00E7521C"/>
    <w:rsid w:val="00E75360"/>
    <w:rsid w:val="00E75AC0"/>
    <w:rsid w:val="00E7685A"/>
    <w:rsid w:val="00E80D13"/>
    <w:rsid w:val="00E817C6"/>
    <w:rsid w:val="00E81ACD"/>
    <w:rsid w:val="00E83B75"/>
    <w:rsid w:val="00E84242"/>
    <w:rsid w:val="00E876F6"/>
    <w:rsid w:val="00E93153"/>
    <w:rsid w:val="00E950A3"/>
    <w:rsid w:val="00EA1413"/>
    <w:rsid w:val="00EA2B16"/>
    <w:rsid w:val="00EA30AE"/>
    <w:rsid w:val="00EA3E1A"/>
    <w:rsid w:val="00EA54F6"/>
    <w:rsid w:val="00EA7F4F"/>
    <w:rsid w:val="00EB06BD"/>
    <w:rsid w:val="00EB160E"/>
    <w:rsid w:val="00EB16B9"/>
    <w:rsid w:val="00EB2565"/>
    <w:rsid w:val="00EB27DC"/>
    <w:rsid w:val="00EB450B"/>
    <w:rsid w:val="00EB5521"/>
    <w:rsid w:val="00EB65C7"/>
    <w:rsid w:val="00EB7DB3"/>
    <w:rsid w:val="00EB7F3C"/>
    <w:rsid w:val="00EC0751"/>
    <w:rsid w:val="00EC1100"/>
    <w:rsid w:val="00EC1792"/>
    <w:rsid w:val="00EC17A5"/>
    <w:rsid w:val="00EC6D44"/>
    <w:rsid w:val="00EC7B45"/>
    <w:rsid w:val="00ED17E6"/>
    <w:rsid w:val="00ED2B89"/>
    <w:rsid w:val="00ED3962"/>
    <w:rsid w:val="00ED5CA9"/>
    <w:rsid w:val="00ED5D36"/>
    <w:rsid w:val="00ED5F4E"/>
    <w:rsid w:val="00EE0F57"/>
    <w:rsid w:val="00EE197A"/>
    <w:rsid w:val="00EE1D68"/>
    <w:rsid w:val="00EE3EF2"/>
    <w:rsid w:val="00EE69BE"/>
    <w:rsid w:val="00EF0EDE"/>
    <w:rsid w:val="00EF1307"/>
    <w:rsid w:val="00EF2F44"/>
    <w:rsid w:val="00EF469A"/>
    <w:rsid w:val="00EF5D54"/>
    <w:rsid w:val="00EF5EC0"/>
    <w:rsid w:val="00F01338"/>
    <w:rsid w:val="00F01489"/>
    <w:rsid w:val="00F0686F"/>
    <w:rsid w:val="00F0769B"/>
    <w:rsid w:val="00F11B75"/>
    <w:rsid w:val="00F12405"/>
    <w:rsid w:val="00F14F02"/>
    <w:rsid w:val="00F15CE1"/>
    <w:rsid w:val="00F15E1F"/>
    <w:rsid w:val="00F1751A"/>
    <w:rsid w:val="00F20015"/>
    <w:rsid w:val="00F20C9F"/>
    <w:rsid w:val="00F2260C"/>
    <w:rsid w:val="00F2302C"/>
    <w:rsid w:val="00F261D9"/>
    <w:rsid w:val="00F26211"/>
    <w:rsid w:val="00F27021"/>
    <w:rsid w:val="00F27AD2"/>
    <w:rsid w:val="00F312F9"/>
    <w:rsid w:val="00F32066"/>
    <w:rsid w:val="00F33F24"/>
    <w:rsid w:val="00F3402A"/>
    <w:rsid w:val="00F36433"/>
    <w:rsid w:val="00F37331"/>
    <w:rsid w:val="00F4109F"/>
    <w:rsid w:val="00F41E78"/>
    <w:rsid w:val="00F4202D"/>
    <w:rsid w:val="00F42DDB"/>
    <w:rsid w:val="00F430AB"/>
    <w:rsid w:val="00F51600"/>
    <w:rsid w:val="00F5218A"/>
    <w:rsid w:val="00F536DC"/>
    <w:rsid w:val="00F54AF7"/>
    <w:rsid w:val="00F609C2"/>
    <w:rsid w:val="00F60D8E"/>
    <w:rsid w:val="00F61E78"/>
    <w:rsid w:val="00F63E58"/>
    <w:rsid w:val="00F6461B"/>
    <w:rsid w:val="00F6582C"/>
    <w:rsid w:val="00F66DC8"/>
    <w:rsid w:val="00F70674"/>
    <w:rsid w:val="00F712ED"/>
    <w:rsid w:val="00F71A07"/>
    <w:rsid w:val="00F750BA"/>
    <w:rsid w:val="00F75DD1"/>
    <w:rsid w:val="00F82D7F"/>
    <w:rsid w:val="00F84638"/>
    <w:rsid w:val="00F847E6"/>
    <w:rsid w:val="00F85849"/>
    <w:rsid w:val="00F86417"/>
    <w:rsid w:val="00F879AD"/>
    <w:rsid w:val="00F87FA7"/>
    <w:rsid w:val="00F90F44"/>
    <w:rsid w:val="00F9138A"/>
    <w:rsid w:val="00F92266"/>
    <w:rsid w:val="00F927DF"/>
    <w:rsid w:val="00F93379"/>
    <w:rsid w:val="00F959AF"/>
    <w:rsid w:val="00F972A6"/>
    <w:rsid w:val="00FA0F8E"/>
    <w:rsid w:val="00FA372A"/>
    <w:rsid w:val="00FA4B87"/>
    <w:rsid w:val="00FA54A4"/>
    <w:rsid w:val="00FB01BC"/>
    <w:rsid w:val="00FB03A0"/>
    <w:rsid w:val="00FB0817"/>
    <w:rsid w:val="00FB084F"/>
    <w:rsid w:val="00FB1375"/>
    <w:rsid w:val="00FB2696"/>
    <w:rsid w:val="00FB2FFF"/>
    <w:rsid w:val="00FB48B4"/>
    <w:rsid w:val="00FB688E"/>
    <w:rsid w:val="00FC3931"/>
    <w:rsid w:val="00FC5270"/>
    <w:rsid w:val="00FC6D9F"/>
    <w:rsid w:val="00FC7BC5"/>
    <w:rsid w:val="00FD0B45"/>
    <w:rsid w:val="00FD0EF2"/>
    <w:rsid w:val="00FD1302"/>
    <w:rsid w:val="00FD19BB"/>
    <w:rsid w:val="00FD1E53"/>
    <w:rsid w:val="00FD44EE"/>
    <w:rsid w:val="00FD6383"/>
    <w:rsid w:val="00FD7ACA"/>
    <w:rsid w:val="00FE1278"/>
    <w:rsid w:val="00FE749C"/>
    <w:rsid w:val="00FE7694"/>
    <w:rsid w:val="00FF14DB"/>
    <w:rsid w:val="00FF2243"/>
    <w:rsid w:val="00FF31D0"/>
    <w:rsid w:val="043E53A8"/>
    <w:rsid w:val="08F21FB6"/>
    <w:rsid w:val="1FFE42F4"/>
    <w:rsid w:val="24A40430"/>
    <w:rsid w:val="434A459D"/>
    <w:rsid w:val="4A520FD4"/>
    <w:rsid w:val="53C230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nhideWhenUsed="0" w:uiPriority="9" w:semiHidden="0" w:name="heading 4"/>
    <w:lsdException w:qFormat="1" w:unhideWhenUsed="0" w:uiPriority="9" w:semiHidden="0" w:name="heading 5"/>
    <w:lsdException w:qFormat="1" w:unhideWhenUsed="0" w:uiPriority="9" w:semiHidden="0" w:name="heading 6"/>
    <w:lsdException w:qFormat="1" w:unhideWhenUsed="0" w:uiPriority="9" w:semiHidden="0" w:name="heading 7"/>
    <w:lsdException w:qFormat="1" w:unhideWhenUsed="0" w:uiPriority="9" w:semiHidden="0" w:name="heading 8"/>
    <w:lsdException w:qFormat="1" w:unhideWhenUsed="0" w:uiPriority="9"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qFormat="1" w:uiPriority="99" w:semiHidden="0" w:name="List Number"/>
    <w:lsdException w:qFormat="1" w:uiPriority="99"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qFormat="1" w:uiPriority="99"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0" w:semiHidden="0" w:name="Emphasis"/>
    <w:lsdException w:qFormat="1" w:unhideWhenUsed="0" w:uiPriority="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iPriority="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5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pPr>
    <w:rPr>
      <w:rFonts w:ascii="微软雅黑" w:hAnsi="微软雅黑" w:eastAsia="微软雅黑" w:cs="微软雅黑"/>
      <w:sz w:val="21"/>
      <w:lang w:val="en-GB" w:eastAsia="zh-CN" w:bidi="ar-SA"/>
    </w:rPr>
  </w:style>
  <w:style w:type="paragraph" w:styleId="2">
    <w:name w:val="heading 1"/>
    <w:next w:val="3"/>
    <w:link w:val="50"/>
    <w:qFormat/>
    <w:uiPriority w:val="9"/>
    <w:pPr>
      <w:keepNext/>
      <w:numPr>
        <w:ilvl w:val="0"/>
        <w:numId w:val="1"/>
      </w:numPr>
      <w:pBdr>
        <w:bottom w:val="single" w:color="7F7F7F" w:themeColor="background1" w:themeShade="80" w:sz="12" w:space="1"/>
      </w:pBdr>
      <w:kinsoku w:val="0"/>
      <w:spacing w:before="240" w:after="60"/>
      <w:ind w:left="432" w:hanging="432"/>
      <w:outlineLvl w:val="0"/>
    </w:pPr>
    <w:rPr>
      <w:rFonts w:ascii="微软雅黑" w:hAnsi="微软雅黑" w:eastAsia="微软雅黑" w:cs="微软雅黑"/>
      <w:b/>
      <w:bCs/>
      <w:color w:val="ED7D31" w:themeColor="accent2"/>
      <w:kern w:val="32"/>
      <w:sz w:val="28"/>
      <w:szCs w:val="28"/>
      <w:lang w:val="en-US" w:eastAsia="zh-CN" w:bidi="ar-SA"/>
      <w14:textFill>
        <w14:solidFill>
          <w14:schemeClr w14:val="accent2"/>
        </w14:solidFill>
      </w14:textFill>
    </w:rPr>
  </w:style>
  <w:style w:type="paragraph" w:styleId="4">
    <w:name w:val="heading 2"/>
    <w:next w:val="3"/>
    <w:link w:val="53"/>
    <w:qFormat/>
    <w:uiPriority w:val="9"/>
    <w:pPr>
      <w:keepNext/>
      <w:numPr>
        <w:ilvl w:val="1"/>
        <w:numId w:val="1"/>
      </w:numPr>
      <w:kinsoku w:val="0"/>
      <w:spacing w:before="240"/>
      <w:jc w:val="both"/>
      <w:outlineLvl w:val="1"/>
    </w:pPr>
    <w:rPr>
      <w:rFonts w:ascii="微软雅黑" w:hAnsi="微软雅黑" w:eastAsia="微软雅黑" w:cs="微软雅黑"/>
      <w:b/>
      <w:bCs/>
      <w:iCs/>
      <w:color w:val="000000"/>
      <w:sz w:val="24"/>
      <w:szCs w:val="24"/>
      <w:lang w:val="en-US" w:eastAsia="zh-CN" w:bidi="ar-SA"/>
    </w:rPr>
  </w:style>
  <w:style w:type="paragraph" w:styleId="5">
    <w:name w:val="heading 3"/>
    <w:next w:val="3"/>
    <w:link w:val="54"/>
    <w:qFormat/>
    <w:uiPriority w:val="9"/>
    <w:pPr>
      <w:keepNext/>
      <w:numPr>
        <w:ilvl w:val="2"/>
        <w:numId w:val="1"/>
      </w:numPr>
      <w:spacing w:before="240" w:after="60"/>
      <w:outlineLvl w:val="2"/>
    </w:pPr>
    <w:rPr>
      <w:rFonts w:ascii="微软雅黑" w:hAnsi="微软雅黑" w:eastAsia="微软雅黑" w:cs="微软雅黑"/>
      <w:b/>
      <w:bCs/>
      <w:sz w:val="24"/>
      <w:szCs w:val="21"/>
      <w:lang w:val="en-US" w:eastAsia="zh-CN" w:bidi="ar-SA"/>
    </w:rPr>
  </w:style>
  <w:style w:type="paragraph" w:styleId="6">
    <w:name w:val="heading 4"/>
    <w:basedOn w:val="1"/>
    <w:next w:val="1"/>
    <w:link w:val="55"/>
    <w:qFormat/>
    <w:uiPriority w:val="9"/>
    <w:pPr>
      <w:keepNext/>
      <w:numPr>
        <w:ilvl w:val="3"/>
        <w:numId w:val="1"/>
      </w:numPr>
      <w:spacing w:before="240" w:after="60"/>
      <w:outlineLvl w:val="3"/>
    </w:pPr>
    <w:rPr>
      <w:b/>
      <w:bCs/>
      <w:szCs w:val="28"/>
    </w:rPr>
  </w:style>
  <w:style w:type="paragraph" w:styleId="7">
    <w:name w:val="heading 5"/>
    <w:basedOn w:val="1"/>
    <w:next w:val="1"/>
    <w:link w:val="56"/>
    <w:qFormat/>
    <w:uiPriority w:val="9"/>
    <w:pPr>
      <w:numPr>
        <w:ilvl w:val="4"/>
        <w:numId w:val="1"/>
      </w:numPr>
      <w:spacing w:before="240" w:after="60"/>
      <w:outlineLvl w:val="4"/>
    </w:pPr>
    <w:rPr>
      <w:b/>
      <w:bCs/>
      <w:iCs/>
      <w:szCs w:val="26"/>
    </w:rPr>
  </w:style>
  <w:style w:type="paragraph" w:styleId="8">
    <w:name w:val="heading 6"/>
    <w:basedOn w:val="1"/>
    <w:next w:val="1"/>
    <w:link w:val="57"/>
    <w:qFormat/>
    <w:uiPriority w:val="9"/>
    <w:pPr>
      <w:numPr>
        <w:ilvl w:val="5"/>
        <w:numId w:val="1"/>
      </w:numPr>
      <w:spacing w:before="240" w:after="60"/>
      <w:outlineLvl w:val="5"/>
    </w:pPr>
    <w:rPr>
      <w:b/>
      <w:bCs/>
      <w:szCs w:val="22"/>
    </w:rPr>
  </w:style>
  <w:style w:type="paragraph" w:styleId="9">
    <w:name w:val="heading 7"/>
    <w:basedOn w:val="1"/>
    <w:next w:val="1"/>
    <w:link w:val="58"/>
    <w:qFormat/>
    <w:uiPriority w:val="9"/>
    <w:pPr>
      <w:numPr>
        <w:ilvl w:val="6"/>
        <w:numId w:val="1"/>
      </w:numPr>
      <w:spacing w:before="240" w:after="60"/>
      <w:outlineLvl w:val="6"/>
    </w:pPr>
    <w:rPr>
      <w:szCs w:val="24"/>
    </w:rPr>
  </w:style>
  <w:style w:type="paragraph" w:styleId="10">
    <w:name w:val="heading 8"/>
    <w:basedOn w:val="1"/>
    <w:next w:val="1"/>
    <w:link w:val="59"/>
    <w:qFormat/>
    <w:uiPriority w:val="9"/>
    <w:pPr>
      <w:numPr>
        <w:ilvl w:val="7"/>
        <w:numId w:val="1"/>
      </w:numPr>
      <w:spacing w:before="240" w:after="60"/>
      <w:outlineLvl w:val="7"/>
    </w:pPr>
    <w:rPr>
      <w:i/>
      <w:iCs/>
      <w:szCs w:val="24"/>
    </w:rPr>
  </w:style>
  <w:style w:type="paragraph" w:styleId="11">
    <w:name w:val="heading 9"/>
    <w:basedOn w:val="1"/>
    <w:next w:val="1"/>
    <w:link w:val="60"/>
    <w:qFormat/>
    <w:uiPriority w:val="9"/>
    <w:pPr>
      <w:numPr>
        <w:ilvl w:val="8"/>
        <w:numId w:val="1"/>
      </w:numPr>
      <w:spacing w:before="240" w:after="60"/>
      <w:outlineLvl w:val="8"/>
    </w:pPr>
    <w:rPr>
      <w:rFonts w:ascii="Arial" w:hAnsi="Arial" w:cs="Arial"/>
      <w:sz w:val="22"/>
      <w:szCs w:val="22"/>
    </w:rPr>
  </w:style>
  <w:style w:type="character" w:default="1" w:styleId="32">
    <w:name w:val="Default Paragraph Font"/>
    <w:semiHidden/>
    <w:unhideWhenUsed/>
    <w:uiPriority w:val="1"/>
  </w:style>
  <w:style w:type="table" w:default="1" w:styleId="30">
    <w:name w:val="Normal Table"/>
    <w:semiHidden/>
    <w:unhideWhenUsed/>
    <w:uiPriority w:val="99"/>
    <w:tblPr>
      <w:tblCellMar>
        <w:top w:w="0" w:type="dxa"/>
        <w:left w:w="108" w:type="dxa"/>
        <w:bottom w:w="0" w:type="dxa"/>
        <w:right w:w="108" w:type="dxa"/>
      </w:tblCellMar>
    </w:tblPr>
  </w:style>
  <w:style w:type="paragraph" w:styleId="3">
    <w:name w:val="Block Text"/>
    <w:qFormat/>
    <w:uiPriority w:val="0"/>
    <w:pPr>
      <w:kinsoku w:val="0"/>
      <w:adjustRightInd w:val="0"/>
      <w:snapToGrid w:val="0"/>
      <w:jc w:val="both"/>
    </w:pPr>
    <w:rPr>
      <w:rFonts w:ascii="微软雅黑" w:hAnsi="微软雅黑" w:eastAsia="微软雅黑" w:cs="微软雅黑"/>
      <w:sz w:val="24"/>
      <w:szCs w:val="21"/>
      <w:lang w:val="en-GB" w:eastAsia="zh-CN" w:bidi="ar-SA"/>
    </w:rPr>
  </w:style>
  <w:style w:type="paragraph" w:styleId="12">
    <w:name w:val="List Number 2"/>
    <w:basedOn w:val="1"/>
    <w:unhideWhenUsed/>
    <w:qFormat/>
    <w:uiPriority w:val="99"/>
    <w:pPr>
      <w:widowControl w:val="0"/>
      <w:numPr>
        <w:ilvl w:val="0"/>
        <w:numId w:val="2"/>
      </w:numPr>
      <w:contextualSpacing/>
      <w:jc w:val="both"/>
    </w:pPr>
    <w:rPr>
      <w:rFonts w:asciiTheme="minorHAnsi" w:hAnsiTheme="minorHAnsi" w:eastAsiaTheme="minorEastAsia" w:cstheme="minorBidi"/>
      <w:kern w:val="2"/>
      <w:szCs w:val="22"/>
      <w:lang w:val="en-US"/>
    </w:rPr>
  </w:style>
  <w:style w:type="paragraph" w:styleId="13">
    <w:name w:val="List Number"/>
    <w:basedOn w:val="1"/>
    <w:unhideWhenUsed/>
    <w:qFormat/>
    <w:uiPriority w:val="99"/>
    <w:pPr>
      <w:widowControl w:val="0"/>
      <w:numPr>
        <w:ilvl w:val="0"/>
        <w:numId w:val="3"/>
      </w:numPr>
      <w:contextualSpacing/>
      <w:jc w:val="both"/>
    </w:pPr>
    <w:rPr>
      <w:rFonts w:asciiTheme="minorHAnsi" w:hAnsiTheme="minorHAnsi" w:eastAsiaTheme="minorEastAsia" w:cstheme="minorBidi"/>
      <w:kern w:val="2"/>
      <w:szCs w:val="22"/>
      <w:lang w:val="en-US"/>
    </w:rPr>
  </w:style>
  <w:style w:type="paragraph" w:styleId="14">
    <w:name w:val="Normal Indent"/>
    <w:basedOn w:val="1"/>
    <w:link w:val="52"/>
    <w:qFormat/>
    <w:uiPriority w:val="0"/>
    <w:pPr>
      <w:widowControl w:val="0"/>
      <w:spacing w:line="315" w:lineRule="atLeast"/>
      <w:ind w:firstLine="420"/>
      <w:jc w:val="both"/>
      <w:textAlignment w:val="baseline"/>
    </w:pPr>
    <w:rPr>
      <w:rFonts w:ascii="宋体"/>
      <w:lang w:val="en-US"/>
    </w:rPr>
  </w:style>
  <w:style w:type="paragraph" w:styleId="15">
    <w:name w:val="caption"/>
    <w:basedOn w:val="1"/>
    <w:next w:val="1"/>
    <w:unhideWhenUsed/>
    <w:qFormat/>
    <w:uiPriority w:val="0"/>
    <w:pPr>
      <w:jc w:val="center"/>
    </w:pPr>
    <w:rPr>
      <w:rFonts w:eastAsia="黑体" w:asciiTheme="majorHAnsi" w:hAnsiTheme="majorHAnsi" w:cstheme="majorBidi"/>
    </w:rPr>
  </w:style>
  <w:style w:type="paragraph" w:styleId="16">
    <w:name w:val="Document Map"/>
    <w:basedOn w:val="1"/>
    <w:semiHidden/>
    <w:qFormat/>
    <w:uiPriority w:val="0"/>
    <w:pPr>
      <w:shd w:val="clear" w:color="auto" w:fill="000080"/>
    </w:pPr>
  </w:style>
  <w:style w:type="paragraph" w:styleId="17">
    <w:name w:val="annotation text"/>
    <w:basedOn w:val="1"/>
    <w:link w:val="46"/>
    <w:qFormat/>
    <w:uiPriority w:val="0"/>
  </w:style>
  <w:style w:type="paragraph" w:styleId="18">
    <w:name w:val="Body Text Indent"/>
    <w:basedOn w:val="1"/>
    <w:link w:val="39"/>
    <w:qFormat/>
    <w:uiPriority w:val="0"/>
    <w:pPr>
      <w:widowControl w:val="0"/>
      <w:spacing w:line="400" w:lineRule="exact"/>
      <w:ind w:firstLine="480" w:firstLineChars="200"/>
      <w:jc w:val="both"/>
    </w:pPr>
    <w:rPr>
      <w:rFonts w:ascii="宋体" w:hAnsi="宋体"/>
      <w:kern w:val="2"/>
      <w:szCs w:val="24"/>
      <w:lang w:val="en-US"/>
    </w:rPr>
  </w:style>
  <w:style w:type="paragraph" w:styleId="19">
    <w:name w:val="List 2"/>
    <w:basedOn w:val="1"/>
    <w:unhideWhenUsed/>
    <w:qFormat/>
    <w:uiPriority w:val="99"/>
    <w:pPr>
      <w:widowControl w:val="0"/>
      <w:ind w:left="100" w:leftChars="200" w:hanging="200" w:hangingChars="200"/>
      <w:contextualSpacing/>
      <w:jc w:val="both"/>
    </w:pPr>
    <w:rPr>
      <w:rFonts w:asciiTheme="minorHAnsi" w:hAnsiTheme="minorHAnsi" w:eastAsiaTheme="minorEastAsia" w:cstheme="minorBidi"/>
      <w:kern w:val="2"/>
      <w:szCs w:val="22"/>
      <w:lang w:val="en-US"/>
    </w:rPr>
  </w:style>
  <w:style w:type="paragraph" w:styleId="20">
    <w:name w:val="toc 3"/>
    <w:basedOn w:val="1"/>
    <w:next w:val="1"/>
    <w:qFormat/>
    <w:uiPriority w:val="39"/>
    <w:pPr>
      <w:tabs>
        <w:tab w:val="left" w:pos="900"/>
        <w:tab w:val="left" w:pos="1260"/>
        <w:tab w:val="right" w:leader="dot" w:pos="9360"/>
      </w:tabs>
      <w:ind w:left="210" w:firstLine="210" w:firstLineChars="100"/>
    </w:pPr>
    <w:rPr>
      <w:kern w:val="2"/>
      <w:szCs w:val="24"/>
      <w:lang w:val="en-US"/>
    </w:rPr>
  </w:style>
  <w:style w:type="paragraph" w:styleId="21">
    <w:name w:val="Date"/>
    <w:basedOn w:val="1"/>
    <w:next w:val="1"/>
    <w:link w:val="51"/>
    <w:qFormat/>
    <w:uiPriority w:val="0"/>
    <w:pPr>
      <w:ind w:left="100" w:leftChars="2500"/>
    </w:pPr>
  </w:style>
  <w:style w:type="paragraph" w:styleId="22">
    <w:name w:val="Balloon Text"/>
    <w:basedOn w:val="1"/>
    <w:link w:val="48"/>
    <w:qFormat/>
    <w:uiPriority w:val="99"/>
    <w:rPr>
      <w:szCs w:val="18"/>
    </w:rPr>
  </w:style>
  <w:style w:type="paragraph" w:styleId="23">
    <w:name w:val="footer"/>
    <w:basedOn w:val="1"/>
    <w:link w:val="43"/>
    <w:qFormat/>
    <w:uiPriority w:val="99"/>
    <w:pPr>
      <w:tabs>
        <w:tab w:val="center" w:pos="4153"/>
        <w:tab w:val="right" w:pos="8306"/>
      </w:tabs>
    </w:pPr>
    <w:rPr>
      <w:szCs w:val="18"/>
    </w:rPr>
  </w:style>
  <w:style w:type="paragraph" w:styleId="24">
    <w:name w:val="header"/>
    <w:basedOn w:val="1"/>
    <w:link w:val="62"/>
    <w:qFormat/>
    <w:uiPriority w:val="99"/>
    <w:pPr>
      <w:pBdr>
        <w:bottom w:val="single" w:color="auto" w:sz="6" w:space="1"/>
      </w:pBdr>
      <w:tabs>
        <w:tab w:val="center" w:pos="4153"/>
        <w:tab w:val="right" w:pos="8306"/>
      </w:tabs>
      <w:jc w:val="center"/>
    </w:pPr>
    <w:rPr>
      <w:szCs w:val="18"/>
    </w:rPr>
  </w:style>
  <w:style w:type="paragraph" w:styleId="25">
    <w:name w:val="toc 1"/>
    <w:basedOn w:val="1"/>
    <w:next w:val="1"/>
    <w:qFormat/>
    <w:uiPriority w:val="39"/>
    <w:pPr>
      <w:tabs>
        <w:tab w:val="left" w:leader="dot" w:pos="180"/>
        <w:tab w:val="left" w:pos="420"/>
        <w:tab w:val="right" w:leader="dot" w:pos="9360"/>
      </w:tabs>
    </w:pPr>
    <w:rPr>
      <w:b/>
      <w:bCs/>
      <w:kern w:val="2"/>
      <w:szCs w:val="24"/>
      <w:lang w:val="en-US"/>
    </w:rPr>
  </w:style>
  <w:style w:type="paragraph" w:styleId="26">
    <w:name w:val="toc 2"/>
    <w:basedOn w:val="1"/>
    <w:next w:val="1"/>
    <w:qFormat/>
    <w:uiPriority w:val="39"/>
    <w:pPr>
      <w:tabs>
        <w:tab w:val="left" w:pos="540"/>
        <w:tab w:val="left" w:pos="840"/>
        <w:tab w:val="right" w:leader="dot" w:pos="9360"/>
      </w:tabs>
      <w:ind w:left="200"/>
    </w:pPr>
    <w:rPr>
      <w:kern w:val="2"/>
      <w:szCs w:val="24"/>
      <w:lang w:val="en-US"/>
    </w:rPr>
  </w:style>
  <w:style w:type="paragraph" w:styleId="27">
    <w:name w:val="Normal (Web)"/>
    <w:basedOn w:val="1"/>
    <w:unhideWhenUsed/>
    <w:qFormat/>
    <w:uiPriority w:val="99"/>
    <w:pPr>
      <w:spacing w:before="100" w:beforeAutospacing="1" w:after="100" w:afterAutospacing="1"/>
    </w:pPr>
    <w:rPr>
      <w:rFonts w:ascii="宋体" w:hAnsi="宋体" w:cs="宋体"/>
      <w:szCs w:val="24"/>
      <w:lang w:val="en-US"/>
    </w:rPr>
  </w:style>
  <w:style w:type="paragraph" w:styleId="28">
    <w:name w:val="Title"/>
    <w:basedOn w:val="1"/>
    <w:next w:val="1"/>
    <w:link w:val="61"/>
    <w:qFormat/>
    <w:uiPriority w:val="10"/>
    <w:pPr>
      <w:widowControl w:val="0"/>
      <w:spacing w:before="240" w:after="60"/>
      <w:jc w:val="center"/>
      <w:outlineLvl w:val="0"/>
    </w:pPr>
    <w:rPr>
      <w:rFonts w:asciiTheme="majorHAnsi" w:hAnsiTheme="majorHAnsi" w:cstheme="majorBidi"/>
      <w:b/>
      <w:bCs/>
      <w:kern w:val="2"/>
      <w:sz w:val="32"/>
      <w:szCs w:val="32"/>
      <w:lang w:val="en-US"/>
    </w:rPr>
  </w:style>
  <w:style w:type="paragraph" w:styleId="29">
    <w:name w:val="annotation subject"/>
    <w:basedOn w:val="17"/>
    <w:next w:val="17"/>
    <w:link w:val="47"/>
    <w:qFormat/>
    <w:uiPriority w:val="0"/>
    <w:rPr>
      <w:b/>
      <w:bCs/>
    </w:rPr>
  </w:style>
  <w:style w:type="table" w:styleId="31">
    <w:name w:val="Table Grid"/>
    <w:basedOn w:val="30"/>
    <w:qFormat/>
    <w:uiPriority w:val="59"/>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basedOn w:val="32"/>
    <w:qFormat/>
    <w:uiPriority w:val="22"/>
    <w:rPr>
      <w:b/>
      <w:bCs/>
    </w:rPr>
  </w:style>
  <w:style w:type="character" w:styleId="34">
    <w:name w:val="page number"/>
    <w:basedOn w:val="32"/>
    <w:qFormat/>
    <w:uiPriority w:val="0"/>
  </w:style>
  <w:style w:type="character" w:styleId="35">
    <w:name w:val="FollowedHyperlink"/>
    <w:qFormat/>
    <w:uiPriority w:val="0"/>
    <w:rPr>
      <w:color w:val="800080"/>
      <w:u w:val="single"/>
    </w:rPr>
  </w:style>
  <w:style w:type="character" w:styleId="36">
    <w:name w:val="Emphasis"/>
    <w:basedOn w:val="32"/>
    <w:qFormat/>
    <w:uiPriority w:val="0"/>
    <w:rPr>
      <w:i/>
      <w:iCs/>
    </w:rPr>
  </w:style>
  <w:style w:type="character" w:styleId="37">
    <w:name w:val="Hyperlink"/>
    <w:qFormat/>
    <w:uiPriority w:val="99"/>
    <w:rPr>
      <w:color w:val="0000FF"/>
      <w:u w:val="single"/>
    </w:rPr>
  </w:style>
  <w:style w:type="character" w:styleId="38">
    <w:name w:val="annotation reference"/>
    <w:qFormat/>
    <w:uiPriority w:val="0"/>
    <w:rPr>
      <w:sz w:val="21"/>
      <w:szCs w:val="21"/>
    </w:rPr>
  </w:style>
  <w:style w:type="character" w:customStyle="1" w:styleId="39">
    <w:name w:val="正文文本缩进 字符"/>
    <w:link w:val="18"/>
    <w:qFormat/>
    <w:uiPriority w:val="0"/>
    <w:rPr>
      <w:rFonts w:ascii="宋体" w:hAnsi="宋体" w:eastAsia="宋体"/>
      <w:kern w:val="2"/>
      <w:sz w:val="24"/>
      <w:szCs w:val="24"/>
      <w:lang w:val="en-US" w:eastAsia="zh-CN" w:bidi="ar-SA"/>
    </w:rPr>
  </w:style>
  <w:style w:type="paragraph" w:customStyle="1" w:styleId="40">
    <w:name w:val="标题二"/>
    <w:basedOn w:val="4"/>
    <w:qFormat/>
    <w:uiPriority w:val="0"/>
    <w:pPr>
      <w:keepLines/>
      <w:widowControl w:val="0"/>
      <w:numPr>
        <w:numId w:val="0"/>
      </w:numPr>
      <w:kinsoku/>
      <w:autoSpaceDE w:val="0"/>
      <w:autoSpaceDN w:val="0"/>
      <w:adjustRightInd w:val="0"/>
      <w:spacing w:before="140" w:after="140" w:line="415" w:lineRule="auto"/>
      <w:ind w:right="240"/>
      <w:jc w:val="left"/>
    </w:pPr>
    <w:rPr>
      <w:rFonts w:ascii="仿宋_GB2312" w:eastAsia="黑体" w:cs="Times New Roman"/>
      <w:iCs w:val="0"/>
      <w:color w:val="auto"/>
      <w:sz w:val="28"/>
      <w:szCs w:val="32"/>
    </w:rPr>
  </w:style>
  <w:style w:type="character" w:customStyle="1" w:styleId="41">
    <w:name w:val="Char Char2"/>
    <w:qFormat/>
    <w:locked/>
    <w:uiPriority w:val="0"/>
    <w:rPr>
      <w:rFonts w:ascii="宋体" w:hAnsi="宋体" w:eastAsia="宋体"/>
      <w:kern w:val="2"/>
      <w:sz w:val="24"/>
      <w:szCs w:val="24"/>
      <w:lang w:val="en-US" w:eastAsia="zh-CN" w:bidi="ar-SA"/>
    </w:rPr>
  </w:style>
  <w:style w:type="character" w:customStyle="1" w:styleId="42">
    <w:name w:val="Char Char21"/>
    <w:qFormat/>
    <w:uiPriority w:val="0"/>
    <w:rPr>
      <w:rFonts w:ascii="宋体" w:hAnsi="宋体" w:eastAsia="宋体" w:cs="Times New Roman"/>
      <w:sz w:val="24"/>
      <w:szCs w:val="24"/>
    </w:rPr>
  </w:style>
  <w:style w:type="character" w:customStyle="1" w:styleId="43">
    <w:name w:val="页脚 字符"/>
    <w:link w:val="23"/>
    <w:qFormat/>
    <w:uiPriority w:val="99"/>
    <w:rPr>
      <w:rFonts w:eastAsia="宋体"/>
      <w:sz w:val="18"/>
      <w:szCs w:val="18"/>
      <w:lang w:val="en-GB" w:eastAsia="zh-CN" w:bidi="ar-SA"/>
    </w:rPr>
  </w:style>
  <w:style w:type="character" w:customStyle="1" w:styleId="44">
    <w:name w:val="Char Char1"/>
    <w:qFormat/>
    <w:uiPriority w:val="0"/>
    <w:rPr>
      <w:rFonts w:ascii="宋体" w:hAnsi="宋体" w:eastAsia="宋体"/>
      <w:kern w:val="2"/>
      <w:sz w:val="24"/>
      <w:szCs w:val="24"/>
      <w:lang w:val="en-US" w:eastAsia="zh-CN" w:bidi="ar-SA"/>
    </w:rPr>
  </w:style>
  <w:style w:type="character" w:customStyle="1" w:styleId="45">
    <w:name w:val="Char Char"/>
    <w:qFormat/>
    <w:locked/>
    <w:uiPriority w:val="0"/>
    <w:rPr>
      <w:rFonts w:ascii="宋体" w:hAnsi="宋体" w:eastAsia="宋体"/>
      <w:kern w:val="2"/>
      <w:sz w:val="24"/>
      <w:szCs w:val="24"/>
      <w:lang w:val="en-US" w:eastAsia="zh-CN" w:bidi="ar-SA"/>
    </w:rPr>
  </w:style>
  <w:style w:type="character" w:customStyle="1" w:styleId="46">
    <w:name w:val="批注文字 字符"/>
    <w:link w:val="17"/>
    <w:qFormat/>
    <w:uiPriority w:val="0"/>
    <w:rPr>
      <w:sz w:val="18"/>
      <w:lang w:val="en-GB"/>
    </w:rPr>
  </w:style>
  <w:style w:type="character" w:customStyle="1" w:styleId="47">
    <w:name w:val="批注主题 字符"/>
    <w:link w:val="29"/>
    <w:qFormat/>
    <w:uiPriority w:val="0"/>
    <w:rPr>
      <w:b/>
      <w:bCs/>
      <w:sz w:val="18"/>
      <w:lang w:val="en-GB"/>
    </w:rPr>
  </w:style>
  <w:style w:type="character" w:customStyle="1" w:styleId="48">
    <w:name w:val="批注框文本 字符"/>
    <w:link w:val="22"/>
    <w:qFormat/>
    <w:uiPriority w:val="99"/>
    <w:rPr>
      <w:sz w:val="18"/>
      <w:szCs w:val="18"/>
      <w:lang w:val="en-GB"/>
    </w:rPr>
  </w:style>
  <w:style w:type="paragraph" w:styleId="49">
    <w:name w:val="List Paragraph"/>
    <w:basedOn w:val="1"/>
    <w:qFormat/>
    <w:uiPriority w:val="34"/>
    <w:pPr>
      <w:ind w:firstLine="420" w:firstLineChars="200"/>
    </w:pPr>
  </w:style>
  <w:style w:type="character" w:customStyle="1" w:styleId="50">
    <w:name w:val="标题 1 字符"/>
    <w:basedOn w:val="32"/>
    <w:link w:val="2"/>
    <w:qFormat/>
    <w:uiPriority w:val="9"/>
    <w:rPr>
      <w:rFonts w:ascii="微软雅黑" w:hAnsi="微软雅黑" w:eastAsia="微软雅黑" w:cs="微软雅黑"/>
      <w:b/>
      <w:bCs/>
      <w:color w:val="ED7D31" w:themeColor="accent2"/>
      <w:kern w:val="32"/>
      <w:sz w:val="28"/>
      <w:szCs w:val="28"/>
      <w14:textFill>
        <w14:solidFill>
          <w14:schemeClr w14:val="accent2"/>
        </w14:solidFill>
      </w14:textFill>
    </w:rPr>
  </w:style>
  <w:style w:type="character" w:customStyle="1" w:styleId="51">
    <w:name w:val="日期 字符"/>
    <w:basedOn w:val="32"/>
    <w:link w:val="21"/>
    <w:qFormat/>
    <w:uiPriority w:val="0"/>
    <w:rPr>
      <w:sz w:val="18"/>
      <w:lang w:val="en-GB"/>
    </w:rPr>
  </w:style>
  <w:style w:type="character" w:customStyle="1" w:styleId="52">
    <w:name w:val="正文缩进 字符"/>
    <w:link w:val="14"/>
    <w:qFormat/>
    <w:uiPriority w:val="0"/>
    <w:rPr>
      <w:rFonts w:ascii="宋体"/>
      <w:sz w:val="21"/>
    </w:rPr>
  </w:style>
  <w:style w:type="character" w:customStyle="1" w:styleId="53">
    <w:name w:val="标题 2 字符"/>
    <w:basedOn w:val="32"/>
    <w:link w:val="4"/>
    <w:qFormat/>
    <w:uiPriority w:val="9"/>
    <w:rPr>
      <w:rFonts w:ascii="微软雅黑" w:hAnsi="微软雅黑" w:eastAsia="微软雅黑" w:cs="微软雅黑"/>
      <w:b/>
      <w:bCs/>
      <w:iCs/>
      <w:color w:val="000000"/>
      <w:sz w:val="24"/>
      <w:szCs w:val="24"/>
    </w:rPr>
  </w:style>
  <w:style w:type="character" w:customStyle="1" w:styleId="54">
    <w:name w:val="标题 3 字符"/>
    <w:basedOn w:val="32"/>
    <w:link w:val="5"/>
    <w:qFormat/>
    <w:uiPriority w:val="9"/>
    <w:rPr>
      <w:rFonts w:ascii="微软雅黑" w:hAnsi="微软雅黑" w:eastAsia="微软雅黑" w:cs="微软雅黑"/>
      <w:b/>
      <w:bCs/>
      <w:sz w:val="24"/>
      <w:szCs w:val="21"/>
    </w:rPr>
  </w:style>
  <w:style w:type="character" w:customStyle="1" w:styleId="55">
    <w:name w:val="标题 4 字符"/>
    <w:basedOn w:val="32"/>
    <w:link w:val="6"/>
    <w:qFormat/>
    <w:uiPriority w:val="9"/>
    <w:rPr>
      <w:b/>
      <w:bCs/>
      <w:sz w:val="21"/>
      <w:szCs w:val="28"/>
      <w:lang w:val="en-GB"/>
    </w:rPr>
  </w:style>
  <w:style w:type="character" w:customStyle="1" w:styleId="56">
    <w:name w:val="标题 5 字符"/>
    <w:basedOn w:val="32"/>
    <w:link w:val="7"/>
    <w:qFormat/>
    <w:uiPriority w:val="9"/>
    <w:rPr>
      <w:b/>
      <w:bCs/>
      <w:iCs/>
      <w:sz w:val="21"/>
      <w:szCs w:val="26"/>
      <w:lang w:val="en-GB"/>
    </w:rPr>
  </w:style>
  <w:style w:type="character" w:customStyle="1" w:styleId="57">
    <w:name w:val="标题 6 字符"/>
    <w:basedOn w:val="32"/>
    <w:link w:val="8"/>
    <w:qFormat/>
    <w:uiPriority w:val="9"/>
    <w:rPr>
      <w:b/>
      <w:bCs/>
      <w:sz w:val="21"/>
      <w:szCs w:val="22"/>
      <w:lang w:val="en-GB"/>
    </w:rPr>
  </w:style>
  <w:style w:type="character" w:customStyle="1" w:styleId="58">
    <w:name w:val="标题 7 字符"/>
    <w:basedOn w:val="32"/>
    <w:link w:val="9"/>
    <w:qFormat/>
    <w:uiPriority w:val="9"/>
    <w:rPr>
      <w:sz w:val="24"/>
      <w:szCs w:val="24"/>
      <w:lang w:val="en-GB"/>
    </w:rPr>
  </w:style>
  <w:style w:type="character" w:customStyle="1" w:styleId="59">
    <w:name w:val="标题 8 字符"/>
    <w:basedOn w:val="32"/>
    <w:link w:val="10"/>
    <w:qFormat/>
    <w:uiPriority w:val="9"/>
    <w:rPr>
      <w:i/>
      <w:iCs/>
      <w:sz w:val="24"/>
      <w:szCs w:val="24"/>
      <w:lang w:val="en-GB"/>
    </w:rPr>
  </w:style>
  <w:style w:type="character" w:customStyle="1" w:styleId="60">
    <w:name w:val="标题 9 字符"/>
    <w:basedOn w:val="32"/>
    <w:link w:val="11"/>
    <w:qFormat/>
    <w:uiPriority w:val="9"/>
    <w:rPr>
      <w:rFonts w:ascii="Arial" w:hAnsi="Arial" w:cs="Arial"/>
      <w:sz w:val="22"/>
      <w:szCs w:val="22"/>
      <w:lang w:val="en-GB"/>
    </w:rPr>
  </w:style>
  <w:style w:type="character" w:customStyle="1" w:styleId="61">
    <w:name w:val="标题 字符"/>
    <w:basedOn w:val="32"/>
    <w:link w:val="28"/>
    <w:qFormat/>
    <w:uiPriority w:val="10"/>
    <w:rPr>
      <w:rFonts w:asciiTheme="majorHAnsi" w:hAnsiTheme="majorHAnsi" w:cstheme="majorBidi"/>
      <w:b/>
      <w:bCs/>
      <w:kern w:val="2"/>
      <w:sz w:val="32"/>
      <w:szCs w:val="32"/>
    </w:rPr>
  </w:style>
  <w:style w:type="character" w:customStyle="1" w:styleId="62">
    <w:name w:val="页眉 字符"/>
    <w:basedOn w:val="32"/>
    <w:link w:val="24"/>
    <w:qFormat/>
    <w:uiPriority w:val="99"/>
    <w:rPr>
      <w:sz w:val="18"/>
      <w:szCs w:val="18"/>
      <w:lang w:val="en-GB"/>
    </w:rPr>
  </w:style>
  <w:style w:type="character" w:customStyle="1" w:styleId="63">
    <w:name w:val="seatsp"/>
    <w:basedOn w:val="32"/>
    <w:qFormat/>
    <w:uiPriority w:val="0"/>
  </w:style>
  <w:style w:type="character" w:customStyle="1" w:styleId="64">
    <w:name w:val="ss3"/>
    <w:basedOn w:val="32"/>
    <w:qFormat/>
    <w:uiPriority w:val="0"/>
  </w:style>
  <w:style w:type="character" w:customStyle="1" w:styleId="65">
    <w:name w:val="正文格式 Char Char"/>
    <w:link w:val="66"/>
    <w:qFormat/>
    <w:uiPriority w:val="0"/>
    <w:rPr>
      <w:rFonts w:eastAsia="仿宋_GB2312" w:cs="宋体"/>
      <w:color w:val="000000"/>
      <w:kern w:val="2"/>
      <w:sz w:val="28"/>
    </w:rPr>
  </w:style>
  <w:style w:type="paragraph" w:customStyle="1" w:styleId="66">
    <w:name w:val="正文格式"/>
    <w:basedOn w:val="1"/>
    <w:link w:val="65"/>
    <w:qFormat/>
    <w:uiPriority w:val="0"/>
    <w:pPr>
      <w:widowControl w:val="0"/>
      <w:spacing w:line="360" w:lineRule="auto"/>
      <w:ind w:firstLine="560" w:firstLineChars="200"/>
    </w:pPr>
    <w:rPr>
      <w:rFonts w:eastAsia="仿宋_GB2312" w:cs="宋体"/>
      <w:color w:val="000000"/>
      <w:kern w:val="2"/>
      <w:sz w:val="28"/>
      <w:lang w:val="en-US"/>
    </w:rPr>
  </w:style>
  <w:style w:type="character" w:customStyle="1" w:styleId="67">
    <w:name w:val="正文缩进 Char"/>
    <w:qFormat/>
    <w:uiPriority w:val="0"/>
    <w:rPr>
      <w:rFonts w:eastAsia="华文细黑"/>
      <w:kern w:val="2"/>
      <w:sz w:val="24"/>
      <w:lang w:val="zh-CN" w:eastAsia="zh-CN"/>
    </w:rPr>
  </w:style>
  <w:style w:type="character" w:customStyle="1" w:styleId="68">
    <w:name w:val="fontstyle01"/>
    <w:basedOn w:val="32"/>
    <w:qFormat/>
    <w:uiPriority w:val="0"/>
    <w:rPr>
      <w:rFonts w:hint="eastAsia" w:ascii="黑体" w:hAnsi="黑体" w:eastAsia="黑体"/>
      <w:color w:val="000000"/>
      <w:sz w:val="52"/>
      <w:szCs w:val="52"/>
    </w:rPr>
  </w:style>
  <w:style w:type="table" w:customStyle="1" w:styleId="69">
    <w:name w:val="清单表 2 - 着色 21"/>
    <w:basedOn w:val="30"/>
    <w:qFormat/>
    <w:uiPriority w:val="47"/>
    <w:tblPr>
      <w:tblBorders>
        <w:top w:val="single" w:color="F4B083" w:themeColor="accent2" w:themeTint="99" w:sz="4" w:space="0"/>
        <w:bottom w:val="single" w:color="F4B083" w:themeColor="accent2" w:themeTint="99" w:sz="4" w:space="0"/>
        <w:insideH w:val="single" w:color="F4B083" w:themeColor="accent2"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BE4D5" w:themeFill="accent2" w:themeFillTint="33"/>
      </w:tcPr>
    </w:tblStylePr>
    <w:tblStylePr w:type="band1Horz">
      <w:tcPr>
        <w:shd w:val="clear" w:color="auto" w:fill="FBE4D5" w:themeFill="accent2" w:themeFillTint="33"/>
      </w:tcPr>
    </w:tblStylePr>
  </w:style>
  <w:style w:type="table" w:customStyle="1" w:styleId="70">
    <w:name w:val="三线表"/>
    <w:basedOn w:val="30"/>
    <w:qFormat/>
    <w:uiPriority w:val="99"/>
    <w:pPr>
      <w:jc w:val="center"/>
    </w:pPr>
    <w:rPr>
      <w:rFonts w:eastAsia="微软雅黑"/>
    </w:rPr>
    <w:tcPr>
      <w:shd w:val="clear" w:color="auto" w:fill="FFFFFF" w:themeFill="background1"/>
    </w:tcPr>
    <w:tblStylePr w:type="firstRow">
      <w:pPr>
        <w:jc w:val="center"/>
      </w:pPr>
      <w:rPr>
        <w:rFonts w:eastAsia="微软雅黑"/>
        <w:b/>
        <w:color w:val="FFFFFF" w:themeColor="background1"/>
        <w:sz w:val="21"/>
        <w14:textFill>
          <w14:solidFill>
            <w14:schemeClr w14:val="bg1"/>
          </w14:solidFill>
        </w14:textFill>
      </w:rPr>
      <w:tcPr>
        <w:shd w:val="clear" w:color="auto" w:fill="1F3864" w:themeFill="accent5" w:themeFillShade="80"/>
      </w:tcPr>
    </w:tblStylePr>
    <w:tblStylePr w:type="lastRow">
      <w:tcPr>
        <w:tcBorders>
          <w:top w:val="single" w:color="auto" w:sz="4" w:space="0"/>
          <w:bottom w:val="single" w:color="auto" w:sz="4" w:space="0"/>
        </w:tcBorders>
      </w:tcPr>
    </w:tblStylePr>
  </w:style>
  <w:style w:type="table" w:customStyle="1" w:styleId="71">
    <w:name w:val="网格表 6 彩色 - 着色 31"/>
    <w:basedOn w:val="30"/>
    <w:qFormat/>
    <w:uiPriority w:val="51"/>
    <w:rPr>
      <w:color w:val="7C7C7C" w:themeColor="accent3" w:themeShade="BF"/>
    </w:rPr>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insideV w:val="single" w:color="C8C8C8" w:themeColor="accent3" w:themeTint="99" w:sz="4" w:space="0"/>
      </w:tblBorders>
    </w:tblPr>
    <w:tblStylePr w:type="firstRow">
      <w:rPr>
        <w:b/>
        <w:bCs/>
      </w:rPr>
      <w:tcPr>
        <w:tcBorders>
          <w:bottom w:val="single" w:color="C8C8C8" w:themeColor="accent3" w:themeTint="99" w:sz="12" w:space="0"/>
        </w:tcBorders>
      </w:tcPr>
    </w:tblStylePr>
    <w:tblStylePr w:type="lastRow">
      <w:rPr>
        <w:b/>
        <w:bCs/>
      </w:rPr>
      <w:tcPr>
        <w:tcBorders>
          <w:top w:val="double" w:color="C8C8C8" w:themeColor="accent3" w:themeTint="99"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72">
    <w:name w:val="清单表 1 浅色 - 着色 31"/>
    <w:basedOn w:val="30"/>
    <w:qFormat/>
    <w:uiPriority w:val="46"/>
    <w:tblStylePr w:type="firstRow">
      <w:rPr>
        <w:b/>
        <w:bCs/>
      </w:rPr>
      <w:tcPr>
        <w:tcBorders>
          <w:bottom w:val="single" w:color="C8C8C8" w:themeColor="accent3" w:themeTint="99" w:sz="4" w:space="0"/>
        </w:tcBorders>
      </w:tcPr>
    </w:tblStylePr>
    <w:tblStylePr w:type="lastRow">
      <w:rPr>
        <w:b/>
        <w:bCs/>
      </w:rPr>
      <w:tcPr>
        <w:tcBorders>
          <w:top w:val="single" w:color="C8C8C8" w:themeColor="accent3" w:themeTint="99"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73">
    <w:name w:val="清单表 2 - 着色 31"/>
    <w:basedOn w:val="30"/>
    <w:qFormat/>
    <w:uiPriority w:val="47"/>
    <w:tblPr>
      <w:tblBorders>
        <w:top w:val="single" w:color="C8C8C8" w:themeColor="accent3" w:themeTint="99" w:sz="4" w:space="0"/>
        <w:bottom w:val="single" w:color="C8C8C8" w:themeColor="accent3" w:themeTint="99" w:sz="4" w:space="0"/>
        <w:insideH w:val="single" w:color="C8C8C8" w:themeColor="accent3"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74">
    <w:name w:val="清单表 4 - 着色 31"/>
    <w:basedOn w:val="30"/>
    <w:qFormat/>
    <w:uiPriority w:val="49"/>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tblBorders>
    </w:tblPr>
    <w:tblStylePr w:type="firstRow">
      <w:rPr>
        <w:b/>
        <w:bCs/>
        <w:color w:val="FFFFFF" w:themeColor="background1"/>
        <w14:textFill>
          <w14:solidFill>
            <w14:schemeClr w14:val="bg1"/>
          </w14:solidFill>
        </w14:textFill>
      </w:rPr>
      <w:tcPr>
        <w:tcBorders>
          <w:top w:val="single" w:color="A5A5A5" w:themeColor="accent3" w:sz="4" w:space="0"/>
          <w:left w:val="single" w:color="A5A5A5" w:themeColor="accent3" w:sz="4" w:space="0"/>
          <w:bottom w:val="single" w:color="A5A5A5" w:themeColor="accent3" w:sz="4" w:space="0"/>
          <w:right w:val="single" w:color="A5A5A5" w:themeColor="accent3" w:sz="4" w:space="0"/>
          <w:insideH w:val="nil"/>
        </w:tcBorders>
        <w:shd w:val="clear" w:color="auto" w:fill="A5A5A5" w:themeFill="accent3"/>
      </w:tcPr>
    </w:tblStylePr>
    <w:tblStylePr w:type="lastRow">
      <w:rPr>
        <w:b/>
        <w:bCs/>
      </w:rPr>
      <w:tcPr>
        <w:tcBorders>
          <w:top w:val="double" w:color="C8C8C8" w:themeColor="accent3" w:themeTint="99"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75">
    <w:name w:val="清单表 4 - 着色 41"/>
    <w:basedOn w:val="30"/>
    <w:qFormat/>
    <w:uiPriority w:val="49"/>
    <w:tblPr>
      <w:tblBorders>
        <w:top w:val="single" w:color="FFD965" w:themeColor="accent4" w:themeTint="99" w:sz="4" w:space="0"/>
        <w:left w:val="single" w:color="FFD965" w:themeColor="accent4" w:themeTint="99" w:sz="4" w:space="0"/>
        <w:bottom w:val="single" w:color="FFD965" w:themeColor="accent4" w:themeTint="99" w:sz="4" w:space="0"/>
        <w:right w:val="single" w:color="FFD965" w:themeColor="accent4" w:themeTint="99" w:sz="4" w:space="0"/>
        <w:insideH w:val="single" w:color="FFD965" w:themeColor="accent4" w:themeTint="99" w:sz="4" w:space="0"/>
      </w:tblBorders>
    </w:tblPr>
    <w:tblStylePr w:type="firstRow">
      <w:rPr>
        <w:b/>
        <w:bCs/>
        <w:color w:val="FFFFFF" w:themeColor="background1"/>
        <w14:textFill>
          <w14:solidFill>
            <w14:schemeClr w14:val="bg1"/>
          </w14:solidFill>
        </w14:textFill>
      </w:rPr>
      <w:tcPr>
        <w:tcBorders>
          <w:top w:val="single" w:color="FFC000" w:themeColor="accent4" w:sz="4" w:space="0"/>
          <w:left w:val="single" w:color="FFC000" w:themeColor="accent4" w:sz="4" w:space="0"/>
          <w:bottom w:val="single" w:color="FFC000" w:themeColor="accent4" w:sz="4" w:space="0"/>
          <w:right w:val="single" w:color="FFC000" w:themeColor="accent4" w:sz="4" w:space="0"/>
          <w:insideH w:val="nil"/>
        </w:tcBorders>
        <w:shd w:val="clear" w:color="auto" w:fill="FFC000" w:themeFill="accent4"/>
      </w:tcPr>
    </w:tblStylePr>
    <w:tblStylePr w:type="lastRow">
      <w:rPr>
        <w:b/>
        <w:bCs/>
      </w:rPr>
      <w:tcPr>
        <w:tcBorders>
          <w:top w:val="double" w:color="FFD965" w:themeColor="accent4" w:themeTint="99" w:sz="4" w:space="0"/>
        </w:tcBorders>
      </w:tcPr>
    </w:tblStylePr>
    <w:tblStylePr w:type="firstCol">
      <w:rPr>
        <w:b/>
        <w:bCs/>
      </w:rPr>
    </w:tblStylePr>
    <w:tblStylePr w:type="lastCol">
      <w:rPr>
        <w:b/>
        <w:bCs/>
      </w:rPr>
    </w:tblStylePr>
    <w:tblStylePr w:type="band1Vert">
      <w:tcPr>
        <w:shd w:val="clear" w:color="auto" w:fill="FEF2CC" w:themeFill="accent4" w:themeFillTint="33"/>
      </w:tcPr>
    </w:tblStylePr>
    <w:tblStylePr w:type="band1Horz">
      <w:tcPr>
        <w:shd w:val="clear" w:color="auto" w:fill="FEF2CC" w:themeFill="accent4" w:themeFillTint="33"/>
      </w:tcPr>
    </w:tblStylePr>
  </w:style>
  <w:style w:type="table" w:customStyle="1" w:styleId="76">
    <w:name w:val="清单表 6 彩色 - 着色 31"/>
    <w:basedOn w:val="30"/>
    <w:qFormat/>
    <w:uiPriority w:val="51"/>
    <w:rPr>
      <w:color w:val="7C7C7C" w:themeColor="accent3" w:themeShade="BF"/>
    </w:rPr>
    <w:tblPr>
      <w:tblBorders>
        <w:top w:val="single" w:color="A5A5A5" w:themeColor="accent3" w:sz="4" w:space="0"/>
        <w:bottom w:val="single" w:color="A5A5A5" w:themeColor="accent3" w:sz="4" w:space="0"/>
      </w:tblBorders>
    </w:tblPr>
    <w:tblStylePr w:type="firstRow">
      <w:rPr>
        <w:b/>
        <w:bCs/>
      </w:rPr>
      <w:tcPr>
        <w:tcBorders>
          <w:bottom w:val="single" w:color="A5A5A5" w:themeColor="accent3" w:sz="4" w:space="0"/>
        </w:tcBorders>
      </w:tcPr>
    </w:tblStylePr>
    <w:tblStylePr w:type="lastRow">
      <w:rPr>
        <w:b/>
        <w:bCs/>
      </w:rPr>
      <w:tcPr>
        <w:tcBorders>
          <w:top w:val="double" w:color="A5A5A5" w:themeColor="accent3"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77">
    <w:name w:val="清单表 3 - 着色 31"/>
    <w:basedOn w:val="30"/>
    <w:qFormat/>
    <w:uiPriority w:val="48"/>
    <w:tblPr>
      <w:tblBorders>
        <w:top w:val="single" w:color="A5A5A5" w:themeColor="accent3" w:sz="4" w:space="0"/>
        <w:left w:val="single" w:color="A5A5A5" w:themeColor="accent3" w:sz="4" w:space="0"/>
        <w:bottom w:val="single" w:color="A5A5A5" w:themeColor="accent3" w:sz="4" w:space="0"/>
        <w:right w:val="single" w:color="A5A5A5" w:themeColor="accent3" w:sz="4" w:space="0"/>
      </w:tblBorders>
    </w:tblPr>
    <w:tblStylePr w:type="firstRow">
      <w:rPr>
        <w:b/>
        <w:bCs/>
        <w:color w:val="FFFFFF" w:themeColor="background1"/>
        <w14:textFill>
          <w14:solidFill>
            <w14:schemeClr w14:val="bg1"/>
          </w14:solidFill>
        </w14:textFill>
      </w:rPr>
      <w:tcPr>
        <w:shd w:val="clear" w:color="auto" w:fill="A5A5A5" w:themeFill="accent3"/>
      </w:tcPr>
    </w:tblStylePr>
    <w:tblStylePr w:type="lastRow">
      <w:rPr>
        <w:b/>
        <w:bCs/>
      </w:rPr>
      <w:tcPr>
        <w:tcBorders>
          <w:top w:val="double" w:color="A5A5A5" w:themeColor="accent3"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A5A5A5" w:themeColor="accent3" w:sz="4" w:space="0"/>
          <w:right w:val="single" w:color="A5A5A5" w:themeColor="accent3" w:sz="4" w:space="0"/>
        </w:tcBorders>
      </w:tcPr>
    </w:tblStylePr>
    <w:tblStylePr w:type="band1Horz">
      <w:tcPr>
        <w:tcBorders>
          <w:top w:val="single" w:color="A5A5A5" w:themeColor="accent3" w:sz="4" w:space="0"/>
          <w:bottom w:val="single" w:color="A5A5A5" w:themeColor="accent3"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A5A5A5" w:themeColor="accent3" w:sz="4" w:space="0"/>
          <w:left w:val="nil"/>
        </w:tcBorders>
      </w:tcPr>
    </w:tblStylePr>
    <w:tblStylePr w:type="swCell">
      <w:tcPr>
        <w:tcBorders>
          <w:top w:val="double" w:color="A5A5A5" w:themeColor="accent3" w:sz="4" w:space="0"/>
          <w:right w:val="nil"/>
        </w:tcBorders>
      </w:tcPr>
    </w:tblStylePr>
  </w:style>
  <w:style w:type="table" w:customStyle="1" w:styleId="78">
    <w:name w:val="无格式表格 21"/>
    <w:basedOn w:val="30"/>
    <w:qFormat/>
    <w:uiPriority w:val="42"/>
    <w:tblPr>
      <w:tblBorders>
        <w:top w:val="single" w:color="7E7E7E" w:themeColor="text1" w:themeTint="80" w:sz="4" w:space="0"/>
        <w:bottom w:val="single" w:color="7E7E7E" w:themeColor="text1" w:themeTint="80" w:sz="4" w:space="0"/>
      </w:tblBorders>
    </w:tblPr>
    <w:tblStylePr w:type="firstRow">
      <w:rPr>
        <w:b/>
        <w:bCs/>
      </w:rPr>
      <w:tcPr>
        <w:tcBorders>
          <w:bottom w:val="single" w:color="7E7E7E" w:themeColor="text1" w:themeTint="80" w:sz="4" w:space="0"/>
        </w:tcBorders>
      </w:tcPr>
    </w:tblStylePr>
    <w:tblStylePr w:type="lastRow">
      <w:rPr>
        <w:b/>
        <w:bCs/>
      </w:rPr>
      <w:tcPr>
        <w:tcBorders>
          <w:top w:val="single" w:color="7E7E7E" w:themeColor="text1" w:themeTint="80" w:sz="4" w:space="0"/>
        </w:tcBorders>
      </w:tcPr>
    </w:tblStylePr>
    <w:tblStylePr w:type="firstCol">
      <w:rPr>
        <w:b/>
        <w:bCs/>
      </w:rPr>
    </w:tblStylePr>
    <w:tblStylePr w:type="lastCol">
      <w:rPr>
        <w:b/>
        <w:bCs/>
      </w:rPr>
    </w:tblStylePr>
    <w:tblStylePr w:type="band1Vert">
      <w:tcPr>
        <w:tcBorders>
          <w:left w:val="single" w:color="7E7E7E" w:themeColor="text1" w:themeTint="80" w:sz="4" w:space="0"/>
          <w:right w:val="single" w:color="7E7E7E" w:themeColor="text1" w:themeTint="80" w:sz="4" w:space="0"/>
        </w:tcBorders>
      </w:tcPr>
    </w:tblStylePr>
    <w:tblStylePr w:type="band2Vert">
      <w:tcPr>
        <w:tcBorders>
          <w:left w:val="single" w:color="7E7E7E" w:themeColor="text1" w:themeTint="80" w:sz="4" w:space="0"/>
          <w:right w:val="single" w:color="7E7E7E" w:themeColor="text1" w:themeTint="80" w:sz="4" w:space="0"/>
        </w:tcBorders>
      </w:tcPr>
    </w:tblStylePr>
    <w:tblStylePr w:type="band1Horz">
      <w:tcPr>
        <w:tcBorders>
          <w:top w:val="single" w:color="7E7E7E" w:themeColor="text1" w:themeTint="80" w:sz="4" w:space="0"/>
          <w:bottom w:val="single" w:color="7E7E7E" w:themeColor="text1" w:themeTint="80" w:sz="4" w:space="0"/>
        </w:tcBorders>
      </w:tcPr>
    </w:tblStylePr>
  </w:style>
  <w:style w:type="table" w:customStyle="1" w:styleId="79">
    <w:name w:val="Table Normal1"/>
    <w:semiHidden/>
    <w:unhideWhenUsed/>
    <w:qFormat/>
    <w:uiPriority w:val="0"/>
    <w:rPr>
      <w:rFonts w:ascii="Arial" w:hAnsi="Arial" w:cs="Arial" w:eastAsiaTheme="minorEastAsia"/>
      <w:snapToGrid w:val="0"/>
      <w:color w:val="000000"/>
      <w:sz w:val="21"/>
      <w:szCs w:val="21"/>
    </w:rPr>
    <w:tblPr>
      <w:tblCellMar>
        <w:top w:w="0" w:type="dxa"/>
        <w:left w:w="0" w:type="dxa"/>
        <w:bottom w:w="0" w:type="dxa"/>
        <w:right w:w="0" w:type="dxa"/>
      </w:tblCellMar>
    </w:tblPr>
  </w:style>
  <w:style w:type="paragraph" w:styleId="80">
    <w:name w:val="No Spacing"/>
    <w:qFormat/>
    <w:uiPriority w:val="1"/>
    <w:pPr>
      <w:adjustRightInd w:val="0"/>
      <w:snapToGrid w:val="0"/>
    </w:pPr>
    <w:rPr>
      <w:rFonts w:ascii="Tahoma" w:hAnsi="Tahoma" w:eastAsia="微软雅黑" w:cstheme="minorBidi"/>
      <w:sz w:val="22"/>
      <w:szCs w:val="22"/>
      <w:lang w:val="en-US" w:eastAsia="zh-CN" w:bidi="ar-SA"/>
    </w:rPr>
  </w:style>
  <w:style w:type="table" w:customStyle="1" w:styleId="81">
    <w:name w:val="橙色表格1"/>
    <w:basedOn w:val="30"/>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band1Horz">
      <w:tcPr>
        <w:shd w:val="clear" w:color="auto" w:fill="F2F2F2"/>
      </w:tcPr>
    </w:tblStylePr>
  </w:style>
  <w:style w:type="table" w:customStyle="1" w:styleId="82">
    <w:name w:val="橙色表格2"/>
    <w:basedOn w:val="30"/>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band1Horz">
      <w:tcPr>
        <w:shd w:val="clear" w:color="auto" w:fill="F2F2F2"/>
      </w:tcPr>
    </w:tblStyle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customXml" Target="../customXml/item1.xml"/><Relationship Id="rId26" Type="http://schemas.openxmlformats.org/officeDocument/2006/relationships/numbering" Target="numbering.xml"/><Relationship Id="rId25" Type="http://schemas.openxmlformats.org/officeDocument/2006/relationships/image" Target="media/image15.jpeg"/><Relationship Id="rId24" Type="http://schemas.openxmlformats.org/officeDocument/2006/relationships/image" Target="media/image14.jpeg"/><Relationship Id="rId23" Type="http://schemas.openxmlformats.org/officeDocument/2006/relationships/image" Target="media/image13.jpeg"/><Relationship Id="rId22" Type="http://schemas.openxmlformats.org/officeDocument/2006/relationships/image" Target="media/image12.jpeg"/><Relationship Id="rId21" Type="http://schemas.openxmlformats.org/officeDocument/2006/relationships/image" Target="media/image11.bmp"/><Relationship Id="rId20" Type="http://schemas.openxmlformats.org/officeDocument/2006/relationships/image" Target="media/image10.wmf"/><Relationship Id="rId2" Type="http://schemas.openxmlformats.org/officeDocument/2006/relationships/settings" Target="settings.xml"/><Relationship Id="rId19" Type="http://schemas.openxmlformats.org/officeDocument/2006/relationships/oleObject" Target="embeddings/oleObject1.bin"/><Relationship Id="rId18" Type="http://schemas.openxmlformats.org/officeDocument/2006/relationships/image" Target="media/image9.bmp"/><Relationship Id="rId17" Type="http://schemas.openxmlformats.org/officeDocument/2006/relationships/image" Target="media/image8.bmp"/><Relationship Id="rId16" Type="http://schemas.openxmlformats.org/officeDocument/2006/relationships/image" Target="media/image7.bmp"/><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bmp"/><Relationship Id="rId10" Type="http://schemas.openxmlformats.org/officeDocument/2006/relationships/theme" Target="theme/theme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4099\AppData\Local\Temp\tmp3.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B6A431-D1D7-401C-B76D-91A75539D5A6}">
  <ds:schemaRefs/>
</ds:datastoreItem>
</file>

<file path=docProps/app.xml><?xml version="1.0" encoding="utf-8"?>
<Properties xmlns="http://schemas.openxmlformats.org/officeDocument/2006/extended-properties" xmlns:vt="http://schemas.openxmlformats.org/officeDocument/2006/docPropsVTypes">
  <Template>tmp3.dotx</Template>
  <Pages>20</Pages>
  <Words>4920</Words>
  <Characters>6496</Characters>
  <Lines>66</Lines>
  <Paragraphs>18</Paragraphs>
  <TotalTime>0</TotalTime>
  <ScaleCrop>false</ScaleCrop>
  <LinksUpToDate>false</LinksUpToDate>
  <CharactersWithSpaces>8865</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2024-12-28T02:06:00Z</dcterms:created>
  <dc:creator>Maskin</dc:creator>
  <cp:lastModifiedBy>Maskin</cp:lastModifiedBy>
  <dcterms:modified xsi:type="dcterms:W3CDTF">2024-12-28T02:07:33Z</dcterms:modified>
  <dc:title>光伏发电分析报告</dc:title>
  <cp:revision>134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83F99FA802AB47269467F24B4D97FED1_11</vt:lpwstr>
  </property>
  <property fmtid="{D5CDD505-2E9C-101B-9397-08002B2CF9AE}" pid="4" name="KSOTemplateDocerSaveRecord">
    <vt:lpwstr>eyJoZGlkIjoiY2ZiMjg0YmJmYzJlNDgwYjZjZDNjY2JhYjlhYWJlYjQiLCJ1c2VySWQiOiIxMDI1MzM5MTIwIn0=</vt:lpwstr>
  </property>
</Properties>
</file>