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5D1641">
      <w:pPr>
        <w:rPr>
          <w:sz w:val="20"/>
        </w:rPr>
      </w:pPr>
    </w:p>
    <w:p w:rsidR="005D1641" w:rsidRDefault="001F0FD4">
      <w:pPr>
        <w:spacing w:before="126"/>
        <w:ind w:left="662"/>
        <w:rPr>
          <w:rFonts w:ascii="黑体" w:eastAsia="黑体"/>
          <w:bCs/>
          <w:sz w:val="72"/>
        </w:rPr>
      </w:pPr>
      <w:r>
        <w:rPr>
          <w:rFonts w:ascii="黑体" w:eastAsia="黑体" w:hint="eastAsia"/>
          <w:bCs/>
          <w:sz w:val="72"/>
        </w:rPr>
        <w:t>高强度钢筋比例计算书</w:t>
      </w: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rPr>
          <w:rFonts w:ascii="黑体"/>
          <w:b/>
          <w:sz w:val="20"/>
        </w:rPr>
      </w:pPr>
    </w:p>
    <w:p w:rsidR="005D1641" w:rsidRDefault="005D1641">
      <w:pPr>
        <w:pStyle w:val="a6"/>
        <w:spacing w:before="5" w:after="1"/>
        <w:rPr>
          <w:rFonts w:ascii="黑体"/>
          <w:b/>
          <w:sz w:val="28"/>
        </w:rPr>
      </w:pPr>
    </w:p>
    <w:tbl>
      <w:tblPr>
        <w:tblW w:w="0" w:type="auto"/>
        <w:tblInd w:w="1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4180"/>
      </w:tblGrid>
      <w:tr w:rsidR="005D1641">
        <w:trPr>
          <w:trHeight w:val="338"/>
        </w:trPr>
        <w:tc>
          <w:tcPr>
            <w:tcW w:w="1400" w:type="dxa"/>
            <w:shd w:val="clear" w:color="auto" w:fill="E6E6E6"/>
            <w:vAlign w:val="center"/>
          </w:tcPr>
          <w:p w:rsidR="005D1641" w:rsidRDefault="001F0FD4">
            <w:pPr>
              <w:widowControl/>
              <w:autoSpaceDE/>
              <w:autoSpaceDN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  <w:lang w:val="en-US"/>
              </w:rPr>
              <w:t>工程名称</w:t>
            </w:r>
          </w:p>
        </w:tc>
        <w:tc>
          <w:tcPr>
            <w:tcW w:w="4180" w:type="dxa"/>
            <w:vAlign w:val="center"/>
          </w:tcPr>
          <w:p w:rsidR="005D1641" w:rsidRDefault="001827E5">
            <w:pPr>
              <w:pStyle w:val="a8"/>
              <w:widowControl/>
              <w:tabs>
                <w:tab w:val="clear" w:pos="4153"/>
                <w:tab w:val="clear" w:pos="8306"/>
              </w:tabs>
              <w:autoSpaceDE/>
              <w:autoSpaceDN/>
              <w:snapToGrid/>
              <w:jc w:val="center"/>
              <w:rPr>
                <w:rFonts w:eastAsia="宋体"/>
                <w:sz w:val="21"/>
                <w:szCs w:val="21"/>
                <w:lang w:val="en-US"/>
              </w:rPr>
            </w:pPr>
            <w:r w:rsidRPr="001827E5">
              <w:rPr>
                <w:sz w:val="21"/>
                <w:szCs w:val="21"/>
                <w:lang w:val="en-US"/>
              </w:rPr>
              <w:t>1123</w:t>
            </w:r>
            <w:r w:rsidRPr="001827E5"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  <w:t>浏阳河文</w:t>
            </w:r>
            <w:proofErr w:type="gramStart"/>
            <w:r w:rsidRPr="001827E5"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  <w:t>创产业</w:t>
            </w:r>
            <w:proofErr w:type="gramEnd"/>
            <w:r w:rsidRPr="001827E5"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  <w:t>园文化馆</w:t>
            </w:r>
            <w:r w:rsidRPr="001827E5">
              <w:rPr>
                <w:sz w:val="21"/>
                <w:szCs w:val="21"/>
                <w:lang w:val="en-US"/>
              </w:rPr>
              <w:t xml:space="preserve"> </w:t>
            </w:r>
            <w:r w:rsidRPr="001827E5"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  <w:t>群众艺术馆</w:t>
            </w:r>
          </w:p>
        </w:tc>
      </w:tr>
      <w:tr w:rsidR="005D1641">
        <w:trPr>
          <w:trHeight w:val="312"/>
        </w:trPr>
        <w:tc>
          <w:tcPr>
            <w:tcW w:w="1400" w:type="dxa"/>
            <w:shd w:val="clear" w:color="auto" w:fill="E6E6E6"/>
            <w:vAlign w:val="center"/>
          </w:tcPr>
          <w:p w:rsidR="005D1641" w:rsidRDefault="001F0FD4">
            <w:pPr>
              <w:widowControl/>
              <w:autoSpaceDE/>
              <w:autoSpaceDN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建设单位</w:t>
            </w:r>
          </w:p>
        </w:tc>
        <w:tc>
          <w:tcPr>
            <w:tcW w:w="4180" w:type="dxa"/>
            <w:vAlign w:val="center"/>
          </w:tcPr>
          <w:p w:rsidR="005D1641" w:rsidRDefault="001827E5">
            <w:pPr>
              <w:widowControl/>
              <w:autoSpaceDE/>
              <w:autoSpaceDN/>
              <w:jc w:val="center"/>
              <w:rPr>
                <w:rFonts w:eastAsia="宋体"/>
                <w:sz w:val="21"/>
                <w:szCs w:val="21"/>
              </w:rPr>
            </w:pPr>
            <w:r w:rsidRPr="001827E5"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  <w:t>长沙市芙蓉城市建设投资集团有限公司</w:t>
            </w:r>
          </w:p>
        </w:tc>
      </w:tr>
      <w:tr w:rsidR="005D1641">
        <w:trPr>
          <w:trHeight w:val="312"/>
        </w:trPr>
        <w:tc>
          <w:tcPr>
            <w:tcW w:w="1400" w:type="dxa"/>
            <w:shd w:val="clear" w:color="auto" w:fill="E6E6E6"/>
            <w:vAlign w:val="center"/>
          </w:tcPr>
          <w:p w:rsidR="005D1641" w:rsidRDefault="001F0FD4">
            <w:pPr>
              <w:widowControl/>
              <w:autoSpaceDE/>
              <w:autoSpaceDN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设计单位</w:t>
            </w:r>
          </w:p>
        </w:tc>
        <w:tc>
          <w:tcPr>
            <w:tcW w:w="4180" w:type="dxa"/>
            <w:vAlign w:val="center"/>
          </w:tcPr>
          <w:p w:rsidR="005D1641" w:rsidRDefault="001827E5">
            <w:pPr>
              <w:widowControl/>
              <w:autoSpaceDE/>
              <w:autoSpaceDN/>
              <w:jc w:val="center"/>
              <w:rPr>
                <w:rFonts w:eastAsia="宋体"/>
                <w:sz w:val="21"/>
                <w:szCs w:val="21"/>
              </w:rPr>
            </w:pPr>
            <w:r w:rsidRPr="001827E5"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  <w:t>湖南诚士建筑规划设计有限公司</w:t>
            </w:r>
          </w:p>
        </w:tc>
      </w:tr>
      <w:tr w:rsidR="005D1641">
        <w:trPr>
          <w:trHeight w:val="312"/>
        </w:trPr>
        <w:tc>
          <w:tcPr>
            <w:tcW w:w="1400" w:type="dxa"/>
            <w:shd w:val="clear" w:color="auto" w:fill="E6E6E6"/>
            <w:vAlign w:val="center"/>
          </w:tcPr>
          <w:p w:rsidR="005D1641" w:rsidRDefault="001F0FD4">
            <w:pPr>
              <w:widowControl/>
              <w:autoSpaceDE/>
              <w:autoSpaceDN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计算日期</w:t>
            </w:r>
          </w:p>
        </w:tc>
        <w:tc>
          <w:tcPr>
            <w:tcW w:w="4180" w:type="dxa"/>
            <w:vAlign w:val="center"/>
          </w:tcPr>
          <w:p w:rsidR="005D1641" w:rsidRDefault="001F0FD4" w:rsidP="001827E5">
            <w:pPr>
              <w:widowControl/>
              <w:autoSpaceDE/>
              <w:autoSpaceDN/>
              <w:jc w:val="center"/>
              <w:rPr>
                <w:rFonts w:eastAsia="宋体"/>
                <w:sz w:val="21"/>
                <w:szCs w:val="21"/>
                <w:lang w:val="en-US"/>
              </w:rPr>
            </w:pPr>
            <w:r>
              <w:rPr>
                <w:rFonts w:eastAsia="宋体"/>
                <w:sz w:val="21"/>
                <w:szCs w:val="21"/>
              </w:rPr>
              <w:t>20</w:t>
            </w:r>
            <w:r>
              <w:rPr>
                <w:rFonts w:eastAsia="宋体"/>
                <w:sz w:val="21"/>
                <w:szCs w:val="21"/>
                <w:lang w:val="en-US"/>
              </w:rPr>
              <w:t>2</w:t>
            </w:r>
            <w:r w:rsidR="001827E5">
              <w:rPr>
                <w:rFonts w:eastAsia="宋体"/>
                <w:sz w:val="21"/>
                <w:szCs w:val="21"/>
                <w:lang w:val="en-US"/>
              </w:rPr>
              <w:t>3</w:t>
            </w:r>
            <w:r>
              <w:rPr>
                <w:rFonts w:eastAsia="宋体"/>
                <w:sz w:val="21"/>
                <w:szCs w:val="21"/>
              </w:rPr>
              <w:t>年</w:t>
            </w:r>
            <w:r w:rsidR="001827E5">
              <w:rPr>
                <w:rFonts w:eastAsia="宋体"/>
                <w:sz w:val="21"/>
                <w:szCs w:val="21"/>
                <w:lang w:val="en-US"/>
              </w:rPr>
              <w:t>11</w:t>
            </w:r>
            <w:r>
              <w:rPr>
                <w:rFonts w:eastAsia="宋体"/>
                <w:sz w:val="21"/>
                <w:szCs w:val="21"/>
              </w:rPr>
              <w:t>月</w:t>
            </w:r>
            <w:r w:rsidR="001827E5">
              <w:rPr>
                <w:sz w:val="21"/>
                <w:szCs w:val="21"/>
                <w:lang w:val="en-US"/>
              </w:rPr>
              <w:t>24</w:t>
            </w:r>
            <w:r>
              <w:rPr>
                <w:rFonts w:eastAsia="宋体"/>
                <w:sz w:val="21"/>
                <w:szCs w:val="21"/>
                <w:lang w:val="en-US"/>
              </w:rPr>
              <w:t>日</w:t>
            </w:r>
          </w:p>
        </w:tc>
      </w:tr>
    </w:tbl>
    <w:p w:rsidR="005D1641" w:rsidRDefault="005D1641">
      <w:pPr>
        <w:rPr>
          <w:rFonts w:ascii="宋体" w:eastAsia="宋体"/>
          <w:sz w:val="21"/>
        </w:rPr>
        <w:sectPr w:rsidR="005D1641">
          <w:type w:val="continuous"/>
          <w:pgSz w:w="11910" w:h="16840"/>
          <w:pgMar w:top="1580" w:right="1660" w:bottom="280" w:left="1680" w:header="720" w:footer="720" w:gutter="0"/>
          <w:cols w:space="720"/>
        </w:sectPr>
      </w:pPr>
    </w:p>
    <w:p w:rsidR="005D1641" w:rsidRDefault="001F0FD4">
      <w:pPr>
        <w:pStyle w:val="1"/>
        <w:spacing w:line="360" w:lineRule="auto"/>
        <w:ind w:left="0"/>
        <w:rPr>
          <w:sz w:val="28"/>
          <w:szCs w:val="28"/>
        </w:rPr>
      </w:pPr>
      <w:bookmarkStart w:id="0" w:name="一、计算依据"/>
      <w:bookmarkEnd w:id="0"/>
      <w:r>
        <w:rPr>
          <w:sz w:val="28"/>
          <w:szCs w:val="28"/>
        </w:rPr>
        <w:lastRenderedPageBreak/>
        <w:t>一、计算依据</w:t>
      </w:r>
    </w:p>
    <w:p w:rsidR="005D1641" w:rsidRDefault="001F0FD4">
      <w:pPr>
        <w:pStyle w:val="a6"/>
        <w:spacing w:line="360" w:lineRule="auto"/>
        <w:rPr>
          <w:rFonts w:ascii="Times New Roman"/>
          <w:lang w:val="en-US"/>
        </w:rPr>
      </w:pPr>
      <w:r>
        <w:rPr>
          <w:rFonts w:ascii="Times New Roman" w:hint="eastAsia"/>
          <w:lang w:val="en-US"/>
        </w:rPr>
        <w:t>1</w:t>
      </w:r>
      <w:r>
        <w:rPr>
          <w:rFonts w:ascii="Times New Roman" w:hint="eastAsia"/>
          <w:lang w:val="en-US"/>
        </w:rPr>
        <w:t>、</w:t>
      </w:r>
      <w:r>
        <w:rPr>
          <w:rFonts w:ascii="Times New Roman" w:hint="eastAsia"/>
          <w:lang w:val="en-US"/>
        </w:rPr>
        <w:t xml:space="preserve"> </w:t>
      </w:r>
      <w:r>
        <w:rPr>
          <w:rFonts w:ascii="Times New Roman" w:hint="eastAsia"/>
          <w:lang w:val="en-US"/>
        </w:rPr>
        <w:t>项目结构施工图纸、预算工程量清单统计表</w:t>
      </w:r>
    </w:p>
    <w:p w:rsidR="005D1641" w:rsidRDefault="001F0FD4">
      <w:pPr>
        <w:pStyle w:val="a6"/>
        <w:spacing w:line="360" w:lineRule="auto"/>
        <w:rPr>
          <w:rFonts w:ascii="Times New Roman"/>
          <w:lang w:val="en-US"/>
        </w:rPr>
      </w:pPr>
      <w:r>
        <w:rPr>
          <w:rFonts w:ascii="Times New Roman" w:hint="eastAsia"/>
          <w:lang w:val="en-US"/>
        </w:rPr>
        <w:t>2</w:t>
      </w:r>
      <w:r>
        <w:rPr>
          <w:rFonts w:ascii="Times New Roman" w:hint="eastAsia"/>
          <w:lang w:val="en-US"/>
        </w:rPr>
        <w:t>、《湖南省绿色建筑工程设计要点》（</w:t>
      </w:r>
      <w:r>
        <w:rPr>
          <w:rFonts w:ascii="Times New Roman" w:hint="eastAsia"/>
          <w:lang w:val="en-US"/>
        </w:rPr>
        <w:t>202</w:t>
      </w:r>
      <w:r w:rsidR="001827E5">
        <w:rPr>
          <w:rFonts w:ascii="Times New Roman"/>
          <w:lang w:val="en-US"/>
        </w:rPr>
        <w:t>3</w:t>
      </w:r>
      <w:r>
        <w:rPr>
          <w:rFonts w:ascii="Times New Roman" w:hint="eastAsia"/>
          <w:lang w:val="en-US"/>
        </w:rPr>
        <w:t>年版）</w:t>
      </w:r>
    </w:p>
    <w:p w:rsidR="005D1641" w:rsidRDefault="001F0FD4">
      <w:pPr>
        <w:pStyle w:val="a6"/>
        <w:spacing w:line="360" w:lineRule="auto"/>
        <w:rPr>
          <w:rFonts w:ascii="Times New Roman"/>
          <w:lang w:val="en-US"/>
        </w:rPr>
      </w:pPr>
      <w:r>
        <w:rPr>
          <w:rFonts w:ascii="Times New Roman" w:hint="eastAsia"/>
          <w:lang w:val="en-US"/>
        </w:rPr>
        <w:t>3</w:t>
      </w:r>
      <w:r>
        <w:rPr>
          <w:rFonts w:ascii="Times New Roman" w:hint="eastAsia"/>
          <w:lang w:val="en-US"/>
        </w:rPr>
        <w:t>、《绿色建筑评价标准</w:t>
      </w:r>
      <w:r>
        <w:rPr>
          <w:rFonts w:ascii="Times New Roman"/>
          <w:lang w:val="en-US"/>
        </w:rPr>
        <w:t>》</w:t>
      </w:r>
      <w:r>
        <w:rPr>
          <w:rFonts w:ascii="Times New Roman" w:hint="eastAsia"/>
          <w:lang w:val="en-US"/>
        </w:rPr>
        <w:t>GB/T 50378-2019</w:t>
      </w:r>
    </w:p>
    <w:p w:rsidR="005D1641" w:rsidRDefault="001F0FD4">
      <w:pPr>
        <w:pStyle w:val="1"/>
        <w:spacing w:line="360" w:lineRule="auto"/>
        <w:ind w:left="0"/>
        <w:rPr>
          <w:sz w:val="28"/>
          <w:szCs w:val="28"/>
        </w:rPr>
      </w:pPr>
      <w:bookmarkStart w:id="1" w:name="二、计算分析表"/>
      <w:bookmarkEnd w:id="1"/>
      <w:r>
        <w:rPr>
          <w:sz w:val="28"/>
          <w:szCs w:val="28"/>
        </w:rPr>
        <w:t>二、计算分析表</w:t>
      </w:r>
    </w:p>
    <w:p w:rsidR="005D1641" w:rsidRDefault="001F0FD4">
      <w:pPr>
        <w:pStyle w:val="a6"/>
        <w:spacing w:line="360" w:lineRule="auto"/>
        <w:ind w:firstLineChars="200" w:firstLine="468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根据项目预算书中对各单位工程钢筋用量的统计，得出项目各单位工程钢筋比例计算表如下所示：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2848"/>
        <w:gridCol w:w="1485"/>
        <w:gridCol w:w="1970"/>
        <w:gridCol w:w="2254"/>
      </w:tblGrid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项目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单位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数量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是否为高强度钢筋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HPB300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6.5mm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A32BF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9658.30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否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HPB300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8mm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Pr="00A32BF4" w:rsidRDefault="00A32BF4">
            <w:pPr>
              <w:widowControl/>
              <w:jc w:val="center"/>
              <w:textAlignment w:val="center"/>
              <w:rPr>
                <w:rFonts w:eastAsiaTheme="minorEastAsia" w:hint="eastAsia"/>
                <w:color w:val="000000"/>
                <w:sz w:val="21"/>
                <w:szCs w:val="21"/>
              </w:rPr>
            </w:pPr>
            <w:r>
              <w:rPr>
                <w:rFonts w:eastAsiaTheme="minorEastAsia"/>
              </w:rPr>
              <w:t>17665.24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否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10mm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39675.15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8mm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46784.67</w:t>
            </w:r>
            <w:r w:rsidR="001F0FD4">
              <w:rPr>
                <w:rFonts w:eastAsia="宋体"/>
                <w:color w:val="000000"/>
                <w:sz w:val="21"/>
                <w:szCs w:val="21"/>
                <w:lang w:val="en-US" w:bidi="ar"/>
              </w:rPr>
              <w:t xml:space="preserve"> 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6.5mm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31617.54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12mm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23879.12</w:t>
            </w:r>
            <w:r w:rsidR="001F0FD4">
              <w:rPr>
                <w:rFonts w:eastAsia="宋体"/>
                <w:color w:val="000000"/>
                <w:sz w:val="21"/>
                <w:szCs w:val="21"/>
                <w:lang w:val="en-US" w:bidi="ar"/>
              </w:rPr>
              <w:t xml:space="preserve"> 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14mm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21647.56</w:t>
            </w:r>
            <w:r w:rsidR="001F0FD4">
              <w:rPr>
                <w:rFonts w:eastAsia="宋体"/>
                <w:color w:val="000000"/>
                <w:sz w:val="21"/>
                <w:szCs w:val="21"/>
                <w:lang w:val="en-US" w:bidi="ar"/>
              </w:rPr>
              <w:t xml:space="preserve"> 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16mm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24212.24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18mm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41437.88</w:t>
            </w:r>
            <w:r w:rsidR="001F0FD4">
              <w:rPr>
                <w:rFonts w:eastAsia="宋体"/>
                <w:color w:val="000000"/>
                <w:sz w:val="21"/>
                <w:szCs w:val="21"/>
                <w:lang w:val="en-US" w:bidi="ar"/>
              </w:rPr>
              <w:t xml:space="preserve"> 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20mm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43965.10</w:t>
            </w:r>
            <w:r w:rsidR="001F0FD4">
              <w:rPr>
                <w:rFonts w:eastAsia="宋体"/>
                <w:color w:val="000000"/>
                <w:sz w:val="21"/>
                <w:szCs w:val="21"/>
                <w:lang w:val="en-US" w:bidi="ar"/>
              </w:rPr>
              <w:t xml:space="preserve"> 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22mm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Pr="00A92D20" w:rsidRDefault="000B1C47" w:rsidP="00A92D20">
            <w:pPr>
              <w:widowControl/>
              <w:jc w:val="center"/>
              <w:textAlignment w:val="center"/>
              <w:rPr>
                <w:rFonts w:eastAsiaTheme="minorEastAsia" w:hint="eastAsia"/>
                <w:color w:val="000000"/>
                <w:sz w:val="21"/>
                <w:szCs w:val="21"/>
              </w:rPr>
            </w:pPr>
            <w:r>
              <w:rPr>
                <w:rFonts w:eastAsiaTheme="minorEastAsia"/>
              </w:rPr>
              <w:t>67184</w:t>
            </w:r>
            <w:r w:rsidR="00A92D20">
              <w:t>.</w:t>
            </w:r>
            <w:r w:rsidR="00A92D20">
              <w:rPr>
                <w:rFonts w:eastAsiaTheme="minorEastAsia"/>
              </w:rPr>
              <w:t>45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641" w:rsidRPr="00194A5E" w:rsidRDefault="001F0FD4">
            <w:pPr>
              <w:widowControl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 w:rsidRPr="00194A5E">
              <w:rPr>
                <w:rFonts w:eastAsia="宋体"/>
                <w:sz w:val="21"/>
                <w:szCs w:val="21"/>
                <w:lang w:val="en-US" w:bidi="ar"/>
              </w:rPr>
              <w:t xml:space="preserve">HRB400 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直径</w:t>
            </w:r>
            <w:r w:rsidRPr="00194A5E">
              <w:rPr>
                <w:rFonts w:eastAsia="宋体"/>
                <w:sz w:val="21"/>
                <w:szCs w:val="21"/>
                <w:lang w:val="en-US" w:bidi="ar"/>
              </w:rPr>
              <w:t>25mm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F0FD4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kg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641" w:rsidRDefault="00194A5E" w:rsidP="000B1C47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8896.50</w:t>
            </w: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是</w:t>
            </w:r>
          </w:p>
        </w:tc>
      </w:tr>
      <w:tr w:rsidR="005D1641" w:rsidTr="00A92D20">
        <w:trPr>
          <w:trHeight w:val="270"/>
        </w:trPr>
        <w:tc>
          <w:tcPr>
            <w:tcW w:w="2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总重量</w:t>
            </w:r>
          </w:p>
        </w:tc>
        <w:tc>
          <w:tcPr>
            <w:tcW w:w="24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Pr="00194A5E" w:rsidRDefault="00A32BF4">
            <w:pPr>
              <w:widowControl/>
              <w:jc w:val="center"/>
              <w:textAlignment w:val="bottom"/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194A5E">
              <w:rPr>
                <w:color w:val="000000" w:themeColor="text1"/>
                <w:sz w:val="21"/>
                <w:szCs w:val="21"/>
                <w:lang w:val="en-US" w:bidi="ar"/>
              </w:rPr>
              <w:t>376623.75</w:t>
            </w:r>
          </w:p>
        </w:tc>
      </w:tr>
      <w:tr w:rsidR="005D1641" w:rsidTr="00A92D20">
        <w:trPr>
          <w:trHeight w:val="270"/>
        </w:trPr>
        <w:tc>
          <w:tcPr>
            <w:tcW w:w="2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高强度钢筋总重量</w:t>
            </w:r>
          </w:p>
        </w:tc>
        <w:tc>
          <w:tcPr>
            <w:tcW w:w="24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Pr="00194A5E" w:rsidRDefault="00A32BF4">
            <w:pPr>
              <w:widowControl/>
              <w:jc w:val="center"/>
              <w:textAlignment w:val="bottom"/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194A5E">
              <w:rPr>
                <w:rFonts w:eastAsia="宋体"/>
                <w:color w:val="000000" w:themeColor="text1"/>
                <w:sz w:val="21"/>
                <w:szCs w:val="21"/>
                <w:lang w:val="en-US" w:bidi="ar"/>
              </w:rPr>
              <w:t>349300.21</w:t>
            </w:r>
          </w:p>
        </w:tc>
      </w:tr>
      <w:tr w:rsidR="005D1641" w:rsidTr="00A92D20">
        <w:trPr>
          <w:trHeight w:val="270"/>
        </w:trPr>
        <w:tc>
          <w:tcPr>
            <w:tcW w:w="2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Default="001F0FD4">
            <w:pPr>
              <w:widowControl/>
              <w:jc w:val="center"/>
              <w:textAlignment w:val="bottom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  <w:lang w:val="en-US" w:bidi="ar"/>
              </w:rPr>
              <w:t>高强度钢筋比例</w:t>
            </w:r>
          </w:p>
        </w:tc>
        <w:tc>
          <w:tcPr>
            <w:tcW w:w="24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1641" w:rsidRPr="00194A5E" w:rsidRDefault="00A32BF4">
            <w:pPr>
              <w:widowControl/>
              <w:jc w:val="center"/>
              <w:textAlignment w:val="bottom"/>
              <w:rPr>
                <w:rFonts w:eastAsia="宋体"/>
                <w:color w:val="000000" w:themeColor="text1"/>
                <w:sz w:val="21"/>
                <w:szCs w:val="21"/>
              </w:rPr>
            </w:pPr>
            <w:r w:rsidRPr="00194A5E">
              <w:rPr>
                <w:rFonts w:eastAsia="宋体"/>
                <w:color w:val="000000" w:themeColor="text1"/>
                <w:sz w:val="21"/>
                <w:szCs w:val="21"/>
                <w:lang w:val="en-US" w:bidi="ar"/>
              </w:rPr>
              <w:t>92.75</w:t>
            </w:r>
            <w:r w:rsidR="001F0FD4" w:rsidRPr="00194A5E">
              <w:rPr>
                <w:rFonts w:eastAsia="宋体"/>
                <w:color w:val="000000" w:themeColor="text1"/>
                <w:sz w:val="21"/>
                <w:szCs w:val="21"/>
                <w:lang w:val="en-US" w:bidi="ar"/>
              </w:rPr>
              <w:t>%</w:t>
            </w:r>
          </w:p>
        </w:tc>
      </w:tr>
    </w:tbl>
    <w:p w:rsidR="005D1641" w:rsidRDefault="001F0FD4">
      <w:pPr>
        <w:pStyle w:val="1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三、结论</w:t>
      </w:r>
      <w:bookmarkStart w:id="2" w:name="_GoBack"/>
      <w:bookmarkEnd w:id="2"/>
    </w:p>
    <w:p w:rsidR="005D1641" w:rsidRDefault="001F0FD4">
      <w:pPr>
        <w:pStyle w:val="a6"/>
        <w:spacing w:line="360" w:lineRule="auto"/>
        <w:ind w:firstLineChars="200" w:firstLine="48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lang w:val="en-US"/>
        </w:rPr>
        <w:t>根据以上结论可知本项目高强度钢筋比例为</w:t>
      </w:r>
      <w:r w:rsidR="00A32BF4" w:rsidRPr="00A32BF4">
        <w:rPr>
          <w:rFonts w:ascii="Times New Roman" w:hAnsi="Times New Roman" w:cs="Times New Roman"/>
          <w:lang w:val="en-US"/>
        </w:rPr>
        <w:t>92.75%</w:t>
      </w:r>
      <w:r>
        <w:rPr>
          <w:rFonts w:ascii="Times New Roman" w:hAnsi="Times New Roman" w:cs="Times New Roman"/>
          <w:lang w:val="en-US"/>
        </w:rPr>
        <w:t>，</w:t>
      </w:r>
      <w:r>
        <w:rPr>
          <w:rFonts w:ascii="Times New Roman" w:hAnsi="Times New Roman" w:cs="Times New Roman" w:hint="eastAsia"/>
          <w:lang w:val="en-US"/>
        </w:rPr>
        <w:t>大于</w:t>
      </w:r>
      <w:r>
        <w:rPr>
          <w:rFonts w:ascii="Times New Roman" w:hAnsi="Times New Roman" w:cs="Times New Roman" w:hint="eastAsia"/>
          <w:lang w:val="en-US"/>
        </w:rPr>
        <w:t>85%</w:t>
      </w:r>
      <w:r>
        <w:rPr>
          <w:rFonts w:ascii="Times New Roman" w:hAnsi="Times New Roman" w:cs="Times New Roman" w:hint="eastAsia"/>
          <w:lang w:val="en-US"/>
        </w:rPr>
        <w:t>，</w:t>
      </w:r>
      <w:r>
        <w:rPr>
          <w:rFonts w:ascii="Times New Roman" w:hAnsi="Times New Roman" w:cs="Times New Roman"/>
          <w:lang w:val="en-US"/>
        </w:rPr>
        <w:t>满足</w:t>
      </w:r>
      <w:r>
        <w:rPr>
          <w:rFonts w:ascii="Times New Roman" w:hAnsi="Times New Roman" w:cs="Times New Roman" w:hint="eastAsia"/>
          <w:lang w:val="en-US"/>
        </w:rPr>
        <w:t>相关</w:t>
      </w:r>
      <w:r>
        <w:rPr>
          <w:rFonts w:ascii="Times New Roman" w:hAnsi="Times New Roman" w:cs="Times New Roman"/>
          <w:color w:val="000000"/>
          <w:lang w:val="en-US" w:bidi="ar"/>
        </w:rPr>
        <w:t>标准要求</w:t>
      </w:r>
      <w:r>
        <w:rPr>
          <w:rFonts w:ascii="Times New Roman" w:hAnsi="Times New Roman" w:cs="Times New Roman"/>
          <w:spacing w:val="-6"/>
        </w:rPr>
        <w:t>。</w:t>
      </w:r>
    </w:p>
    <w:sectPr w:rsidR="005D1641">
      <w:footerReference w:type="default" r:id="rId7"/>
      <w:pgSz w:w="11910" w:h="16840"/>
      <w:pgMar w:top="1440" w:right="1660" w:bottom="280" w:left="1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415" w:rsidRDefault="00E82415">
      <w:r>
        <w:separator/>
      </w:r>
    </w:p>
  </w:endnote>
  <w:endnote w:type="continuationSeparator" w:id="0">
    <w:p w:rsidR="00E82415" w:rsidRDefault="00E82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641" w:rsidRDefault="00876456">
    <w:pPr>
      <w:pStyle w:val="a8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1641" w:rsidRDefault="001F0FD4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94A5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" filled="f" stroked="f">
              <v:textbox style="mso-fit-shape-to-text:t" inset="0,0,0,0">
                <w:txbxContent>
                  <w:p w:rsidR="005D1641" w:rsidRDefault="001F0FD4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94A5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415" w:rsidRDefault="00E82415">
      <w:r>
        <w:separator/>
      </w:r>
    </w:p>
  </w:footnote>
  <w:footnote w:type="continuationSeparator" w:id="0">
    <w:p w:rsidR="00E82415" w:rsidRDefault="00E82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iYmRhY2RhNGJmOTlkYTc2MmIwYzMwZmUyZGUwYmMifQ=="/>
  </w:docVars>
  <w:rsids>
    <w:rsidRoot w:val="005D1641"/>
    <w:rsid w:val="000B1C47"/>
    <w:rsid w:val="001827E5"/>
    <w:rsid w:val="00194A5E"/>
    <w:rsid w:val="001F0FD4"/>
    <w:rsid w:val="003F00BB"/>
    <w:rsid w:val="005D1641"/>
    <w:rsid w:val="00876456"/>
    <w:rsid w:val="009C4B3A"/>
    <w:rsid w:val="00A32BF4"/>
    <w:rsid w:val="00A92D20"/>
    <w:rsid w:val="00E82415"/>
    <w:rsid w:val="01D15AF8"/>
    <w:rsid w:val="02D4317B"/>
    <w:rsid w:val="078728BB"/>
    <w:rsid w:val="08DF0872"/>
    <w:rsid w:val="0C5C2ED6"/>
    <w:rsid w:val="0CC73869"/>
    <w:rsid w:val="0EA46683"/>
    <w:rsid w:val="0F8B4B7F"/>
    <w:rsid w:val="12E47200"/>
    <w:rsid w:val="13D41988"/>
    <w:rsid w:val="16AD1AE6"/>
    <w:rsid w:val="188B7684"/>
    <w:rsid w:val="19DB2096"/>
    <w:rsid w:val="19F11FE2"/>
    <w:rsid w:val="1F0F4723"/>
    <w:rsid w:val="205E5844"/>
    <w:rsid w:val="20A951E7"/>
    <w:rsid w:val="210F5BEB"/>
    <w:rsid w:val="237B154C"/>
    <w:rsid w:val="27E21FC8"/>
    <w:rsid w:val="28027449"/>
    <w:rsid w:val="2B8A269C"/>
    <w:rsid w:val="34BB5077"/>
    <w:rsid w:val="34E26BDE"/>
    <w:rsid w:val="3514131F"/>
    <w:rsid w:val="361C234A"/>
    <w:rsid w:val="3AA0651E"/>
    <w:rsid w:val="3EBC6CD7"/>
    <w:rsid w:val="3EC07B32"/>
    <w:rsid w:val="4277475B"/>
    <w:rsid w:val="43897248"/>
    <w:rsid w:val="45367193"/>
    <w:rsid w:val="465F3B37"/>
    <w:rsid w:val="48A2736B"/>
    <w:rsid w:val="491577BB"/>
    <w:rsid w:val="4B197DBB"/>
    <w:rsid w:val="4F497E32"/>
    <w:rsid w:val="513B13C3"/>
    <w:rsid w:val="54FF6D64"/>
    <w:rsid w:val="554142EB"/>
    <w:rsid w:val="55631B4A"/>
    <w:rsid w:val="557A6B46"/>
    <w:rsid w:val="58063D16"/>
    <w:rsid w:val="5A021B0E"/>
    <w:rsid w:val="5B172F7D"/>
    <w:rsid w:val="5B67711A"/>
    <w:rsid w:val="5B93143C"/>
    <w:rsid w:val="5BEA62FA"/>
    <w:rsid w:val="5F0E26E5"/>
    <w:rsid w:val="5FCD0F40"/>
    <w:rsid w:val="603F2CF1"/>
    <w:rsid w:val="60BB107C"/>
    <w:rsid w:val="611D675C"/>
    <w:rsid w:val="62915F58"/>
    <w:rsid w:val="654B6AE6"/>
    <w:rsid w:val="660F66C6"/>
    <w:rsid w:val="67BB153B"/>
    <w:rsid w:val="68346830"/>
    <w:rsid w:val="6D2B7008"/>
    <w:rsid w:val="6E2A4ADC"/>
    <w:rsid w:val="6FE56C72"/>
    <w:rsid w:val="73BC12CC"/>
    <w:rsid w:val="74DE4500"/>
    <w:rsid w:val="767004B7"/>
    <w:rsid w:val="7AD22FD5"/>
    <w:rsid w:val="7B5C4522"/>
    <w:rsid w:val="7F6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4386B0"/>
  <w15:docId w15:val="{B5DE4A1A-32E9-45E5-9BBF-865CC090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envelope return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120"/>
      <w:outlineLvl w:val="0"/>
    </w:pPr>
    <w:rPr>
      <w:rFonts w:ascii="黑体" w:eastAsia="黑体" w:hAnsi="黑体" w:cs="黑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4"/>
    <w:qFormat/>
    <w:pPr>
      <w:ind w:firstLineChars="200" w:firstLine="420"/>
    </w:pPr>
    <w:rPr>
      <w:sz w:val="21"/>
    </w:rPr>
  </w:style>
  <w:style w:type="paragraph" w:styleId="a3">
    <w:name w:val="Body Text Indent"/>
    <w:basedOn w:val="a"/>
    <w:next w:val="a5"/>
    <w:qFormat/>
    <w:pPr>
      <w:spacing w:after="120"/>
      <w:ind w:leftChars="200" w:left="420"/>
    </w:pPr>
    <w:rPr>
      <w:szCs w:val="24"/>
    </w:rPr>
  </w:style>
  <w:style w:type="paragraph" w:styleId="a5">
    <w:name w:val="envelope return"/>
    <w:basedOn w:val="a"/>
    <w:qFormat/>
    <w:pPr>
      <w:snapToGrid w:val="0"/>
    </w:pPr>
    <w:rPr>
      <w:rFonts w:ascii="Arial" w:hAnsi="Arial"/>
    </w:rPr>
  </w:style>
  <w:style w:type="paragraph" w:styleId="a4">
    <w:name w:val="Body Text First Indent"/>
    <w:basedOn w:val="a6"/>
    <w:next w:val="a3"/>
    <w:qFormat/>
    <w:pPr>
      <w:ind w:firstLineChars="100" w:firstLine="420"/>
      <w:jc w:val="both"/>
    </w:pPr>
  </w:style>
  <w:style w:type="paragraph" w:styleId="a6">
    <w:name w:val="Body Text"/>
    <w:basedOn w:val="a"/>
    <w:next w:val="a7"/>
    <w:uiPriority w:val="1"/>
    <w:qFormat/>
    <w:rPr>
      <w:rFonts w:ascii="宋体" w:eastAsia="宋体" w:hAnsi="宋体" w:cs="宋体"/>
      <w:sz w:val="24"/>
      <w:szCs w:val="24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0"/>
      <w:ind w:left="7"/>
      <w:jc w:val="center"/>
    </w:p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有容</cp:lastModifiedBy>
  <cp:revision>4</cp:revision>
  <dcterms:created xsi:type="dcterms:W3CDTF">2023-11-27T09:08:00Z</dcterms:created>
  <dcterms:modified xsi:type="dcterms:W3CDTF">2023-11-28T03:15:00Z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2020-08-03T00:00:00Z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13282A57C535420AA7F8B0E7CABE8A1C</vt:lpwstr>
  </property>
  <property fmtid="{D5CDD505-2E9C-101B-9397-08002B2CF9AE}" pid="7" name="commondata">
    <vt:lpwstr>eyJoZGlkIjoiYjVmOTIwMTJjZDRiMjJjN2UyOGZlMWZkOGM2YTUyNmYifQ==</vt:lpwstr>
  </property>
</Properties>
</file>