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C54" w:rsidRDefault="005D2C54">
      <w:pPr>
        <w:widowControl/>
        <w:spacing w:line="240" w:lineRule="auto"/>
        <w:ind w:firstLineChars="0" w:firstLine="0"/>
        <w:jc w:val="center"/>
        <w:rPr>
          <w:rFonts w:ascii="黑体" w:eastAsia="黑体" w:hAnsi="宋体" w:cs="微软雅黑"/>
          <w:b/>
          <w:bCs/>
          <w:color w:val="000000"/>
          <w:sz w:val="72"/>
          <w:szCs w:val="72"/>
        </w:rPr>
      </w:pPr>
      <w:bookmarkStart w:id="0" w:name="_Toc482775797"/>
    </w:p>
    <w:p w:rsidR="005D2C54" w:rsidRDefault="005D2C54">
      <w:pPr>
        <w:widowControl/>
        <w:spacing w:line="240" w:lineRule="auto"/>
        <w:ind w:firstLineChars="0" w:firstLine="0"/>
        <w:jc w:val="center"/>
        <w:rPr>
          <w:rFonts w:ascii="黑体" w:eastAsia="黑体" w:hAnsi="宋体" w:cs="微软雅黑"/>
          <w:b/>
          <w:bCs/>
          <w:color w:val="000000"/>
          <w:sz w:val="72"/>
          <w:szCs w:val="72"/>
        </w:rPr>
      </w:pPr>
    </w:p>
    <w:p w:rsidR="005D2C54" w:rsidRDefault="005D2C54">
      <w:pPr>
        <w:widowControl/>
        <w:spacing w:line="240" w:lineRule="auto"/>
        <w:ind w:firstLineChars="0" w:firstLine="0"/>
        <w:jc w:val="center"/>
        <w:rPr>
          <w:rFonts w:ascii="黑体" w:eastAsia="黑体" w:hAnsi="宋体" w:cs="微软雅黑"/>
          <w:b/>
          <w:bCs/>
          <w:color w:val="000000"/>
          <w:sz w:val="72"/>
          <w:szCs w:val="72"/>
        </w:rPr>
      </w:pPr>
    </w:p>
    <w:p w:rsidR="005D2C54" w:rsidRDefault="005D2C54">
      <w:pPr>
        <w:widowControl/>
        <w:spacing w:line="240" w:lineRule="auto"/>
        <w:ind w:firstLineChars="0" w:firstLine="0"/>
        <w:jc w:val="center"/>
        <w:rPr>
          <w:rFonts w:ascii="黑体" w:eastAsia="黑体" w:hAnsi="宋体" w:cs="微软雅黑"/>
          <w:b/>
          <w:bCs/>
          <w:color w:val="000000"/>
          <w:sz w:val="72"/>
          <w:szCs w:val="72"/>
        </w:rPr>
      </w:pPr>
    </w:p>
    <w:p w:rsidR="005D2C54" w:rsidRDefault="00AC16EE">
      <w:pPr>
        <w:widowControl/>
        <w:spacing w:line="240" w:lineRule="auto"/>
        <w:ind w:firstLineChars="0" w:firstLine="0"/>
        <w:jc w:val="center"/>
        <w:rPr>
          <w:rFonts w:ascii="宋体" w:hAnsi="宋体" w:cs="微软雅黑"/>
          <w:color w:val="000000"/>
          <w:szCs w:val="21"/>
        </w:rPr>
      </w:pPr>
      <w:r>
        <w:rPr>
          <w:rFonts w:ascii="黑体" w:eastAsia="黑体" w:hAnsi="宋体" w:cs="微软雅黑" w:hint="eastAsia"/>
          <w:color w:val="000000"/>
          <w:sz w:val="72"/>
          <w:szCs w:val="72"/>
        </w:rPr>
        <w:t>形体规则判断报告</w:t>
      </w:r>
    </w:p>
    <w:p w:rsidR="005D2C54" w:rsidRDefault="005D2C54">
      <w:pPr>
        <w:widowControl/>
        <w:spacing w:line="240" w:lineRule="auto"/>
        <w:ind w:firstLineChars="0" w:firstLine="0"/>
        <w:jc w:val="center"/>
        <w:rPr>
          <w:rFonts w:ascii="宋体" w:hAnsi="宋体" w:cs="微软雅黑"/>
          <w:b/>
          <w:bCs/>
          <w:color w:val="000000"/>
          <w:szCs w:val="21"/>
        </w:rPr>
      </w:pPr>
    </w:p>
    <w:p w:rsidR="005D2C54" w:rsidRDefault="005D2C54">
      <w:pPr>
        <w:widowControl/>
        <w:spacing w:line="240" w:lineRule="auto"/>
        <w:ind w:firstLineChars="0" w:firstLine="0"/>
        <w:jc w:val="center"/>
        <w:rPr>
          <w:rFonts w:ascii="宋体" w:hAnsi="宋体" w:cs="微软雅黑"/>
          <w:b/>
          <w:bCs/>
          <w:color w:val="000000"/>
          <w:szCs w:val="21"/>
        </w:rPr>
      </w:pPr>
    </w:p>
    <w:p w:rsidR="005D2C54" w:rsidRDefault="005D2C54">
      <w:pPr>
        <w:widowControl/>
        <w:spacing w:line="240" w:lineRule="auto"/>
        <w:ind w:firstLineChars="0" w:firstLine="0"/>
        <w:jc w:val="center"/>
        <w:rPr>
          <w:rFonts w:ascii="宋体" w:hAnsi="宋体" w:cs="微软雅黑"/>
          <w:b/>
          <w:bCs/>
          <w:color w:val="000000"/>
          <w:szCs w:val="21"/>
        </w:rPr>
      </w:pPr>
    </w:p>
    <w:p w:rsidR="005D2C54" w:rsidRDefault="005D2C54">
      <w:pPr>
        <w:widowControl/>
        <w:spacing w:line="240" w:lineRule="auto"/>
        <w:ind w:firstLineChars="0" w:firstLine="0"/>
        <w:jc w:val="center"/>
        <w:rPr>
          <w:rFonts w:ascii="宋体" w:hAnsi="宋体" w:cs="微软雅黑"/>
          <w:b/>
          <w:bCs/>
          <w:color w:val="000000"/>
          <w:szCs w:val="21"/>
        </w:rPr>
      </w:pPr>
    </w:p>
    <w:p w:rsidR="005D2C54" w:rsidRDefault="005D2C54">
      <w:pPr>
        <w:widowControl/>
        <w:spacing w:line="240" w:lineRule="auto"/>
        <w:ind w:firstLineChars="0" w:firstLine="0"/>
        <w:jc w:val="center"/>
        <w:rPr>
          <w:rFonts w:ascii="宋体" w:hAnsi="宋体" w:cs="微软雅黑"/>
          <w:b/>
          <w:bCs/>
          <w:color w:val="000000"/>
          <w:szCs w:val="21"/>
        </w:rPr>
      </w:pPr>
    </w:p>
    <w:p w:rsidR="005D2C54" w:rsidRDefault="005D2C54">
      <w:pPr>
        <w:widowControl/>
        <w:ind w:firstLineChars="0" w:firstLine="0"/>
        <w:jc w:val="left"/>
        <w:rPr>
          <w:rFonts w:ascii="微软雅黑" w:hAnsi="微软雅黑" w:cs="微软雅黑"/>
          <w:b/>
          <w:bCs/>
          <w:color w:val="000000"/>
          <w:szCs w:val="21"/>
        </w:rPr>
      </w:pPr>
    </w:p>
    <w:p w:rsidR="005D2C54" w:rsidRDefault="005D2C54" w:rsidP="00AC16EE">
      <w:pPr>
        <w:pStyle w:val="2"/>
        <w:ind w:left="480" w:firstLine="422"/>
        <w:rPr>
          <w:rFonts w:ascii="微软雅黑" w:hAnsi="微软雅黑" w:cs="微软雅黑"/>
          <w:b/>
          <w:bCs/>
          <w:color w:val="000000"/>
          <w:szCs w:val="21"/>
        </w:rPr>
      </w:pPr>
    </w:p>
    <w:p w:rsidR="005D2C54" w:rsidRDefault="005D2C54" w:rsidP="00AC16EE">
      <w:pPr>
        <w:pStyle w:val="2"/>
        <w:ind w:left="480" w:firstLine="422"/>
        <w:rPr>
          <w:rFonts w:ascii="微软雅黑" w:hAnsi="微软雅黑" w:cs="微软雅黑"/>
          <w:b/>
          <w:bCs/>
          <w:color w:val="000000"/>
          <w:szCs w:val="21"/>
        </w:rPr>
      </w:pPr>
    </w:p>
    <w:p w:rsidR="005D2C54" w:rsidRDefault="005D2C54" w:rsidP="00AC16EE">
      <w:pPr>
        <w:pStyle w:val="2"/>
        <w:ind w:left="480" w:firstLine="422"/>
        <w:rPr>
          <w:rFonts w:ascii="微软雅黑" w:hAnsi="微软雅黑" w:cs="微软雅黑"/>
          <w:b/>
          <w:bCs/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5D2C54">
        <w:trPr>
          <w:jc w:val="center"/>
        </w:trPr>
        <w:tc>
          <w:tcPr>
            <w:tcW w:w="1800" w:type="dxa"/>
            <w:tcBorders>
              <w:bottom w:val="single" w:sz="6" w:space="0" w:color="auto"/>
            </w:tcBorders>
            <w:shd w:val="clear" w:color="auto" w:fill="E6E6E6"/>
            <w:vAlign w:val="center"/>
          </w:tcPr>
          <w:p w:rsidR="005D2C54" w:rsidRDefault="00AC16EE">
            <w:pPr>
              <w:pStyle w:val="a9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ind w:firstLineChars="0" w:firstLine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工程名称</w:t>
            </w:r>
          </w:p>
        </w:tc>
        <w:tc>
          <w:tcPr>
            <w:tcW w:w="3780" w:type="dxa"/>
            <w:vAlign w:val="center"/>
          </w:tcPr>
          <w:p w:rsidR="005D2C54" w:rsidRDefault="00DE30C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E30C8">
              <w:rPr>
                <w:rFonts w:ascii="Times New Roman" w:hAnsi="Times New Roman" w:hint="eastAsia"/>
                <w:sz w:val="21"/>
                <w:szCs w:val="21"/>
              </w:rPr>
              <w:t>1123</w:t>
            </w:r>
            <w:r w:rsidRPr="00DE30C8">
              <w:rPr>
                <w:rFonts w:ascii="Times New Roman" w:hAnsi="Times New Roman" w:hint="eastAsia"/>
                <w:sz w:val="21"/>
                <w:szCs w:val="21"/>
              </w:rPr>
              <w:t>浏阳河文创产业园文化馆</w:t>
            </w:r>
            <w:r w:rsidRPr="00DE30C8"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  <w:r w:rsidRPr="00DE30C8">
              <w:rPr>
                <w:rFonts w:ascii="Times New Roman" w:hAnsi="Times New Roman" w:hint="eastAsia"/>
                <w:sz w:val="21"/>
                <w:szCs w:val="21"/>
              </w:rPr>
              <w:t>群众艺术馆</w:t>
            </w:r>
          </w:p>
        </w:tc>
      </w:tr>
      <w:tr w:rsidR="005D2C5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建设单位</w:t>
            </w:r>
          </w:p>
        </w:tc>
        <w:tc>
          <w:tcPr>
            <w:tcW w:w="3780" w:type="dxa"/>
            <w:vAlign w:val="center"/>
          </w:tcPr>
          <w:p w:rsidR="005D2C54" w:rsidRDefault="00DE30C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E30C8">
              <w:rPr>
                <w:rFonts w:ascii="Times New Roman" w:hAnsi="Times New Roman" w:hint="eastAsia"/>
                <w:sz w:val="21"/>
                <w:szCs w:val="21"/>
              </w:rPr>
              <w:t>长沙市芙蓉城市建设投资集团有限公司</w:t>
            </w:r>
          </w:p>
        </w:tc>
      </w:tr>
      <w:tr w:rsidR="005D2C5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设计单位</w:t>
            </w:r>
          </w:p>
        </w:tc>
        <w:tc>
          <w:tcPr>
            <w:tcW w:w="3780" w:type="dxa"/>
            <w:vAlign w:val="center"/>
          </w:tcPr>
          <w:p w:rsidR="005D2C54" w:rsidRDefault="00DE30C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E30C8">
              <w:rPr>
                <w:rFonts w:ascii="Times New Roman" w:hAnsi="Times New Roman" w:hint="eastAsia"/>
                <w:sz w:val="21"/>
                <w:szCs w:val="21"/>
              </w:rPr>
              <w:t>湖南诚士建筑规划设计有限公司</w:t>
            </w:r>
          </w:p>
        </w:tc>
      </w:tr>
      <w:tr w:rsidR="005D2C54">
        <w:trPr>
          <w:jc w:val="center"/>
        </w:trPr>
        <w:tc>
          <w:tcPr>
            <w:tcW w:w="1800" w:type="dxa"/>
            <w:tcBorders>
              <w:top w:val="single" w:sz="6" w:space="0" w:color="auto"/>
            </w:tcBorders>
            <w:shd w:val="clear" w:color="auto" w:fill="E6E6E6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计算日期</w:t>
            </w:r>
          </w:p>
        </w:tc>
        <w:tc>
          <w:tcPr>
            <w:tcW w:w="3780" w:type="dxa"/>
            <w:vAlign w:val="center"/>
          </w:tcPr>
          <w:p w:rsidR="005D2C54" w:rsidRDefault="00AC16EE" w:rsidP="00DE30C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202</w:t>
            </w:r>
            <w:r w:rsidR="00DE30C8">
              <w:rPr>
                <w:rFonts w:ascii="Times New Roman" w:hAnsi="Times New Roman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sz w:val="21"/>
                <w:szCs w:val="21"/>
              </w:rPr>
              <w:t>年</w:t>
            </w:r>
            <w:r w:rsidR="00DE30C8">
              <w:rPr>
                <w:rFonts w:ascii="Times New Roman" w:hAnsi="Times New Roman"/>
                <w:sz w:val="21"/>
                <w:szCs w:val="21"/>
              </w:rPr>
              <w:t>11</w:t>
            </w:r>
            <w:r>
              <w:rPr>
                <w:rFonts w:ascii="Times New Roman" w:hAnsi="Times New Roman"/>
                <w:sz w:val="21"/>
                <w:szCs w:val="21"/>
              </w:rPr>
              <w:t>月</w:t>
            </w:r>
            <w:r w:rsidR="00DE30C8">
              <w:rPr>
                <w:rFonts w:ascii="Times New Roman" w:hAnsi="Times New Roman"/>
                <w:sz w:val="21"/>
                <w:szCs w:val="21"/>
              </w:rPr>
              <w:t>24</w:t>
            </w:r>
            <w:r>
              <w:rPr>
                <w:rFonts w:ascii="Times New Roman" w:hAnsi="Times New Roman"/>
                <w:sz w:val="21"/>
                <w:szCs w:val="21"/>
              </w:rPr>
              <w:t>日</w:t>
            </w:r>
          </w:p>
        </w:tc>
      </w:tr>
    </w:tbl>
    <w:p w:rsidR="005D2C54" w:rsidRDefault="005D2C54">
      <w:pPr>
        <w:widowControl/>
        <w:spacing w:line="240" w:lineRule="auto"/>
        <w:ind w:firstLineChars="0" w:firstLine="0"/>
        <w:jc w:val="center"/>
        <w:rPr>
          <w:rFonts w:ascii="宋体" w:hAnsi="宋体" w:cs="微软雅黑"/>
          <w:b/>
          <w:bCs/>
          <w:color w:val="000000"/>
          <w:szCs w:val="21"/>
        </w:rPr>
      </w:pPr>
    </w:p>
    <w:p w:rsidR="005D2C54" w:rsidRDefault="005D2C54">
      <w:pPr>
        <w:widowControl/>
        <w:spacing w:line="240" w:lineRule="auto"/>
        <w:ind w:firstLineChars="0" w:firstLine="0"/>
        <w:jc w:val="center"/>
        <w:rPr>
          <w:rFonts w:ascii="宋体" w:hAnsi="宋体" w:cs="微软雅黑"/>
          <w:b/>
          <w:bCs/>
          <w:color w:val="000000"/>
          <w:szCs w:val="21"/>
        </w:rPr>
      </w:pPr>
    </w:p>
    <w:p w:rsidR="005D2C54" w:rsidRDefault="005D2C54">
      <w:pPr>
        <w:widowControl/>
        <w:spacing w:line="240" w:lineRule="auto"/>
        <w:ind w:firstLineChars="0" w:firstLine="0"/>
        <w:jc w:val="center"/>
        <w:rPr>
          <w:rFonts w:ascii="宋体" w:hAnsi="宋体" w:cs="微软雅黑"/>
          <w:b/>
          <w:bCs/>
          <w:color w:val="000000"/>
          <w:szCs w:val="21"/>
        </w:rPr>
      </w:pPr>
    </w:p>
    <w:p w:rsidR="005D2C54" w:rsidRDefault="005D2C54">
      <w:pPr>
        <w:ind w:firstLineChars="0" w:firstLine="0"/>
        <w:rPr>
          <w:rFonts w:ascii="黑体" w:eastAsia="黑体" w:hAnsi="黑体" w:cs="黑体"/>
          <w:bCs/>
          <w:sz w:val="30"/>
          <w:szCs w:val="30"/>
        </w:rPr>
        <w:sectPr w:rsidR="005D2C5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</w:p>
    <w:p w:rsidR="005D2C54" w:rsidRDefault="00AC16EE">
      <w:pPr>
        <w:pStyle w:val="1"/>
        <w:rPr>
          <w:bCs w:val="0"/>
        </w:rPr>
      </w:pPr>
      <w:r>
        <w:rPr>
          <w:rFonts w:hint="eastAsia"/>
          <w:bCs w:val="0"/>
        </w:rPr>
        <w:lastRenderedPageBreak/>
        <w:t>一、判断依据</w:t>
      </w:r>
      <w:bookmarkEnd w:id="0"/>
    </w:p>
    <w:p w:rsidR="005D2C54" w:rsidRDefault="00AC16EE">
      <w:pPr>
        <w:ind w:firstLine="480"/>
        <w:jc w:val="left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 w:hint="eastAsia"/>
          <w:szCs w:val="24"/>
        </w:rPr>
        <w:t>1</w:t>
      </w:r>
      <w:r>
        <w:rPr>
          <w:rFonts w:ascii="Times New Roman" w:eastAsiaTheme="minorEastAsia" w:hAnsi="Times New Roman" w:hint="eastAsia"/>
          <w:szCs w:val="24"/>
        </w:rPr>
        <w:t>、</w:t>
      </w:r>
      <w:r>
        <w:rPr>
          <w:rFonts w:ascii="Times New Roman" w:eastAsiaTheme="minorEastAsia" w:hAnsi="Times New Roman"/>
          <w:szCs w:val="24"/>
        </w:rPr>
        <w:t>《建筑抗震设计规范》（</w:t>
      </w:r>
      <w:r>
        <w:rPr>
          <w:rFonts w:ascii="Times New Roman" w:eastAsiaTheme="minorEastAsia" w:hAnsi="Times New Roman"/>
          <w:szCs w:val="24"/>
        </w:rPr>
        <w:t>GB50011-2010</w:t>
      </w:r>
      <w:r>
        <w:rPr>
          <w:rFonts w:ascii="Times New Roman" w:eastAsiaTheme="minorEastAsia" w:hAnsi="Times New Roman"/>
          <w:szCs w:val="24"/>
        </w:rPr>
        <w:t>）（</w:t>
      </w:r>
      <w:r>
        <w:rPr>
          <w:rFonts w:ascii="Times New Roman" w:eastAsiaTheme="minorEastAsia" w:hAnsi="Times New Roman"/>
          <w:szCs w:val="24"/>
        </w:rPr>
        <w:t>2016</w:t>
      </w:r>
      <w:r>
        <w:rPr>
          <w:rFonts w:ascii="Times New Roman" w:eastAsiaTheme="minorEastAsia" w:hAnsi="Times New Roman"/>
          <w:szCs w:val="24"/>
        </w:rPr>
        <w:t>年版）</w:t>
      </w:r>
    </w:p>
    <w:p w:rsidR="005D2C54" w:rsidRDefault="00AC16EE" w:rsidP="00AC16EE">
      <w:pPr>
        <w:ind w:firstLine="480"/>
        <w:jc w:val="left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 w:hint="eastAsia"/>
          <w:szCs w:val="24"/>
        </w:rPr>
        <w:t>2</w:t>
      </w:r>
      <w:r>
        <w:rPr>
          <w:rFonts w:ascii="Times New Roman" w:eastAsiaTheme="minorEastAsia" w:hAnsi="Times New Roman" w:hint="eastAsia"/>
          <w:szCs w:val="24"/>
        </w:rPr>
        <w:t>、</w:t>
      </w:r>
      <w:r>
        <w:rPr>
          <w:rFonts w:ascii="Times New Roman" w:eastAsiaTheme="minorEastAsia" w:hAnsi="Times New Roman"/>
          <w:szCs w:val="24"/>
        </w:rPr>
        <w:t>项目建筑和结构设计图纸</w:t>
      </w:r>
    </w:p>
    <w:p w:rsidR="005D2C54" w:rsidRDefault="00AC16EE">
      <w:pPr>
        <w:ind w:firstLine="480"/>
        <w:jc w:val="left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 w:hint="eastAsia"/>
          <w:szCs w:val="24"/>
        </w:rPr>
        <w:t>3</w:t>
      </w:r>
      <w:r>
        <w:rPr>
          <w:rFonts w:ascii="Times New Roman" w:eastAsiaTheme="minorEastAsia" w:hAnsi="Times New Roman" w:hint="eastAsia"/>
          <w:szCs w:val="24"/>
        </w:rPr>
        <w:t>、《湖南省绿色建筑工程设计要点》</w:t>
      </w:r>
    </w:p>
    <w:p w:rsidR="005D2C54" w:rsidRDefault="00AC16EE" w:rsidP="00AC16EE">
      <w:pPr>
        <w:ind w:firstLine="480"/>
        <w:jc w:val="left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 w:hint="eastAsia"/>
          <w:szCs w:val="24"/>
        </w:rPr>
        <w:t>4</w:t>
      </w:r>
      <w:r>
        <w:rPr>
          <w:rFonts w:ascii="Times New Roman" w:eastAsiaTheme="minorEastAsia" w:hAnsi="Times New Roman" w:hint="eastAsia"/>
          <w:szCs w:val="24"/>
        </w:rPr>
        <w:t>、《湖南省绿色建筑工程技术审查要点》</w:t>
      </w:r>
    </w:p>
    <w:p w:rsidR="005D2C54" w:rsidRDefault="00AC16EE">
      <w:pPr>
        <w:pStyle w:val="1"/>
      </w:pPr>
      <w:bookmarkStart w:id="1" w:name="_Toc482775798"/>
      <w:r>
        <w:rPr>
          <w:rFonts w:hint="eastAsia"/>
        </w:rPr>
        <w:t>二、形体规则判断</w:t>
      </w:r>
      <w:bookmarkEnd w:id="1"/>
    </w:p>
    <w:p w:rsidR="005D2C54" w:rsidRDefault="00AC16EE">
      <w:pPr>
        <w:ind w:firstLine="480"/>
        <w:jc w:val="left"/>
        <w:rPr>
          <w:rFonts w:ascii="Times New Roman" w:eastAsiaTheme="minorEastAsia" w:hAnsi="Times New Roman"/>
          <w:szCs w:val="24"/>
        </w:rPr>
      </w:pPr>
      <w:r>
        <w:rPr>
          <w:rFonts w:ascii="Times New Roman" w:eastAsiaTheme="minorEastAsia" w:hAnsi="Times New Roman"/>
          <w:szCs w:val="24"/>
        </w:rPr>
        <w:t>根据国家标准《建筑抗震设计规范》</w:t>
      </w:r>
      <w:r>
        <w:rPr>
          <w:rFonts w:ascii="Times New Roman" w:eastAsiaTheme="minorEastAsia" w:hAnsi="Times New Roman"/>
          <w:szCs w:val="24"/>
        </w:rPr>
        <w:t>GB 50011-2010</w:t>
      </w:r>
      <w:r>
        <w:rPr>
          <w:rFonts w:ascii="Times New Roman" w:eastAsiaTheme="minorEastAsia" w:hAnsi="Times New Roman"/>
          <w:szCs w:val="24"/>
        </w:rPr>
        <w:t>的相关规定，对参评建筑结构规则性判定如下：</w:t>
      </w:r>
    </w:p>
    <w:p w:rsidR="005D2C54" w:rsidRDefault="00AC16EE">
      <w:pPr>
        <w:ind w:firstLineChars="83" w:firstLine="19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）平面不规则类型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6030"/>
        <w:gridCol w:w="769"/>
      </w:tblGrid>
      <w:tr w:rsidR="005D2C54">
        <w:trPr>
          <w:trHeight w:val="340"/>
        </w:trPr>
        <w:tc>
          <w:tcPr>
            <w:tcW w:w="1723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不规则类型</w:t>
            </w:r>
          </w:p>
        </w:tc>
        <w:tc>
          <w:tcPr>
            <w:tcW w:w="6030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定义和参考指标</w:t>
            </w:r>
          </w:p>
        </w:tc>
        <w:tc>
          <w:tcPr>
            <w:tcW w:w="769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是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/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否</w:t>
            </w:r>
          </w:p>
        </w:tc>
      </w:tr>
      <w:tr w:rsidR="005D2C54">
        <w:trPr>
          <w:trHeight w:val="340"/>
        </w:trPr>
        <w:tc>
          <w:tcPr>
            <w:tcW w:w="1723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扭转不规则</w:t>
            </w:r>
          </w:p>
        </w:tc>
        <w:tc>
          <w:tcPr>
            <w:tcW w:w="6030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在规定的水平力作用下，楼层的最大弹性水平位移或（层间位移），大于该楼层两端弹性水平位移（或层间位移）平均值的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1.2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倍</w:t>
            </w:r>
          </w:p>
        </w:tc>
        <w:tc>
          <w:tcPr>
            <w:tcW w:w="769" w:type="dxa"/>
            <w:vAlign w:val="center"/>
          </w:tcPr>
          <w:p w:rsidR="005D2C54" w:rsidRDefault="00DE30C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是</w:t>
            </w:r>
          </w:p>
        </w:tc>
      </w:tr>
      <w:tr w:rsidR="005D2C54">
        <w:trPr>
          <w:trHeight w:val="340"/>
        </w:trPr>
        <w:tc>
          <w:tcPr>
            <w:tcW w:w="1723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凹凸不规则</w:t>
            </w:r>
          </w:p>
        </w:tc>
        <w:tc>
          <w:tcPr>
            <w:tcW w:w="6030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平面凹进的尺寸，大于相应投影方向总尺寸的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30%</w:t>
            </w:r>
          </w:p>
        </w:tc>
        <w:tc>
          <w:tcPr>
            <w:tcW w:w="769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否</w:t>
            </w:r>
          </w:p>
        </w:tc>
      </w:tr>
      <w:tr w:rsidR="005D2C54">
        <w:trPr>
          <w:trHeight w:val="340"/>
        </w:trPr>
        <w:tc>
          <w:tcPr>
            <w:tcW w:w="1723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楼板局部不连续</w:t>
            </w:r>
          </w:p>
        </w:tc>
        <w:tc>
          <w:tcPr>
            <w:tcW w:w="6030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楼板的尺寸和平面刚度急剧变化，例如，有效楼板宽度小于该层楼板典型宽度的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50%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，或开洞面积大于该层楼面面积的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30%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，或较大的楼层错层。</w:t>
            </w:r>
          </w:p>
        </w:tc>
        <w:tc>
          <w:tcPr>
            <w:tcW w:w="769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否</w:t>
            </w:r>
          </w:p>
        </w:tc>
      </w:tr>
    </w:tbl>
    <w:p w:rsidR="005D2C54" w:rsidRDefault="00AC16EE">
      <w:pPr>
        <w:ind w:firstLineChars="83" w:firstLine="199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b</w:t>
      </w:r>
      <w:r>
        <w:rPr>
          <w:rFonts w:ascii="Times New Roman" w:hAnsi="Times New Roman" w:hint="eastAsia"/>
          <w:szCs w:val="24"/>
        </w:rPr>
        <w:t>）竖向不规则类型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6030"/>
        <w:gridCol w:w="769"/>
      </w:tblGrid>
      <w:tr w:rsidR="005D2C54">
        <w:trPr>
          <w:trHeight w:val="340"/>
        </w:trPr>
        <w:tc>
          <w:tcPr>
            <w:tcW w:w="1723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不规则类型</w:t>
            </w:r>
          </w:p>
        </w:tc>
        <w:tc>
          <w:tcPr>
            <w:tcW w:w="6030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定义和参考指标</w:t>
            </w:r>
          </w:p>
        </w:tc>
        <w:tc>
          <w:tcPr>
            <w:tcW w:w="769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是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/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否</w:t>
            </w:r>
          </w:p>
        </w:tc>
      </w:tr>
      <w:tr w:rsidR="005D2C54">
        <w:trPr>
          <w:trHeight w:val="340"/>
        </w:trPr>
        <w:tc>
          <w:tcPr>
            <w:tcW w:w="1723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侧向刚度不规则</w:t>
            </w:r>
          </w:p>
        </w:tc>
        <w:tc>
          <w:tcPr>
            <w:tcW w:w="6030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该层的侧向刚度小于相邻上一层的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70%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，或小于其上相邻三个楼层侧向刚度平均值的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80%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；除顶层或出屋面小建筑外，局部收进的水平向尺寸大于相邻下一层的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25%</w:t>
            </w:r>
          </w:p>
        </w:tc>
        <w:tc>
          <w:tcPr>
            <w:tcW w:w="769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是</w:t>
            </w:r>
          </w:p>
        </w:tc>
      </w:tr>
      <w:tr w:rsidR="005D2C54">
        <w:trPr>
          <w:trHeight w:val="340"/>
        </w:trPr>
        <w:tc>
          <w:tcPr>
            <w:tcW w:w="1723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竖向抗侧力构件不连续</w:t>
            </w:r>
          </w:p>
        </w:tc>
        <w:tc>
          <w:tcPr>
            <w:tcW w:w="6030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竖向抗侧力构件（柱、抗震墙、抗震支撑）的内力由水平转换构件（梁、桁架等）向下传递</w:t>
            </w:r>
          </w:p>
        </w:tc>
        <w:tc>
          <w:tcPr>
            <w:tcW w:w="769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否</w:t>
            </w:r>
          </w:p>
        </w:tc>
      </w:tr>
      <w:tr w:rsidR="005D2C54">
        <w:trPr>
          <w:trHeight w:val="340"/>
        </w:trPr>
        <w:tc>
          <w:tcPr>
            <w:tcW w:w="1723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楼板局部不连续</w:t>
            </w:r>
          </w:p>
        </w:tc>
        <w:tc>
          <w:tcPr>
            <w:tcW w:w="6030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抗侧力结构的层间受剪承载力小于相邻上一楼层的</w:t>
            </w:r>
            <w:r>
              <w:rPr>
                <w:rFonts w:ascii="Times New Roman" w:hAnsi="Times New Roman"/>
                <w:sz w:val="21"/>
                <w:szCs w:val="21"/>
                <w:lang w:val="zh-CN"/>
              </w:rPr>
              <w:t>80%</w:t>
            </w:r>
          </w:p>
        </w:tc>
        <w:tc>
          <w:tcPr>
            <w:tcW w:w="769" w:type="dxa"/>
            <w:vAlign w:val="center"/>
          </w:tcPr>
          <w:p w:rsidR="005D2C54" w:rsidRDefault="00AC16EE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sz w:val="21"/>
                <w:szCs w:val="21"/>
                <w:lang w:val="zh-CN"/>
              </w:rPr>
            </w:pPr>
            <w:r>
              <w:rPr>
                <w:rFonts w:ascii="Times New Roman" w:hAnsi="Times New Roman"/>
                <w:sz w:val="21"/>
                <w:szCs w:val="21"/>
                <w:lang w:val="zh-CN"/>
              </w:rPr>
              <w:t>否</w:t>
            </w:r>
          </w:p>
        </w:tc>
      </w:tr>
    </w:tbl>
    <w:p w:rsidR="005D2C54" w:rsidRDefault="00AC16EE">
      <w:pPr>
        <w:pStyle w:val="1"/>
      </w:pPr>
      <w:r>
        <w:rPr>
          <w:rFonts w:hint="eastAsia"/>
        </w:rPr>
        <w:t>三、结论</w:t>
      </w:r>
    </w:p>
    <w:p w:rsidR="005D2C54" w:rsidRDefault="00AC16EE">
      <w:pPr>
        <w:ind w:firstLine="480"/>
        <w:jc w:val="left"/>
        <w:textAlignment w:val="baseline"/>
        <w:rPr>
          <w:rFonts w:asciiTheme="minorEastAsia" w:eastAsiaTheme="minorEastAsia" w:hAnsiTheme="minorEastAsia" w:cstheme="minorEastAsia"/>
          <w:color w:val="0D0D0D" w:themeColor="text1" w:themeTint="F2"/>
          <w:szCs w:val="24"/>
        </w:rPr>
      </w:pPr>
      <w:r>
        <w:rPr>
          <w:rFonts w:ascii="Times New Roman" w:hAnsi="Times New Roman" w:hint="eastAsia"/>
          <w:color w:val="0D0D0D" w:themeColor="text1" w:themeTint="F2"/>
          <w:szCs w:val="24"/>
        </w:rPr>
        <w:t>根据上述分析，本项目参评建筑为</w:t>
      </w:r>
      <w:r w:rsidR="00DE30C8" w:rsidRPr="003C7DC6">
        <w:rPr>
          <w:rFonts w:ascii="Times New Roman" w:hAnsi="Times New Roman"/>
          <w:color w:val="0D0D0D" w:themeColor="text1" w:themeTint="F2"/>
          <w:szCs w:val="24"/>
        </w:rPr>
        <w:t>扭转不规则</w:t>
      </w:r>
      <w:r w:rsidR="00DE30C8" w:rsidRPr="003C7DC6">
        <w:rPr>
          <w:rFonts w:ascii="Times New Roman" w:hAnsi="Times New Roman" w:hint="eastAsia"/>
          <w:color w:val="0D0D0D" w:themeColor="text1" w:themeTint="F2"/>
          <w:szCs w:val="24"/>
        </w:rPr>
        <w:t>、</w:t>
      </w:r>
      <w:r w:rsidR="00DE30C8" w:rsidRPr="003C7DC6">
        <w:rPr>
          <w:rFonts w:ascii="Times New Roman" w:hAnsi="Times New Roman"/>
          <w:color w:val="0D0D0D" w:themeColor="text1" w:themeTint="F2"/>
          <w:szCs w:val="24"/>
        </w:rPr>
        <w:t>侧向刚度不规则</w:t>
      </w:r>
      <w:r>
        <w:rPr>
          <w:rFonts w:ascii="Times New Roman" w:hAnsi="Times New Roman" w:hint="eastAsia"/>
          <w:color w:val="0D0D0D" w:themeColor="text1" w:themeTint="F2"/>
          <w:szCs w:val="24"/>
        </w:rPr>
        <w:t>建筑，但不属于国家标准中特别不规则和严重不规则的建筑形体，满足</w:t>
      </w:r>
      <w:r>
        <w:rPr>
          <w:rFonts w:ascii="Times New Roman" w:hAnsi="Times New Roman"/>
          <w:color w:val="0D0D0D" w:themeColor="text1" w:themeTint="F2"/>
          <w:szCs w:val="24"/>
        </w:rPr>
        <w:t>《建筑抗震设计规范》</w:t>
      </w:r>
      <w:r>
        <w:rPr>
          <w:rFonts w:ascii="Times New Roman" w:hAnsi="Times New Roman"/>
          <w:color w:val="0D0D0D" w:themeColor="text1" w:themeTint="F2"/>
          <w:szCs w:val="24"/>
        </w:rPr>
        <w:t>GB</w:t>
      </w:r>
      <w:r>
        <w:rPr>
          <w:rFonts w:ascii="Times New Roman" w:hAnsi="Times New Roman" w:hint="eastAsia"/>
          <w:color w:val="0D0D0D" w:themeColor="text1" w:themeTint="F2"/>
          <w:szCs w:val="24"/>
        </w:rPr>
        <w:t xml:space="preserve"> </w:t>
      </w:r>
      <w:r>
        <w:rPr>
          <w:rFonts w:ascii="Times New Roman" w:hAnsi="Times New Roman"/>
          <w:color w:val="0D0D0D" w:themeColor="text1" w:themeTint="F2"/>
          <w:szCs w:val="24"/>
        </w:rPr>
        <w:t>50011-2010</w:t>
      </w:r>
      <w:r>
        <w:rPr>
          <w:rFonts w:ascii="Times New Roman" w:hAnsi="Times New Roman"/>
          <w:color w:val="0D0D0D" w:themeColor="text1" w:themeTint="F2"/>
          <w:szCs w:val="24"/>
        </w:rPr>
        <w:t>的相关规定</w:t>
      </w:r>
      <w:r>
        <w:rPr>
          <w:rFonts w:ascii="Times New Roman" w:hAnsi="Times New Roman" w:hint="eastAsia"/>
          <w:color w:val="0D0D0D" w:themeColor="text1" w:themeTint="F2"/>
          <w:szCs w:val="24"/>
        </w:rPr>
        <w:t>。</w:t>
      </w:r>
    </w:p>
    <w:p w:rsidR="005D2C54" w:rsidRDefault="005D2C54">
      <w:pPr>
        <w:pStyle w:val="2"/>
        <w:ind w:left="480"/>
      </w:pPr>
      <w:bookmarkStart w:id="2" w:name="_GoBack"/>
      <w:bookmarkEnd w:id="2"/>
    </w:p>
    <w:sectPr w:rsidR="005D2C54">
      <w:footerReference w:type="default" r:id="rId15"/>
      <w:pgSz w:w="11906" w:h="16838"/>
      <w:pgMar w:top="1440" w:right="1800" w:bottom="1440" w:left="1800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9F8" w:rsidRDefault="004D69F8">
      <w:pPr>
        <w:spacing w:line="240" w:lineRule="auto"/>
        <w:ind w:firstLine="480"/>
      </w:pPr>
      <w:r>
        <w:separator/>
      </w:r>
    </w:p>
  </w:endnote>
  <w:endnote w:type="continuationSeparator" w:id="0">
    <w:p w:rsidR="004D69F8" w:rsidRDefault="004D69F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Segoe U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C54" w:rsidRDefault="005D2C5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C54" w:rsidRDefault="005D2C54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C54" w:rsidRDefault="005D2C54">
    <w:pPr>
      <w:pStyle w:val="a7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C54" w:rsidRDefault="00DE30C8">
    <w:pPr>
      <w:pStyle w:val="a7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87020" cy="209550"/>
              <wp:effectExtent l="0" t="0" r="0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02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2C54" w:rsidRDefault="00AC16EE" w:rsidP="00AC16EE">
                          <w:pPr>
                            <w:pStyle w:val="a7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C7DC6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0;margin-top:0;width:22.6pt;height:16.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" filled="f" stroked="f">
              <v:textbox style="mso-fit-shape-to-text:t" inset="0,0,0,0">
                <w:txbxContent>
                  <w:p w:rsidR="005D2C54" w:rsidRDefault="00AC16EE" w:rsidP="00AC16EE">
                    <w:pPr>
                      <w:pStyle w:val="a7"/>
                      <w:ind w:firstLine="3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C7DC6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9F8" w:rsidRDefault="004D69F8">
      <w:pPr>
        <w:ind w:firstLine="480"/>
      </w:pPr>
      <w:r>
        <w:separator/>
      </w:r>
    </w:p>
  </w:footnote>
  <w:footnote w:type="continuationSeparator" w:id="0">
    <w:p w:rsidR="004D69F8" w:rsidRDefault="004D69F8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C54" w:rsidRDefault="005D2C54">
    <w:pPr>
      <w:pStyle w:val="a9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C54" w:rsidRDefault="005D2C54">
    <w:pPr>
      <w:pStyle w:val="a9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C54" w:rsidRDefault="005D2C54">
    <w:pPr>
      <w:pStyle w:val="a9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F7BA4"/>
    <w:multiLevelType w:val="multilevel"/>
    <w:tmpl w:val="53CF7BA4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3B"/>
    <w:rsid w:val="00074DD3"/>
    <w:rsid w:val="000B1BBD"/>
    <w:rsid w:val="000C71D1"/>
    <w:rsid w:val="00112030"/>
    <w:rsid w:val="00142055"/>
    <w:rsid w:val="001433AC"/>
    <w:rsid w:val="00152D68"/>
    <w:rsid w:val="00153700"/>
    <w:rsid w:val="00156A86"/>
    <w:rsid w:val="001900B2"/>
    <w:rsid w:val="001A3A9C"/>
    <w:rsid w:val="0021197B"/>
    <w:rsid w:val="00240A24"/>
    <w:rsid w:val="002B0E31"/>
    <w:rsid w:val="00351E7C"/>
    <w:rsid w:val="003C7DC6"/>
    <w:rsid w:val="00417027"/>
    <w:rsid w:val="0042482A"/>
    <w:rsid w:val="00433E47"/>
    <w:rsid w:val="00455AB8"/>
    <w:rsid w:val="004D69F8"/>
    <w:rsid w:val="004F0B56"/>
    <w:rsid w:val="005060CD"/>
    <w:rsid w:val="00554880"/>
    <w:rsid w:val="005572E0"/>
    <w:rsid w:val="005D2C54"/>
    <w:rsid w:val="006212CC"/>
    <w:rsid w:val="00643E71"/>
    <w:rsid w:val="006B7594"/>
    <w:rsid w:val="006C2C55"/>
    <w:rsid w:val="0076137B"/>
    <w:rsid w:val="00793392"/>
    <w:rsid w:val="007A4B12"/>
    <w:rsid w:val="007E67BE"/>
    <w:rsid w:val="007F444B"/>
    <w:rsid w:val="008339FD"/>
    <w:rsid w:val="00853DC5"/>
    <w:rsid w:val="008737C6"/>
    <w:rsid w:val="008A58CA"/>
    <w:rsid w:val="008E0C1B"/>
    <w:rsid w:val="008F7E23"/>
    <w:rsid w:val="00900AA7"/>
    <w:rsid w:val="009926B6"/>
    <w:rsid w:val="009B78A6"/>
    <w:rsid w:val="00A15C5A"/>
    <w:rsid w:val="00AB3BB7"/>
    <w:rsid w:val="00AC16EE"/>
    <w:rsid w:val="00AE2B9D"/>
    <w:rsid w:val="00B030D3"/>
    <w:rsid w:val="00B33D44"/>
    <w:rsid w:val="00B551B8"/>
    <w:rsid w:val="00B72CFB"/>
    <w:rsid w:val="00B81033"/>
    <w:rsid w:val="00B8351A"/>
    <w:rsid w:val="00B85DEC"/>
    <w:rsid w:val="00BB7347"/>
    <w:rsid w:val="00C35601"/>
    <w:rsid w:val="00C365EE"/>
    <w:rsid w:val="00C550A9"/>
    <w:rsid w:val="00CA3D3D"/>
    <w:rsid w:val="00CB213B"/>
    <w:rsid w:val="00CD3401"/>
    <w:rsid w:val="00D2765D"/>
    <w:rsid w:val="00D53FCE"/>
    <w:rsid w:val="00DB7214"/>
    <w:rsid w:val="00DC0F65"/>
    <w:rsid w:val="00DE0D27"/>
    <w:rsid w:val="00DE30C8"/>
    <w:rsid w:val="00E439DD"/>
    <w:rsid w:val="00E5090E"/>
    <w:rsid w:val="00E65B23"/>
    <w:rsid w:val="00EC0F0F"/>
    <w:rsid w:val="00F24B2B"/>
    <w:rsid w:val="00F311D7"/>
    <w:rsid w:val="00F3635C"/>
    <w:rsid w:val="00F9071A"/>
    <w:rsid w:val="00FB71FF"/>
    <w:rsid w:val="00FC3FBE"/>
    <w:rsid w:val="00FE0C4F"/>
    <w:rsid w:val="00FF60BA"/>
    <w:rsid w:val="0C364C90"/>
    <w:rsid w:val="0C9176A4"/>
    <w:rsid w:val="10880E01"/>
    <w:rsid w:val="116751DE"/>
    <w:rsid w:val="11DD2CA3"/>
    <w:rsid w:val="12035E1C"/>
    <w:rsid w:val="154D7FF3"/>
    <w:rsid w:val="1D17626D"/>
    <w:rsid w:val="20575E2D"/>
    <w:rsid w:val="20C0521F"/>
    <w:rsid w:val="21566FA2"/>
    <w:rsid w:val="218E7A76"/>
    <w:rsid w:val="24C51C1E"/>
    <w:rsid w:val="25D23D9F"/>
    <w:rsid w:val="29D5472B"/>
    <w:rsid w:val="2B3F1BE5"/>
    <w:rsid w:val="2C380126"/>
    <w:rsid w:val="2CDC516F"/>
    <w:rsid w:val="2FAC3267"/>
    <w:rsid w:val="30FE760D"/>
    <w:rsid w:val="32635ADF"/>
    <w:rsid w:val="328A1F58"/>
    <w:rsid w:val="33E438B2"/>
    <w:rsid w:val="37236824"/>
    <w:rsid w:val="38E46958"/>
    <w:rsid w:val="3A2E7BFF"/>
    <w:rsid w:val="40A01543"/>
    <w:rsid w:val="41416E2B"/>
    <w:rsid w:val="46EF1BE8"/>
    <w:rsid w:val="472E4E2C"/>
    <w:rsid w:val="47DD7E44"/>
    <w:rsid w:val="4B1368D1"/>
    <w:rsid w:val="4BF06AB1"/>
    <w:rsid w:val="4C3D49F8"/>
    <w:rsid w:val="4C4E7D61"/>
    <w:rsid w:val="4E1F665A"/>
    <w:rsid w:val="4F2661A8"/>
    <w:rsid w:val="52962FA0"/>
    <w:rsid w:val="54E6389D"/>
    <w:rsid w:val="55C747A7"/>
    <w:rsid w:val="5BCD329B"/>
    <w:rsid w:val="5C067D94"/>
    <w:rsid w:val="5E395300"/>
    <w:rsid w:val="5F6205DF"/>
    <w:rsid w:val="62662657"/>
    <w:rsid w:val="660601D8"/>
    <w:rsid w:val="67A01690"/>
    <w:rsid w:val="68234787"/>
    <w:rsid w:val="6C305525"/>
    <w:rsid w:val="6E7E7294"/>
    <w:rsid w:val="6ECA431B"/>
    <w:rsid w:val="6EE81A2C"/>
    <w:rsid w:val="70574F12"/>
    <w:rsid w:val="710E211B"/>
    <w:rsid w:val="71E00AF4"/>
    <w:rsid w:val="726E1989"/>
    <w:rsid w:val="72874150"/>
    <w:rsid w:val="732A05DB"/>
    <w:rsid w:val="734E5329"/>
    <w:rsid w:val="78217FAD"/>
    <w:rsid w:val="7EFD3995"/>
    <w:rsid w:val="7F39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73BCF84-9B36-4945-B841-E1344B3C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spacing w:line="360" w:lineRule="auto"/>
      <w:ind w:firstLineChars="200" w:firstLine="200"/>
      <w:jc w:val="both"/>
    </w:pPr>
    <w:rPr>
      <w:rFonts w:ascii="Calibri" w:hAnsi="Calibri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ind w:firstLineChars="0" w:firstLine="0"/>
      <w:outlineLvl w:val="0"/>
    </w:pPr>
    <w:rPr>
      <w:rFonts w:eastAsia="黑体"/>
      <w:bCs/>
      <w:kern w:val="44"/>
      <w:sz w:val="30"/>
      <w:szCs w:val="44"/>
    </w:rPr>
  </w:style>
  <w:style w:type="paragraph" w:styleId="4">
    <w:name w:val="heading 4"/>
    <w:next w:val="a"/>
    <w:qFormat/>
    <w:pPr>
      <w:keepNext/>
      <w:keepLines/>
      <w:widowControl w:val="0"/>
      <w:numPr>
        <w:ilvl w:val="3"/>
        <w:numId w:val="1"/>
      </w:numPr>
      <w:spacing w:before="280" w:after="290" w:line="372" w:lineRule="auto"/>
      <w:jc w:val="both"/>
      <w:outlineLvl w:val="3"/>
    </w:pPr>
    <w:rPr>
      <w:rFonts w:ascii="Arial" w:hAnsi="Arial"/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  <w:rPr>
      <w:sz w:val="21"/>
    </w:rPr>
  </w:style>
  <w:style w:type="paragraph" w:styleId="a3">
    <w:name w:val="Body Text Indent"/>
    <w:basedOn w:val="a"/>
    <w:qFormat/>
    <w:pPr>
      <w:spacing w:after="120"/>
      <w:ind w:leftChars="200" w:left="420"/>
    </w:pPr>
    <w:rPr>
      <w:szCs w:val="24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qFormat/>
    <w:pPr>
      <w:spacing w:line="240" w:lineRule="auto"/>
      <w:ind w:firstLineChars="0" w:firstLine="0"/>
    </w:pPr>
    <w:rPr>
      <w:szCs w:val="24"/>
    </w:rPr>
  </w:style>
  <w:style w:type="paragraph" w:styleId="ab">
    <w:name w:val="Normal (Web)"/>
    <w:basedOn w:val="a"/>
    <w:unhideWhenUsed/>
    <w:qFormat/>
    <w:pPr>
      <w:spacing w:beforeAutospacing="1" w:afterAutospacing="1"/>
      <w:jc w:val="left"/>
    </w:pPr>
    <w:rPr>
      <w:kern w:val="0"/>
    </w:rPr>
  </w:style>
  <w:style w:type="table" w:styleId="ac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Calibri" w:eastAsia="黑体" w:hAnsi="Calibri" w:cs="Times New Roman"/>
      <w:bCs/>
      <w:kern w:val="44"/>
      <w:sz w:val="30"/>
      <w:szCs w:val="4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2">
    <w:name w:val="样式1"/>
    <w:basedOn w:val="a"/>
    <w:qFormat/>
    <w:pPr>
      <w:spacing w:line="240" w:lineRule="auto"/>
      <w:ind w:firstLineChars="0" w:firstLine="0"/>
    </w:pPr>
  </w:style>
  <w:style w:type="paragraph" w:customStyle="1" w:styleId="ae">
    <w:name w:val="表格"/>
    <w:basedOn w:val="a"/>
    <w:qFormat/>
    <w:pPr>
      <w:ind w:firstLineChars="0" w:firstLine="0"/>
      <w:jc w:val="center"/>
    </w:pPr>
    <w:rPr>
      <w:rFonts w:ascii="宋体" w:hAnsi="宋体"/>
    </w:rPr>
  </w:style>
  <w:style w:type="character" w:customStyle="1" w:styleId="font11">
    <w:name w:val="font11"/>
    <w:basedOn w:val="a0"/>
    <w:qFormat/>
    <w:rPr>
      <w:rFonts w:ascii="宋体" w:eastAsia="宋体" w:hAnsi="宋体" w:cs="宋体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574487-256E-40DA-B21B-77EBF55D6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666</Characters>
  <Application>Microsoft Office Word</Application>
  <DocSecurity>0</DocSecurity>
  <Lines>5</Lines>
  <Paragraphs>1</Paragraphs>
  <ScaleCrop>false</ScaleCrop>
  <Company>P R C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China</dc:creator>
  <cp:lastModifiedBy>有容</cp:lastModifiedBy>
  <cp:revision>3</cp:revision>
  <dcterms:created xsi:type="dcterms:W3CDTF">2023-11-27T00:49:00Z</dcterms:created>
  <dcterms:modified xsi:type="dcterms:W3CDTF">2023-11-27T07:42:00Z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B3AF7734A3C348C3924C313652CF5CF0</vt:lpwstr>
  </property>
</Properties>
</file>