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湖南省绿色建筑工程初步设计审查表（公共建筑）-给排水专业</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填表日期：  年  月  日</w:t>
      </w:r>
    </w:p>
    <w:tbl>
      <w:tblPr>
        <w:tblStyle w:val="2"/>
        <w:tblW w:w="53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08"/>
        <w:gridCol w:w="748"/>
        <w:gridCol w:w="470"/>
        <w:gridCol w:w="1191"/>
        <w:gridCol w:w="2207"/>
        <w:gridCol w:w="1892"/>
        <w:gridCol w:w="883"/>
        <w:gridCol w:w="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027"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项目名称</w:t>
            </w:r>
          </w:p>
        </w:tc>
        <w:tc>
          <w:tcPr>
            <w:tcW w:w="3972" w:type="pct"/>
            <w:gridSpan w:val="5"/>
            <w:vAlign w:val="center"/>
          </w:tcPr>
          <w:p>
            <w:pPr>
              <w:bidi w:val="0"/>
              <w:jc w:val="lef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027"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净用地面积（㎡）</w:t>
            </w:r>
          </w:p>
        </w:tc>
        <w:tc>
          <w:tcPr>
            <w:tcW w:w="1909" w:type="pct"/>
            <w:gridSpan w:val="2"/>
            <w:vAlign w:val="center"/>
          </w:tcPr>
          <w:p>
            <w:pPr>
              <w:bidi w:val="0"/>
              <w:jc w:val="center"/>
              <w:rPr>
                <w:rFonts w:hint="default" w:ascii="Times New Roman" w:hAnsi="Times New Roman" w:cs="Times New Roman"/>
                <w:sz w:val="21"/>
                <w:szCs w:val="21"/>
              </w:rPr>
            </w:pPr>
          </w:p>
        </w:tc>
        <w:tc>
          <w:tcPr>
            <w:tcW w:w="106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总建筑面积（㎡）</w:t>
            </w:r>
          </w:p>
        </w:tc>
        <w:tc>
          <w:tcPr>
            <w:tcW w:w="999"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27"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w:t>
            </w:r>
          </w:p>
        </w:tc>
        <w:tc>
          <w:tcPr>
            <w:tcW w:w="1909" w:type="pct"/>
            <w:gridSpan w:val="2"/>
            <w:vAlign w:val="center"/>
          </w:tcPr>
          <w:p>
            <w:pPr>
              <w:bidi w:val="0"/>
              <w:jc w:val="center"/>
              <w:rPr>
                <w:rFonts w:hint="default" w:ascii="Times New Roman" w:hAnsi="Times New Roman" w:cs="Times New Roman"/>
                <w:sz w:val="21"/>
                <w:szCs w:val="21"/>
              </w:rPr>
            </w:pPr>
          </w:p>
        </w:tc>
        <w:tc>
          <w:tcPr>
            <w:tcW w:w="106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设计单位</w:t>
            </w:r>
          </w:p>
        </w:tc>
        <w:tc>
          <w:tcPr>
            <w:tcW w:w="999"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27"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建设单位联系人</w:t>
            </w:r>
          </w:p>
        </w:tc>
        <w:tc>
          <w:tcPr>
            <w:tcW w:w="1909" w:type="pct"/>
            <w:gridSpan w:val="2"/>
            <w:vAlign w:val="center"/>
          </w:tcPr>
          <w:p>
            <w:pPr>
              <w:bidi w:val="0"/>
              <w:jc w:val="center"/>
              <w:rPr>
                <w:rFonts w:hint="default" w:ascii="Times New Roman" w:hAnsi="Times New Roman" w:cs="Times New Roman"/>
                <w:sz w:val="21"/>
                <w:szCs w:val="21"/>
              </w:rPr>
            </w:pPr>
          </w:p>
        </w:tc>
        <w:tc>
          <w:tcPr>
            <w:tcW w:w="106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设计单位联系人</w:t>
            </w:r>
          </w:p>
        </w:tc>
        <w:tc>
          <w:tcPr>
            <w:tcW w:w="999"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27"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1909" w:type="pct"/>
            <w:gridSpan w:val="2"/>
            <w:vAlign w:val="center"/>
          </w:tcPr>
          <w:p>
            <w:pPr>
              <w:bidi w:val="0"/>
              <w:jc w:val="center"/>
              <w:rPr>
                <w:rFonts w:hint="default" w:ascii="Times New Roman" w:hAnsi="Times New Roman" w:cs="Times New Roman"/>
                <w:sz w:val="21"/>
                <w:szCs w:val="21"/>
              </w:rPr>
            </w:pPr>
          </w:p>
        </w:tc>
        <w:tc>
          <w:tcPr>
            <w:tcW w:w="106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999"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7"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邮箱</w:t>
            </w:r>
          </w:p>
        </w:tc>
        <w:tc>
          <w:tcPr>
            <w:tcW w:w="1909" w:type="pct"/>
            <w:gridSpan w:val="2"/>
            <w:vAlign w:val="center"/>
          </w:tcPr>
          <w:p>
            <w:pPr>
              <w:bidi w:val="0"/>
              <w:jc w:val="center"/>
              <w:rPr>
                <w:rFonts w:hint="default" w:ascii="Times New Roman" w:hAnsi="Times New Roman" w:cs="Times New Roman"/>
                <w:sz w:val="21"/>
                <w:szCs w:val="21"/>
              </w:rPr>
            </w:pPr>
          </w:p>
        </w:tc>
        <w:tc>
          <w:tcPr>
            <w:tcW w:w="1063"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邮箱</w:t>
            </w:r>
          </w:p>
        </w:tc>
        <w:tc>
          <w:tcPr>
            <w:tcW w:w="999"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63" w:type="pct"/>
            <w:gridSpan w:val="2"/>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条款编号</w:t>
            </w:r>
          </w:p>
        </w:tc>
        <w:tc>
          <w:tcPr>
            <w:tcW w:w="933" w:type="pct"/>
            <w:gridSpan w:val="2"/>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项目实际情况</w:t>
            </w:r>
          </w:p>
        </w:tc>
        <w:tc>
          <w:tcPr>
            <w:tcW w:w="1239"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设计具体做法说明</w:t>
            </w:r>
          </w:p>
        </w:tc>
        <w:tc>
          <w:tcPr>
            <w:tcW w:w="1063"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证明材料</w:t>
            </w:r>
          </w:p>
        </w:tc>
        <w:tc>
          <w:tcPr>
            <w:tcW w:w="496"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自查意见</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（是否达标）</w:t>
            </w:r>
          </w:p>
        </w:tc>
        <w:tc>
          <w:tcPr>
            <w:tcW w:w="502"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审查意见（是否 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42"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设计要点</w:t>
            </w:r>
          </w:p>
        </w:tc>
        <w:tc>
          <w:tcPr>
            <w:tcW w:w="421"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审查要点</w:t>
            </w:r>
          </w:p>
        </w:tc>
        <w:tc>
          <w:tcPr>
            <w:tcW w:w="933" w:type="pct"/>
            <w:gridSpan w:val="2"/>
            <w:vMerge w:val="continue"/>
            <w:tcBorders>
              <w:top w:val="nil"/>
            </w:tcBorders>
            <w:vAlign w:val="center"/>
          </w:tcPr>
          <w:p>
            <w:pPr>
              <w:bidi w:val="0"/>
              <w:jc w:val="center"/>
              <w:rPr>
                <w:rFonts w:hint="default" w:ascii="Times New Roman" w:hAnsi="Times New Roman" w:cs="Times New Roman"/>
                <w:sz w:val="21"/>
                <w:szCs w:val="21"/>
              </w:rPr>
            </w:pPr>
          </w:p>
        </w:tc>
        <w:tc>
          <w:tcPr>
            <w:tcW w:w="1239" w:type="pct"/>
            <w:vMerge w:val="continue"/>
            <w:tcBorders>
              <w:top w:val="nil"/>
            </w:tcBorders>
            <w:vAlign w:val="center"/>
          </w:tcPr>
          <w:p>
            <w:pPr>
              <w:bidi w:val="0"/>
              <w:jc w:val="center"/>
              <w:rPr>
                <w:rFonts w:hint="default" w:ascii="Times New Roman" w:hAnsi="Times New Roman" w:cs="Times New Roman"/>
                <w:sz w:val="21"/>
                <w:szCs w:val="21"/>
              </w:rPr>
            </w:pPr>
          </w:p>
        </w:tc>
        <w:tc>
          <w:tcPr>
            <w:tcW w:w="1063" w:type="pct"/>
            <w:vMerge w:val="continue"/>
            <w:tcBorders>
              <w:top w:val="nil"/>
            </w:tcBorders>
            <w:vAlign w:val="center"/>
          </w:tcPr>
          <w:p>
            <w:pPr>
              <w:bidi w:val="0"/>
              <w:jc w:val="center"/>
              <w:rPr>
                <w:rFonts w:hint="default" w:ascii="Times New Roman" w:hAnsi="Times New Roman" w:cs="Times New Roman"/>
                <w:sz w:val="21"/>
                <w:szCs w:val="21"/>
              </w:rPr>
            </w:pPr>
          </w:p>
        </w:tc>
        <w:tc>
          <w:tcPr>
            <w:tcW w:w="496" w:type="pct"/>
            <w:vMerge w:val="continue"/>
            <w:tcBorders>
              <w:top w:val="nil"/>
            </w:tcBorders>
            <w:vAlign w:val="center"/>
          </w:tcPr>
          <w:p>
            <w:pPr>
              <w:bidi w:val="0"/>
              <w:jc w:val="center"/>
              <w:rPr>
                <w:rFonts w:hint="default" w:ascii="Times New Roman" w:hAnsi="Times New Roman" w:cs="Times New Roman"/>
                <w:sz w:val="21"/>
                <w:szCs w:val="21"/>
              </w:rPr>
            </w:pPr>
          </w:p>
        </w:tc>
        <w:tc>
          <w:tcPr>
            <w:tcW w:w="502" w:type="pct"/>
            <w:vMerge w:val="continue"/>
            <w:tcBorders>
              <w:top w:val="nil"/>
            </w:tcBorders>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342"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3.4.1</w:t>
            </w:r>
          </w:p>
        </w:tc>
        <w:tc>
          <w:tcPr>
            <w:tcW w:w="421"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3.4.1</w:t>
            </w:r>
          </w:p>
        </w:tc>
        <w:tc>
          <w:tcPr>
            <w:tcW w:w="933" w:type="pct"/>
            <w:gridSpan w:val="2"/>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（1）生活饮用水水质满足现行国家标准《生活饮用水卫生标准》GB 5749的要求：（□是</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□否）；</w:t>
            </w:r>
          </w:p>
        </w:tc>
        <w:tc>
          <w:tcPr>
            <w:tcW w:w="1239" w:type="pct"/>
            <w:vAlign w:val="center"/>
          </w:tcPr>
          <w:p>
            <w:pPr>
              <w:bidi w:val="0"/>
              <w:jc w:val="center"/>
              <w:rPr>
                <w:rFonts w:hint="default" w:ascii="Times New Roman" w:hAnsi="Times New Roman" w:cs="Times New Roman"/>
                <w:sz w:val="21"/>
                <w:szCs w:val="21"/>
              </w:rPr>
            </w:pPr>
          </w:p>
        </w:tc>
        <w:tc>
          <w:tcPr>
            <w:tcW w:w="1063" w:type="pct"/>
            <w:vAlign w:val="center"/>
          </w:tcPr>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给排水设计说明。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502"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2"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3.4.2</w:t>
            </w:r>
          </w:p>
        </w:tc>
        <w:tc>
          <w:tcPr>
            <w:tcW w:w="421"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3.4.2</w:t>
            </w:r>
          </w:p>
        </w:tc>
        <w:tc>
          <w:tcPr>
            <w:tcW w:w="933" w:type="pct"/>
            <w:gridSpan w:val="2"/>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（1）按使用用途、付费或管理单元，分别设置用水计量装置：（□是 □否）；</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（2）用水点处水 压大于0.2MPa的配水支管设置减压设施：（□是 □否）；</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（3）采用节水器具和设备：（□是 □否）；</w:t>
            </w:r>
          </w:p>
        </w:tc>
        <w:tc>
          <w:tcPr>
            <w:tcW w:w="1239" w:type="pct"/>
            <w:vAlign w:val="center"/>
          </w:tcPr>
          <w:p>
            <w:pPr>
              <w:bidi w:val="0"/>
              <w:jc w:val="center"/>
              <w:rPr>
                <w:rFonts w:hint="default" w:ascii="Times New Roman" w:hAnsi="Times New Roman" w:cs="Times New Roman"/>
                <w:sz w:val="21"/>
                <w:szCs w:val="21"/>
              </w:rPr>
            </w:pPr>
          </w:p>
        </w:tc>
        <w:tc>
          <w:tcPr>
            <w:tcW w:w="1063" w:type="pct"/>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给排水设计说明。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502"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42"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3.4.3</w:t>
            </w:r>
          </w:p>
        </w:tc>
        <w:tc>
          <w:tcPr>
            <w:tcW w:w="421"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3.4.3</w:t>
            </w:r>
          </w:p>
        </w:tc>
        <w:tc>
          <w:tcPr>
            <w:tcW w:w="933" w:type="pct"/>
            <w:gridSpan w:val="2"/>
            <w:vAlign w:val="center"/>
          </w:tcPr>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（1）场地的竖向设计有利于雨水的收集与排放，能有效组织雨水的下渗、滞蓄或再利用：（□是 □否）；</w:t>
            </w:r>
          </w:p>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（2）项目场地是否大于</w:t>
            </w:r>
            <w:bookmarkStart w:id="0" w:name="_GoBack"/>
            <w:bookmarkEnd w:id="0"/>
            <w:r>
              <w:rPr>
                <w:rFonts w:hint="default" w:ascii="Times New Roman" w:hAnsi="Times New Roman" w:cs="Times New Roman"/>
                <w:lang w:val="zh-CN" w:eastAsia="zh-CN"/>
              </w:rPr>
              <w:t>10hm2：（□是 □否）；若大于，进行雨水控制利用专项设计：（□是 □否）；</w:t>
            </w:r>
          </w:p>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（3）项目绿地率是否≥ 20%：（□是 □否）；项目要求下凹式绿地、雨水花园等有调蓄雨水功能的绿地或水体的面积之和占绿地面积的比例不小于30%：（□是</w:t>
            </w:r>
            <w:r>
              <w:rPr>
                <w:rFonts w:hint="eastAsia" w:ascii="Times New Roman" w:hAnsi="Times New Roman" w:cs="Times New Roman"/>
                <w:lang w:val="en-US" w:eastAsia="zh-CN"/>
              </w:rPr>
              <w:t xml:space="preserve"> </w:t>
            </w:r>
            <w:r>
              <w:rPr>
                <w:rFonts w:hint="default" w:ascii="Times New Roman" w:hAnsi="Times New Roman" w:cs="Times New Roman"/>
                <w:lang w:val="zh-CN" w:eastAsia="zh-CN"/>
              </w:rPr>
              <w:t>□否）；。</w:t>
            </w:r>
          </w:p>
        </w:tc>
        <w:tc>
          <w:tcPr>
            <w:tcW w:w="1239" w:type="pct"/>
            <w:vAlign w:val="center"/>
          </w:tcPr>
          <w:p>
            <w:pPr>
              <w:pStyle w:val="4"/>
              <w:jc w:val="center"/>
              <w:rPr>
                <w:rFonts w:hint="default" w:ascii="Times New Roman" w:hAnsi="宋体" w:eastAsia="宋体" w:cs="宋体"/>
                <w:kern w:val="2"/>
                <w:sz w:val="20"/>
                <w:szCs w:val="24"/>
                <w:lang w:val="zh-CN" w:eastAsia="zh-CN" w:bidi="zh-CN"/>
              </w:rPr>
            </w:pPr>
          </w:p>
        </w:tc>
        <w:tc>
          <w:tcPr>
            <w:tcW w:w="1063" w:type="pct"/>
            <w:vAlign w:val="center"/>
          </w:tcPr>
          <w:p>
            <w:pPr>
              <w:bidi w:val="0"/>
              <w:jc w:val="center"/>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1、给排水设计说明；</w:t>
            </w:r>
          </w:p>
          <w:p>
            <w:pPr>
              <w:bidi w:val="0"/>
              <w:jc w:val="center"/>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2、给排水总平面图；</w:t>
            </w:r>
          </w:p>
          <w:p>
            <w:pPr>
              <w:bidi w:val="0"/>
              <w:jc w:val="center"/>
              <w:rPr>
                <w:rFonts w:hint="default" w:ascii="Times New Roman" w:hAnsi="Times New Roman" w:cs="Times New Roman"/>
                <w:sz w:val="21"/>
                <w:szCs w:val="21"/>
                <w:lang w:val="zh-CN" w:eastAsia="zh-CN"/>
              </w:rPr>
            </w:pPr>
            <w:r>
              <w:rPr>
                <w:rFonts w:hint="default" w:ascii="Times New Roman" w:hAnsi="Times New Roman" w:cs="Times New Roman"/>
                <w:sz w:val="21"/>
                <w:szCs w:val="21"/>
                <w:lang w:val="zh-CN" w:eastAsia="zh-CN"/>
              </w:rPr>
              <w:t>3、雨水控制利用专 项规划设计（或雨水综合控制利用方案）。</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02"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2"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3.4.4</w:t>
            </w:r>
          </w:p>
        </w:tc>
        <w:tc>
          <w:tcPr>
            <w:tcW w:w="421"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3.4.4</w:t>
            </w:r>
          </w:p>
        </w:tc>
        <w:tc>
          <w:tcPr>
            <w:tcW w:w="933"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项目是否设置太能热水系统（ □ 是 □否）；若设置，应与建筑一体化设计（□是 □否）；应安装计量装置（□是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tc>
        <w:tc>
          <w:tcPr>
            <w:tcW w:w="1239" w:type="pct"/>
            <w:vAlign w:val="center"/>
          </w:tcPr>
          <w:p>
            <w:pPr>
              <w:bidi w:val="0"/>
              <w:jc w:val="center"/>
              <w:rPr>
                <w:rFonts w:hint="default" w:ascii="Times New Roman" w:hAnsi="Times New Roman" w:cs="Times New Roman"/>
                <w:sz w:val="21"/>
                <w:szCs w:val="21"/>
              </w:rPr>
            </w:pPr>
          </w:p>
        </w:tc>
        <w:tc>
          <w:tcPr>
            <w:tcW w:w="1063" w:type="pct"/>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太阳能热水系统设计说明。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02"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42"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3.4.5</w:t>
            </w:r>
          </w:p>
        </w:tc>
        <w:tc>
          <w:tcPr>
            <w:tcW w:w="421"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3.4.5</w:t>
            </w:r>
          </w:p>
        </w:tc>
        <w:tc>
          <w:tcPr>
            <w:tcW w:w="933"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项目场地内是否有排放超标的污染源（□是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□否）；若有，采取的措施为：</w:t>
            </w:r>
          </w:p>
        </w:tc>
        <w:tc>
          <w:tcPr>
            <w:tcW w:w="1239" w:type="pct"/>
            <w:vAlign w:val="center"/>
          </w:tcPr>
          <w:p>
            <w:pPr>
              <w:bidi w:val="0"/>
              <w:jc w:val="center"/>
              <w:rPr>
                <w:rFonts w:hint="default" w:ascii="Times New Roman" w:hAnsi="Times New Roman" w:cs="Times New Roman"/>
                <w:sz w:val="21"/>
                <w:szCs w:val="21"/>
              </w:rPr>
            </w:pPr>
          </w:p>
        </w:tc>
        <w:tc>
          <w:tcPr>
            <w:tcW w:w="1063" w:type="pct"/>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1、给排水设计说明；</w:t>
            </w:r>
          </w:p>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2、环评报告书（表）。</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02"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763" w:type="pct"/>
            <w:gridSpan w:val="2"/>
            <w:vAlign w:val="center"/>
          </w:tcPr>
          <w:p>
            <w:pPr>
              <w:bidi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自评意见</w:t>
            </w:r>
          </w:p>
        </w:tc>
        <w:tc>
          <w:tcPr>
            <w:tcW w:w="4236" w:type="pct"/>
            <w:gridSpan w:val="6"/>
            <w:vAlign w:val="center"/>
          </w:tcPr>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专业负责人签名：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763" w:type="pct"/>
            <w:gridSpan w:val="2"/>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给排水专业审查意见</w:t>
            </w:r>
          </w:p>
        </w:tc>
        <w:tc>
          <w:tcPr>
            <w:tcW w:w="4236" w:type="pct"/>
            <w:gridSpan w:val="6"/>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专家签名：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000" w:type="pct"/>
            <w:gridSpan w:val="8"/>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备注：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1、本表适用于湖南省新建公共建筑的初步设计（</w:t>
            </w:r>
            <w:r>
              <w:rPr>
                <w:rFonts w:hint="eastAsia" w:ascii="Times New Roman" w:hAnsi="Times New Roman" w:cs="Times New Roman"/>
                <w:sz w:val="21"/>
                <w:szCs w:val="21"/>
                <w:lang w:val="en-US" w:eastAsia="zh-CN"/>
              </w:rPr>
              <w:t>给排水</w:t>
            </w:r>
            <w:r>
              <w:rPr>
                <w:rFonts w:hint="default" w:ascii="Times New Roman" w:hAnsi="Times New Roman" w:cs="Times New Roman"/>
                <w:sz w:val="21"/>
                <w:szCs w:val="21"/>
              </w:rPr>
              <w:t>专业）审查管理；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2、设计单位应填写“项目基本信息”和“项目实际情况”；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3、表中“设计要点”指《湖南省绿色建筑工程设计要点》（公共建筑），“审查要点”指《湖南省绿色建筑工程技术审查要点》（公共建筑）；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4、设计单位在申报时应提交相关设计文件、及满足相关条文要求的证明材料等。</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6E23009F"/>
    <w:rsid w:val="256C0FBF"/>
    <w:rsid w:val="58FF5320"/>
    <w:rsid w:val="6E23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866</Words>
  <Characters>923</Characters>
  <Lines>0</Lines>
  <Paragraphs>0</Paragraphs>
  <TotalTime>0</TotalTime>
  <ScaleCrop>false</ScaleCrop>
  <LinksUpToDate>false</LinksUpToDate>
  <CharactersWithSpaces>958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2022-06-09T02:23:00Z</dcterms:created>
  <dc:creator>孟子曰</dc:creator>
  <cp:lastModifiedBy>孟子曰</cp:lastModifiedBy>
  <dcterms:modified xsi:type="dcterms:W3CDTF">2022-06-11T07:36:44Z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42A3ACA7774F496584BABAF974A2CC35</vt:lpwstr>
  </property>
</Properties>
</file>