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湖南省绿色建筑工程施工图设计审查表（居住建筑）——建筑专业</w:t>
      </w:r>
    </w:p>
    <w:p>
      <w:pPr>
        <w:tabs>
          <w:tab w:val="left" w:pos="1262"/>
          <w:tab w:val="left" w:pos="1682"/>
          <w:tab w:val="left" w:pos="2102"/>
        </w:tabs>
        <w:spacing w:before="164"/>
        <w:ind w:left="0" w:right="513" w:firstLine="0"/>
        <w:jc w:val="right"/>
        <w:rPr>
          <w:sz w:val="21"/>
        </w:rPr>
      </w:pPr>
      <w:r>
        <w:rPr>
          <w:sz w:val="21"/>
        </w:rPr>
        <w:t>填表</w:t>
      </w:r>
      <w:r>
        <w:rPr>
          <w:spacing w:val="-3"/>
          <w:sz w:val="21"/>
        </w:rPr>
        <w:t>日</w:t>
      </w:r>
      <w:r>
        <w:rPr>
          <w:sz w:val="21"/>
        </w:rPr>
        <w:t>期：</w:t>
      </w:r>
      <w:r>
        <w:rPr>
          <w:sz w:val="21"/>
        </w:rPr>
        <w:tab/>
      </w:r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月</w:t>
      </w:r>
      <w:r>
        <w:rPr>
          <w:sz w:val="21"/>
        </w:rPr>
        <w:tab/>
      </w:r>
      <w:r>
        <w:rPr>
          <w:sz w:val="21"/>
        </w:rPr>
        <w:t>日</w:t>
      </w:r>
    </w:p>
    <w:p>
      <w:pPr>
        <w:pStyle w:val="3"/>
        <w:spacing w:before="9"/>
        <w:ind w:left="0"/>
        <w:rPr>
          <w:sz w:val="7"/>
        </w:rPr>
      </w:pPr>
    </w:p>
    <w:tbl>
      <w:tblPr>
        <w:tblStyle w:val="4"/>
        <w:tblW w:w="8765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853"/>
        <w:gridCol w:w="456"/>
        <w:gridCol w:w="1167"/>
        <w:gridCol w:w="1930"/>
        <w:gridCol w:w="1762"/>
        <w:gridCol w:w="865"/>
        <w:gridCol w:w="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62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项目名称</w:t>
            </w:r>
          </w:p>
        </w:tc>
        <w:tc>
          <w:tcPr>
            <w:tcW w:w="6603" w:type="dxa"/>
            <w:gridSpan w:val="5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162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净用地面积（㎡）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总建筑面积（㎡）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62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建设单位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设计单位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62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建设单位联系人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设计单位联系人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62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62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邮箱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邮箱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06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条款编号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项目实际情况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设计具体做法说明</w:t>
            </w:r>
          </w:p>
        </w:tc>
        <w:tc>
          <w:tcPr>
            <w:tcW w:w="1762" w:type="dxa"/>
            <w:vMerge w:val="restar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证明材料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自查意见（是否达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标）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审查意见（是否达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设计要点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审查要点</w:t>
            </w:r>
          </w:p>
        </w:tc>
        <w:tc>
          <w:tcPr>
            <w:tcW w:w="1623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930" w:type="dxa"/>
            <w:vMerge w:val="continue"/>
            <w:tcBorders>
              <w:top w:val="nil"/>
            </w:tcBorders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Merge w:val="continue"/>
            <w:tcBorders>
              <w:top w:val="nil"/>
            </w:tcBorders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865" w:type="dxa"/>
            <w:vMerge w:val="continue"/>
            <w:tcBorders>
              <w:top w:val="nil"/>
            </w:tcBorders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7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4.1.1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4.1.1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场地避开滑坡、泥石流等地质危险地段， 易发生洪涝地区有可靠的防洪涝基础设施：（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 xml:space="preserve">是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场地无危险化学品、易燃易爆危险源的威胁、电磁辐射、含氡土壤的危害：（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 xml:space="preserve">是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bidi w:val="0"/>
              <w:spacing w:before="0" w:after="0" w:line="240" w:lineRule="auto"/>
              <w:ind w:left="0" w:leftChars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1、总平面设计说明；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bidi w:val="0"/>
              <w:spacing w:before="0" w:after="0" w:line="240" w:lineRule="auto"/>
              <w:ind w:left="0" w:leftChars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2、总平面图和建筑设计图；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bidi w:val="0"/>
              <w:spacing w:before="0" w:after="0" w:line="240" w:lineRule="auto"/>
              <w:ind w:left="0" w:leftChars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3、土壤氡浓度专项检测报告；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bidi w:val="0"/>
              <w:spacing w:before="0" w:after="0" w:line="240" w:lineRule="auto"/>
              <w:ind w:left="0" w:leftChars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4、地质灾害危险性评估报告；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bidi w:val="0"/>
              <w:spacing w:before="0" w:after="0" w:line="240" w:lineRule="auto"/>
              <w:ind w:left="0" w:leftChars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5、污染源相关检测报告或论证报告。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4.1.2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4.1.2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场地内无有排放超标的污染源：（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1、总平面设计说明；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2、建筑设计图。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4.1.3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场地内环境噪声符合现行国家标准《声环境质量标准》GB3096的有关规定：（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1、环评报告书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（表）；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2、环境噪声模拟分析报告；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3、总平面及设计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4.1.4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4.1.4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室外热环境满足国家现行有关标准的要求：（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1、场地热环境计算书；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2、总平面图。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4.1.5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4.1.5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建筑、室外场地、公共绿地、城市道路相互之间设置连贯的无障碍步行系统：（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1、总平面设计说明；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2、总平面图（无障碍系统设计图。</w:t>
            </w:r>
          </w:p>
        </w:tc>
        <w:tc>
          <w:tcPr>
            <w:tcW w:w="86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4.1.6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场地人行出入口500m内设有公共交通站点或配备联系公共交通站点的专用接驳车：（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1、建筑设计总说明；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2、区域位置图；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3、总平面图：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4.1.7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4.1.7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停车场所具有电动汽车充电设施或具备充电设施的安装条件：（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合理设置电动汽车和无障碍汽车停车位：（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1、总平面图；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2、建筑设计图。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4.1.8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自行车停车场所位置合理、方便出入：（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1、总平面图（停车场（库）；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2、建筑设计图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（自行车停车设施施工图）。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4.1.9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配建的绿地符合所在地城乡规划的规定：（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种植适应当地气候和生态环境条件，且无毒害、易维护，体现地方特色的乡土植物，其占场地全部植物种类的比例不小于70%：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（3）合理选择绿化方式，采用乔木、灌木、草等复层绿化方式，种植区域覆土深度不小于1.2m，排水能力满足植物生长需求：（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1、总平面设计说明；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2、建筑设计图。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4.1.1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（1）场地的竖向设计有利于雨水的收集与排放，能有效组织雨水的下渗、滞蓄或再利用：（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（2）项目场地是否大于10hm2：（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否）；若大于，进行雨水控制利用专项设计：（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（3）项目绿地率是否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20%：（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否）；项目要求下凹式绿地、雨水花园等有调蓄雨水功能的绿地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或水体的面积之和占绿地面积的比例不小于30%：（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（4）除机动车道路、消防车登高操 作场地外的硬质铺装地面中透水铺装面积的比例达到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50%：（□是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□否）。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1、总平面图；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2、雨水控制利用专项规划设计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（或雨水综合控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制利用方案）；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有雨水调蓄功能绿地和水体面积比例计算书；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透水铺装面积比例计算书。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4.1.1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建筑内外均设置便于识别和使用的标识系统：（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1、总平面设计说明；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2、建筑设计说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4.1.1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生活垃圾分类收集，垃圾容器和收集点的设置合理并与周围景观协调：（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1、总平面图及设计说明；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2、建筑设计说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走廊、疏散通道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等通行空间满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足紧急疏散、应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急救护等要求，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且保持畅通：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1、建筑设计说明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（消防设计说明）；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2、建筑平面图。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4.2.2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4.2.2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建筑造型要素简约，无大量装饰性构件：（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否）；纯装饰性构件造价占建筑总造价的比例不大于2%：（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1、建筑设计说明；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2、建筑设计图；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3、装饰性构件功能说明书；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4、纯装饰性构件造价比例计算书。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4.2.3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（1）建筑结构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满足承载力和建筑使用功能要求：（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（2）建筑外墙、屋面、门窗、幕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墙及外保温等围护结构满足安全、耐久和防护的要求：（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1、建筑设计说明；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2、建筑设计图。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4.2.4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（1）外遮阳、太阳能设施、空调室外机位、外墙花池、外墙垂直绿化等外部设施与建筑主体结构统一设计、施工：（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（2）具备安装、检修与维护条件：（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1、建筑设计说明；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2、建筑设计图。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4.2.5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建筑内部的非结构构件、设备及附属设施等连接牢固并能适应主体结构变形：（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1、建筑设计说明；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2、建筑设计图。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4.2.6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建筑外门窗安装牢固，其抗风压性能和水密性能符合国家现行有关标准的规定：（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1、建筑设计说明；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2、建筑设计图；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3、计算书。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4.2.7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卫生间、浴室的地面设置防水层：（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墙面、顶棚设置防潮层：（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1、建筑设计说明；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2、建筑设计图；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3、防水防潮措施及技术参数要求说明书。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4.2.8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室内装饰装修材料中有害物质含量符合现行国家标准《室内装饰装修材料》GB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18580～GB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18587、GB24410的要求：（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无机非金属类建筑材料放射性核素限量符合现行国家标准《建筑材料放射性核素限量》GB 6566的要求：（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建筑与装饰装修设计说明。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4.2.9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4.2.9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（1）室内空气中的氨、甲醛、苯、总挥发性有机物、氡等污染物浓度符合现行国家标准《室内空气质量标准》GB/T 18883的有关规定：（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（2）建筑室内和建筑主出入口应禁止吸烟：（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建筑设计说明。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（1）采取措施避免厨房、餐厅、打印复印室、卫生间、地下车库等区域的空气和污染物串通到其他空间：（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（2）防止厨房、卫生间的排气倒灌：（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建筑设计图。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（1）室内噪声级符合现行国家标准《民用建筑隔声设计规范》GB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50118中的低限要求：（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（2）外墙、隔墙、楼板和门窗的隔声性能应满足现行国家标准《民用建筑隔声设计规范》GB 50118中的低限要求：（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1、建筑设计说明；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2、总平面图；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3、建筑平面图；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4、室内噪声分析报告；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5、围护结构隔声计算或者分析报告；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6、建筑构造大样图。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在室内设计温度、湿度条件下，建筑非透光围护结构内表面不结露：（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供暖建筑的屋面、外墙内部不产生冷凝：（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（3）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屋顶和外墙隔热性能满足现行国家标准《民用建筑热工设计规范》GB 50176、《湖南省居住建筑节能设计标准》DBJ 43/001：（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1、建筑设计说明；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2、建筑围护结构构造详图；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3、建筑围护结构防结露验算报告；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4、建筑围护结内部冷凝验算报告；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5、建筑围护结隔热性能验算报告。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结合场地自然条件和建筑功能需求，对建筑的体形、平面布局、朝向、围护结构热工性能、窗墙比等进行优化设计，且符合国家和湖南省现行有关节能设计的要求：（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1、总平面图；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2、建筑设计说明；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3、建筑设计图；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4、节能计算报告书。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禁止采用国家和地方禁止和限制使用的建筑材料及制品：（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、建筑设计说明；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、建筑设计文件：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（1）500km以内生产的建筑材料重量占建筑材料总重量的比例大于60%：（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（2）现浇混凝土100%采用预拌混凝土，建筑砂浆100%采用预拌砂浆：（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1、建筑设计说明；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2、项目所在地无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预拌混凝土或砂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浆采购来源者的相关说明。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应具有安全防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护的警示和引导标识系统：（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1、建筑设计说明。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53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4.2.1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建筑内外设置便于识别和使用的标识系统：（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1、总平面图；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2、建筑设计说明。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1706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自评意见</w:t>
            </w:r>
          </w:p>
        </w:tc>
        <w:tc>
          <w:tcPr>
            <w:tcW w:w="7059" w:type="dxa"/>
            <w:gridSpan w:val="6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专业负责人签名：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1706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建筑专业审查意见</w:t>
            </w:r>
          </w:p>
        </w:tc>
        <w:tc>
          <w:tcPr>
            <w:tcW w:w="7059" w:type="dxa"/>
            <w:gridSpan w:val="6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专家签名：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876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1、本表适用于湖南省新建居住建筑的施工图设计（建筑专业）审查管理；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2、设计单位应填写“项目基本信息”和“项目实际情况”；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3、表中“设计要点”指《湖南省绿色建筑工程设计要点》（居住建筑），“审查要点”指《湖南省绿色建筑工程技术审查要点》（居住建筑）；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4、设计单位在申报时应提交相关设计文件、及满足相关条文要求的证明材料等。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3656330</wp:posOffset>
              </wp:positionH>
              <wp:positionV relativeFrom="page">
                <wp:posOffset>9781540</wp:posOffset>
              </wp:positionV>
              <wp:extent cx="250190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7.9pt;margin-top:770.2pt;height:12pt;width:19.7pt;mso-position-horizontal-relative:page;mso-position-vertical-relative:page;z-index:-251657216;mso-width-relative:page;mso-height-relative:page;" filled="f" stroked="f" coordsize="21600,21600" o:gfxdata="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giHavbAAAADQEAAA8AAAAAAAAAAQAgAAAAIgAAAGRycy9kb3ducmV2LnhtbFBL&#10;AQIUABQAAAAIAIdO4kBEH1og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2FBF3D"/>
    <w:multiLevelType w:val="singleLevel"/>
    <w:tmpl w:val="D12FBF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DE0Nzk2MzRjZWE5MmIyZGU2NjkxODQyNjhhYTEifQ=="/>
  </w:docVars>
  <w:rsids>
    <w:rsidRoot w:val="120A3108"/>
    <w:rsid w:val="0DB14660"/>
    <w:rsid w:val="11C65B2F"/>
    <w:rsid w:val="120A3108"/>
    <w:rsid w:val="2A7E5451"/>
    <w:rsid w:val="2F2222C1"/>
    <w:rsid w:val="2FE252D9"/>
    <w:rsid w:val="469E14AF"/>
    <w:rsid w:val="476A60EE"/>
    <w:rsid w:val="4CFB5AA5"/>
    <w:rsid w:val="52070E03"/>
    <w:rsid w:val="583A6AA5"/>
    <w:rsid w:val="72591BC4"/>
    <w:rsid w:val="7EE8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outlineLvl w:val="2"/>
    </w:pPr>
    <w:rPr>
      <w:rFonts w:ascii="微软雅黑" w:hAnsi="微软雅黑" w:eastAsia="微软雅黑" w:cs="微软雅黑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60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3250</Words>
  <Characters>3537</Characters>
  <Lines>0</Lines>
  <Paragraphs>0</Paragraphs>
  <TotalTime>21</TotalTime>
  <ScaleCrop>false</ScaleCrop>
  <LinksUpToDate>false</LinksUpToDate>
  <CharactersWithSpaces>3950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2022-06-10T09:44:00Z</dcterms:created>
  <dc:creator>念</dc:creator>
  <cp:lastModifiedBy>孟子曰</cp:lastModifiedBy>
  <dcterms:modified xsi:type="dcterms:W3CDTF">2023-10-18T02:35:26Z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3B3BA9F738E749A094658F63FDC7112B</vt:lpwstr>
  </property>
</Properties>
</file>