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DC9D3">
      <w:pPr>
        <w:rPr>
          <w:b/>
          <w:sz w:val="24"/>
        </w:rPr>
      </w:pPr>
      <w:bookmarkStart w:id="75" w:name="_GoBack"/>
      <w:bookmarkEnd w:id="75"/>
    </w:p>
    <w:tbl>
      <w:tblPr>
        <w:tblStyle w:val="4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D7CB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856" w:type="dxa"/>
            <w:vAlign w:val="center"/>
          </w:tcPr>
          <w:p w14:paraId="0BD53600">
            <w:pPr>
              <w:spacing w:before="780" w:beforeLines="250"/>
              <w:jc w:val="center"/>
              <w:rPr>
                <w:rFonts w:ascii="微软雅黑" w:hAnsi="微软雅黑" w:eastAsia="微软雅黑"/>
                <w:b/>
                <w:bCs/>
                <w:kern w:val="0"/>
                <w:sz w:val="72"/>
                <w:szCs w:val="52"/>
                <w:lang w:val="en-GB"/>
              </w:rPr>
            </w:pPr>
            <w:bookmarkStart w:id="0" w:name="_Hlk172642859"/>
            <w:bookmarkStart w:id="1" w:name="_Hlk172641893"/>
            <w:bookmarkStart w:id="2" w:name="_Toc480186121"/>
            <w:bookmarkStart w:id="3" w:name="_Toc480186059"/>
            <w:r>
              <w:rPr>
                <w:rFonts w:ascii="微软雅黑" w:hAnsi="微软雅黑" w:eastAsia="微软雅黑"/>
                <w:b/>
                <w:bCs/>
                <w:spacing w:val="300"/>
                <w:kern w:val="0"/>
                <w:sz w:val="72"/>
                <w:szCs w:val="52"/>
                <w:fitText w:val="8640" w:id="-939873280"/>
                <w:lang w:val="en-GB"/>
              </w:rPr>
              <w:t>冷凝</w:t>
            </w:r>
            <w:r>
              <w:rPr>
                <w:rFonts w:hint="eastAsia" w:ascii="微软雅黑" w:hAnsi="微软雅黑" w:eastAsia="微软雅黑"/>
                <w:b/>
                <w:bCs/>
                <w:spacing w:val="300"/>
                <w:kern w:val="0"/>
                <w:sz w:val="72"/>
                <w:szCs w:val="52"/>
                <w:fitText w:val="8640" w:id="-939873280"/>
                <w:lang w:val="en-GB"/>
              </w:rPr>
              <w:t>验算计算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39873280"/>
                <w:lang w:val="en-GB"/>
              </w:rPr>
              <w:t>书</w:t>
            </w:r>
          </w:p>
          <w:p w14:paraId="0D854A36">
            <w:pPr>
              <w:jc w:val="center"/>
              <w:rPr>
                <w:rFonts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</w:pPr>
            <w:bookmarkStart w:id="4" w:name="地区"/>
            <w:r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  <w:t>公共建筑</w:t>
            </w:r>
            <w:bookmarkEnd w:id="4"/>
          </w:p>
        </w:tc>
      </w:tr>
      <w:tr w14:paraId="6112B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44007845">
            <w:pPr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ascii="微软雅黑" w:hAnsi="微软雅黑" w:eastAsia="微软雅黑"/>
                <w:b/>
                <w:kern w:val="0"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kern w:val="0"/>
                <w:sz w:val="36"/>
                <w:szCs w:val="36"/>
              </w:rPr>
              <w:t>庙子镇中学</w:t>
            </w:r>
            <w:bookmarkEnd w:id="5"/>
          </w:p>
        </w:tc>
      </w:tr>
      <w:bookmarkEnd w:id="0"/>
      <w:tr w14:paraId="35CAA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27424E82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设计编号：</w:t>
            </w:r>
            <w:bookmarkStart w:id="6" w:name="设计编号"/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9674123</w:t>
            </w:r>
            <w:bookmarkEnd w:id="6"/>
          </w:p>
        </w:tc>
      </w:tr>
      <w:tr w14:paraId="7013F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39904E2E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bookmarkStart w:id="7" w:name="二维码"/>
            <w:r>
              <w:rPr>
                <w:rFonts w:ascii="等线" w:hAnsi="等线" w:eastAsia="等线"/>
              </w:rPr>
              <w:t xml:space="preserve"> </w:t>
            </w:r>
            <w:bookmarkEnd w:id="7"/>
          </w:p>
        </w:tc>
      </w:tr>
    </w:tbl>
    <w:p w14:paraId="49D8DFC3">
      <w:pPr>
        <w:jc w:val="center"/>
        <w:rPr>
          <w:rFonts w:ascii="等线" w:hAnsi="等线" w:eastAsia="等线"/>
          <w:szCs w:val="22"/>
        </w:rPr>
      </w:pPr>
      <w:r>
        <w:drawing>
          <wp:inline distT="0" distB="0" distL="0" distR="0">
            <wp:extent cx="1619250" cy="161925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9420" cy="161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44CAD">
      <w:pPr>
        <w:jc w:val="center"/>
        <w:rPr>
          <w:rFonts w:ascii="等线" w:hAnsi="等线" w:eastAsia="等线"/>
          <w:szCs w:val="22"/>
        </w:rPr>
      </w:pPr>
    </w:p>
    <w:p w14:paraId="200D1349">
      <w:pPr>
        <w:rPr>
          <w:rFonts w:ascii="等线" w:hAnsi="等线" w:eastAsia="等线"/>
          <w:szCs w:val="22"/>
        </w:rPr>
      </w:pPr>
    </w:p>
    <w:tbl>
      <w:tblPr>
        <w:tblStyle w:val="46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7611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0A98A06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工程地点</w:t>
            </w:r>
          </w:p>
        </w:tc>
        <w:tc>
          <w:tcPr>
            <w:tcW w:w="456" w:type="dxa"/>
          </w:tcPr>
          <w:p w14:paraId="7320CBFD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4C3E9182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kern w:val="0"/>
                <w:sz w:val="24"/>
              </w:rPr>
              <w:t>河南-洛阳</w:t>
            </w:r>
            <w:bookmarkEnd w:id="8"/>
          </w:p>
        </w:tc>
      </w:tr>
      <w:tr w14:paraId="30719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2E07217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建设单位</w:t>
            </w:r>
          </w:p>
        </w:tc>
        <w:tc>
          <w:tcPr>
            <w:tcW w:w="456" w:type="dxa"/>
          </w:tcPr>
          <w:p w14:paraId="7785814B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7BE0924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9" w:name="建设单位"/>
            <w:r>
              <w:rPr>
                <w:rFonts w:hint="eastAsia" w:ascii="微软雅黑" w:hAnsi="微软雅黑" w:eastAsia="微软雅黑"/>
                <w:kern w:val="0"/>
                <w:sz w:val="24"/>
              </w:rPr>
              <w:t>庙子镇政府</w:t>
            </w:r>
            <w:bookmarkEnd w:id="9"/>
          </w:p>
        </w:tc>
      </w:tr>
      <w:tr w14:paraId="062DA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0570398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设计单位</w:t>
            </w:r>
          </w:p>
        </w:tc>
        <w:tc>
          <w:tcPr>
            <w:tcW w:w="456" w:type="dxa"/>
          </w:tcPr>
          <w:p w14:paraId="75319F5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BBA53CD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0" w:name="设计单位"/>
            <w:r>
              <w:rPr>
                <w:rFonts w:hint="eastAsia" w:ascii="微软雅黑" w:hAnsi="微软雅黑" w:eastAsia="微软雅黑"/>
                <w:kern w:val="0"/>
                <w:sz w:val="24"/>
              </w:rPr>
              <w:t>洛阳建筑设计单位</w:t>
            </w:r>
            <w:bookmarkEnd w:id="10"/>
          </w:p>
        </w:tc>
      </w:tr>
      <w:tr w14:paraId="6E457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FEF28FC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设计人</w:t>
            </w:r>
          </w:p>
        </w:tc>
        <w:tc>
          <w:tcPr>
            <w:tcW w:w="456" w:type="dxa"/>
          </w:tcPr>
          <w:p w14:paraId="3503FC2D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4EE1FC3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0B0AE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B1BFF15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校对人</w:t>
            </w:r>
          </w:p>
        </w:tc>
        <w:tc>
          <w:tcPr>
            <w:tcW w:w="456" w:type="dxa"/>
          </w:tcPr>
          <w:p w14:paraId="7C15D48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6C86D0F3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62C2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BD9B93B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审定人</w:t>
            </w:r>
          </w:p>
        </w:tc>
        <w:tc>
          <w:tcPr>
            <w:tcW w:w="456" w:type="dxa"/>
          </w:tcPr>
          <w:p w14:paraId="2AA3CF1F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694DA510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5B3F7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FDC9C50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报告日期</w:t>
            </w:r>
          </w:p>
        </w:tc>
        <w:tc>
          <w:tcPr>
            <w:tcW w:w="456" w:type="dxa"/>
          </w:tcPr>
          <w:p w14:paraId="5D6582D3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A58C9B9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kern w:val="0"/>
                <w:sz w:val="24"/>
                <w:lang w:val="en-GB"/>
              </w:rPr>
              <w:t>2026年5月15日</w:t>
            </w:r>
            <w:bookmarkEnd w:id="11"/>
          </w:p>
        </w:tc>
      </w:tr>
    </w:tbl>
    <w:p w14:paraId="2C85F1E9">
      <w:pPr>
        <w:rPr>
          <w:rFonts w:ascii="等线" w:hAnsi="等线" w:eastAsia="等线"/>
          <w:szCs w:val="22"/>
        </w:rPr>
      </w:pPr>
    </w:p>
    <w:p w14:paraId="381385F4">
      <w:pPr>
        <w:rPr>
          <w:rFonts w:ascii="等线" w:hAnsi="等线" w:eastAsia="等线"/>
          <w:szCs w:val="22"/>
        </w:rPr>
      </w:pPr>
    </w:p>
    <w:tbl>
      <w:tblPr>
        <w:tblStyle w:val="46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26B99B2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27" w:hRule="atLeast"/>
        </w:trPr>
        <w:tc>
          <w:tcPr>
            <w:tcW w:w="1276" w:type="dxa"/>
            <w:vAlign w:val="bottom"/>
          </w:tcPr>
          <w:p w14:paraId="6006C0A6">
            <w:pPr>
              <w:widowControl/>
              <w:spacing w:before="156" w:beforeLines="50"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E19866E">
            <w:pPr>
              <w:widowControl/>
              <w:spacing w:line="180" w:lineRule="exact"/>
              <w:ind w:left="-34" w:leftChars="-16" w:right="-105" w:rightChars="-50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: </w:t>
            </w:r>
            <w:bookmarkStart w:id="12" w:name="软件全称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节能设计BECS2026</w:t>
            </w:r>
            <w:bookmarkEnd w:id="12"/>
          </w:p>
        </w:tc>
        <w:tc>
          <w:tcPr>
            <w:tcW w:w="3958" w:type="dxa"/>
            <w:vMerge w:val="restart"/>
            <w:vAlign w:val="bottom"/>
          </w:tcPr>
          <w:p w14:paraId="344719E8">
            <w:pPr>
              <w:widowControl/>
              <w:spacing w:line="180" w:lineRule="exact"/>
              <w:ind w:left="-246" w:leftChars="-117"/>
              <w:jc w:val="right"/>
              <w:rPr>
                <w:rFonts w:ascii="等线" w:hAnsi="等线" w:eastAsia="等线"/>
                <w:color w:val="767171"/>
                <w:kern w:val="0"/>
                <w:szCs w:val="20"/>
              </w:rPr>
            </w:pPr>
            <w:r>
              <w:rPr>
                <w:rFonts w:ascii="等线" w:hAnsi="等线" w:eastAsia="等线"/>
                <w:kern w:val="0"/>
                <w:szCs w:val="2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753CDE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981A752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3DFCB634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bookmarkStart w:id="13" w:name="软件版本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20260303(SP1)</w:t>
            </w:r>
            <w:bookmarkEnd w:id="13"/>
          </w:p>
        </w:tc>
        <w:tc>
          <w:tcPr>
            <w:tcW w:w="3958" w:type="dxa"/>
            <w:vMerge w:val="continue"/>
          </w:tcPr>
          <w:p w14:paraId="22E6B253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tr w14:paraId="0A9E539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50FEAA5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3EA984D9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bookmarkStart w:id="14" w:name="加密锁号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P396E1CAA</w:t>
            </w:r>
            <w:bookmarkEnd w:id="14"/>
          </w:p>
        </w:tc>
        <w:tc>
          <w:tcPr>
            <w:tcW w:w="3958" w:type="dxa"/>
            <w:vMerge w:val="continue"/>
          </w:tcPr>
          <w:p w14:paraId="085A488F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tr w14:paraId="1CAE65B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6FA9AAE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070CED97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16036E62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bookmarkEnd w:id="1"/>
    </w:tbl>
    <w:p w14:paraId="6981F014">
      <w:pPr>
        <w:widowControl/>
        <w:jc w:val="left"/>
        <w:rPr>
          <w:kern w:val="0"/>
          <w:szCs w:val="20"/>
        </w:rPr>
        <w:sectPr>
          <w:headerReference r:id="rId3" w:type="default"/>
          <w:footerReference r:id="rId4" w:type="default"/>
          <w:pgSz w:w="11906" w:h="16838"/>
          <w:pgMar w:top="1440" w:right="1418" w:bottom="284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bookmarkEnd w:id="2"/>
    <w:bookmarkEnd w:id="3"/>
    <w:p w14:paraId="789C6DE5">
      <w:pPr>
        <w:pStyle w:val="1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jc w:val="both"/>
        <w:rPr>
          <w:rFonts w:ascii="宋体" w:hAnsi="宋体"/>
          <w:szCs w:val="20"/>
        </w:rPr>
      </w:pPr>
    </w:p>
    <w:p w14:paraId="2430DDA8">
      <w:pPr>
        <w:pStyle w:val="2"/>
        <w:spacing w:line="240" w:lineRule="atLeast"/>
      </w:pPr>
      <w:bookmarkStart w:id="15" w:name="_Toc480218444"/>
      <w:bookmarkStart w:id="16" w:name="_Toc316568035"/>
      <w:bookmarkStart w:id="17" w:name="_Toc480186122"/>
      <w:bookmarkStart w:id="18" w:name="_Toc155690474"/>
      <w:bookmarkStart w:id="19" w:name="_Toc480186060"/>
      <w:r>
        <w:rPr>
          <w:rFonts w:hint="eastAsia"/>
        </w:rPr>
        <w:t>建筑概况</w:t>
      </w:r>
      <w:bookmarkEnd w:id="15"/>
      <w:bookmarkEnd w:id="16"/>
      <w:bookmarkEnd w:id="17"/>
      <w:bookmarkEnd w:id="18"/>
      <w:bookmarkEnd w:id="19"/>
    </w:p>
    <w:tbl>
      <w:tblPr>
        <w:tblStyle w:val="20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9"/>
        <w:gridCol w:w="6230"/>
      </w:tblGrid>
      <w:tr w14:paraId="6D18DE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01B44C6D">
            <w:pPr>
              <w:spacing w:line="240" w:lineRule="atLeast"/>
            </w:pPr>
            <w:bookmarkStart w:id="20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064" w:type="dxa"/>
            <w:shd w:val="clear" w:color="auto" w:fill="auto"/>
          </w:tcPr>
          <w:p w14:paraId="7CE4B5A1">
            <w:pPr>
              <w:spacing w:line="240" w:lineRule="atLeast"/>
            </w:pPr>
            <w:bookmarkStart w:id="21" w:name="工程名称"/>
            <w:r>
              <w:t>庙子镇中学</w:t>
            </w:r>
            <w:bookmarkEnd w:id="21"/>
          </w:p>
        </w:tc>
      </w:tr>
      <w:tr w14:paraId="00978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6E2FB0A1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064" w:type="dxa"/>
            <w:shd w:val="clear" w:color="auto" w:fill="auto"/>
          </w:tcPr>
          <w:p w14:paraId="36980228">
            <w:pPr>
              <w:spacing w:line="240" w:lineRule="atLeast"/>
            </w:pPr>
            <w:bookmarkStart w:id="22" w:name="工程地点"/>
            <w:r>
              <w:t>河南-洛阳</w:t>
            </w:r>
            <w:bookmarkEnd w:id="22"/>
          </w:p>
        </w:tc>
      </w:tr>
      <w:tr w14:paraId="1915DB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30F367BF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064" w:type="dxa"/>
            <w:shd w:val="clear" w:color="auto" w:fill="auto"/>
          </w:tcPr>
          <w:p w14:paraId="04DFCF06">
            <w:pPr>
              <w:spacing w:line="240" w:lineRule="atLeast"/>
            </w:pPr>
            <w:bookmarkStart w:id="23" w:name="气候分区"/>
            <w:r>
              <w:t>寒冷A区</w:t>
            </w:r>
            <w:bookmarkEnd w:id="23"/>
          </w:p>
        </w:tc>
      </w:tr>
      <w:tr w14:paraId="7062E2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768C815A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064" w:type="dxa"/>
            <w:shd w:val="clear" w:color="auto" w:fill="auto"/>
          </w:tcPr>
          <w:p w14:paraId="074B575B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4" w:name="地上建筑面积"/>
            <w:r>
              <w:rPr>
                <w:rFonts w:hint="eastAsia"/>
              </w:rPr>
              <w:t>9250</w:t>
            </w:r>
            <w:bookmarkEnd w:id="24"/>
            <w:r>
              <w:rPr>
                <w:rFonts w:hint="eastAsia"/>
              </w:rPr>
              <w:t>㎡    地下</w:t>
            </w:r>
            <w:bookmarkStart w:id="25" w:name="地下建筑面积"/>
            <w:r>
              <w:rPr>
                <w:rFonts w:hint="eastAsia"/>
              </w:rPr>
              <w:t>0</w:t>
            </w:r>
            <w:bookmarkEnd w:id="25"/>
            <w:r>
              <w:rPr>
                <w:rFonts w:hint="eastAsia"/>
              </w:rPr>
              <w:t>㎡</w:t>
            </w:r>
          </w:p>
        </w:tc>
      </w:tr>
      <w:tr w14:paraId="47B3F3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1C9FC00D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064" w:type="dxa"/>
            <w:shd w:val="clear" w:color="auto" w:fill="auto"/>
          </w:tcPr>
          <w:p w14:paraId="37977017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6" w:name="地上建筑层数"/>
            <w:r>
              <w:rPr>
                <w:rFonts w:hint="eastAsia"/>
              </w:rPr>
              <w:t>5</w:t>
            </w:r>
            <w:bookmarkEnd w:id="26"/>
            <w:r>
              <w:rPr>
                <w:rFonts w:hint="eastAsia"/>
              </w:rPr>
              <w:t xml:space="preserve">          地下</w:t>
            </w:r>
            <w:bookmarkStart w:id="27" w:name="地下建筑层数"/>
            <w:r>
              <w:t>0</w:t>
            </w:r>
            <w:bookmarkEnd w:id="27"/>
          </w:p>
        </w:tc>
      </w:tr>
      <w:tr w14:paraId="7FDC5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5D830B7C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064" w:type="dxa"/>
            <w:shd w:val="clear" w:color="auto" w:fill="auto"/>
          </w:tcPr>
          <w:p w14:paraId="075C6D5D">
            <w:pPr>
              <w:spacing w:line="240" w:lineRule="atLeast"/>
            </w:pPr>
            <w:bookmarkStart w:id="28" w:name="地上建筑高度"/>
            <w:r>
              <w:rPr>
                <w:rFonts w:hint="eastAsia"/>
              </w:rPr>
              <w:t>19.5</w:t>
            </w:r>
            <w:bookmarkEnd w:id="28"/>
            <w:r>
              <w:rPr>
                <w:rFonts w:hint="eastAsia"/>
              </w:rPr>
              <w:t>m</w:t>
            </w:r>
          </w:p>
        </w:tc>
      </w:tr>
      <w:tr w14:paraId="1A8036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41F785DF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064" w:type="dxa"/>
            <w:shd w:val="clear" w:color="auto" w:fill="auto"/>
          </w:tcPr>
          <w:p w14:paraId="4FD787C3">
            <w:pPr>
              <w:spacing w:line="240" w:lineRule="atLeast"/>
            </w:pPr>
            <w:bookmarkStart w:id="29" w:name="结构类型"/>
            <w:bookmarkEnd w:id="29"/>
          </w:p>
        </w:tc>
      </w:tr>
      <w:bookmarkEnd w:id="20"/>
    </w:tbl>
    <w:p w14:paraId="43AB6398">
      <w:pPr>
        <w:rPr>
          <w:b/>
          <w:sz w:val="24"/>
        </w:rPr>
      </w:pPr>
    </w:p>
    <w:p w14:paraId="211892BD">
      <w:pPr>
        <w:pStyle w:val="2"/>
        <w:spacing w:line="240" w:lineRule="atLeast"/>
      </w:pPr>
      <w:bookmarkStart w:id="30" w:name="_Toc316568036"/>
      <w:bookmarkStart w:id="31" w:name="_Toc155690475"/>
      <w:bookmarkStart w:id="32" w:name="_Toc480186061"/>
      <w:bookmarkStart w:id="33" w:name="_Toc480186123"/>
      <w:bookmarkStart w:id="34" w:name="_Toc480218445"/>
      <w:bookmarkStart w:id="35" w:name="TitleFormat"/>
      <w:r>
        <w:rPr>
          <w:rFonts w:hint="eastAsia"/>
        </w:rPr>
        <w:t>评价依据</w:t>
      </w:r>
      <w:bookmarkEnd w:id="30"/>
      <w:bookmarkEnd w:id="31"/>
      <w:bookmarkEnd w:id="32"/>
      <w:bookmarkEnd w:id="33"/>
      <w:bookmarkEnd w:id="34"/>
    </w:p>
    <w:bookmarkEnd w:id="35"/>
    <w:p w14:paraId="370FEC8D">
      <w:pPr>
        <w:rPr>
          <w:lang w:val="en-GB"/>
        </w:rPr>
      </w:pPr>
      <w:r>
        <w:rPr>
          <w:rFonts w:hint="eastAsia"/>
        </w:rPr>
        <w:t xml:space="preserve">1. </w:t>
      </w:r>
      <w:bookmarkStart w:id="36" w:name="标准名称"/>
      <w:r>
        <w:rPr>
          <w:rFonts w:hint="eastAsia"/>
        </w:rPr>
        <w:t>河南公共建筑节能设计标准DBJ41/T 075-2016</w:t>
      </w:r>
      <w:bookmarkEnd w:id="36"/>
    </w:p>
    <w:p w14:paraId="78F2B509">
      <w:r>
        <w:rPr>
          <w:rFonts w:hint="eastAsia"/>
        </w:rPr>
        <w:t>2. 《建筑环境通用规范》GB</w:t>
      </w:r>
      <w:r>
        <w:t xml:space="preserve"> 55016-2021</w:t>
      </w:r>
    </w:p>
    <w:p w14:paraId="410FED77">
      <w:r>
        <w:rPr>
          <w:rFonts w:hint="eastAsia"/>
        </w:rPr>
        <w:t>3. 《民用建筑热工设计规范》GB50176</w:t>
      </w:r>
      <w:r>
        <w:t>-2016</w:t>
      </w:r>
    </w:p>
    <w:p w14:paraId="1B15B950">
      <w:r>
        <w:t>4</w:t>
      </w:r>
      <w:r>
        <w:rPr>
          <w:rFonts w:hint="eastAsia"/>
        </w:rPr>
        <w:t>.  施工图、设计说明、墙身大样图、节能计算书</w:t>
      </w:r>
    </w:p>
    <w:p w14:paraId="33CFC6BF">
      <w:pPr>
        <w:pStyle w:val="41"/>
        <w:spacing w:line="240" w:lineRule="atLeast"/>
        <w:ind w:left="420" w:firstLine="0" w:firstLineChars="0"/>
        <w:rPr>
          <w:lang w:val="en-GB"/>
        </w:rPr>
      </w:pPr>
    </w:p>
    <w:p w14:paraId="45085219">
      <w:pPr>
        <w:pStyle w:val="4"/>
        <w:spacing w:line="240" w:lineRule="atLeast"/>
        <w:rPr>
          <w:kern w:val="2"/>
        </w:rPr>
      </w:pPr>
      <w:bookmarkStart w:id="37" w:name="_Toc480186062"/>
      <w:bookmarkStart w:id="38" w:name="_Toc480186124"/>
      <w:bookmarkStart w:id="39" w:name="_Toc480218446"/>
      <w:bookmarkStart w:id="40" w:name="_Toc155690476"/>
      <w:r>
        <w:rPr>
          <w:rFonts w:hint="eastAsia"/>
          <w:kern w:val="2"/>
        </w:rPr>
        <w:t>评价目标</w:t>
      </w:r>
      <w:bookmarkEnd w:id="37"/>
      <w:bookmarkEnd w:id="38"/>
      <w:bookmarkEnd w:id="39"/>
      <w:bookmarkEnd w:id="40"/>
    </w:p>
    <w:p w14:paraId="6B425236">
      <w:pPr>
        <w:pStyle w:val="41"/>
      </w:pPr>
      <w:r>
        <w:t>依据《</w:t>
      </w:r>
      <w:r>
        <w:rPr>
          <w:rFonts w:hint="eastAsia"/>
        </w:rPr>
        <w:t>建筑环境通用规范》GB</w:t>
      </w:r>
      <w:r>
        <w:t xml:space="preserve"> 55016</w:t>
      </w:r>
      <w:r>
        <w:rPr>
          <w:rFonts w:hint="eastAsia"/>
        </w:rPr>
        <w:t>-</w:t>
      </w:r>
      <w:r>
        <w:t xml:space="preserve">2021 </w:t>
      </w:r>
      <w:r>
        <w:rPr>
          <w:b/>
          <w:bCs/>
        </w:rPr>
        <w:t>4.4.3</w:t>
      </w:r>
      <w:r>
        <w:rPr>
          <w:rFonts w:hint="eastAsia"/>
        </w:rPr>
        <w:t>条：供暖</w:t>
      </w:r>
      <w:r>
        <w:t>期间，</w:t>
      </w:r>
      <w:r>
        <w:rPr>
          <w:rFonts w:hint="eastAsia"/>
        </w:rPr>
        <w:t>围护结构</w:t>
      </w:r>
      <w:r>
        <w:t>中保温材料因内部冷凝受潮而增加的重量</w:t>
      </w:r>
      <w:r>
        <w:rPr>
          <w:rFonts w:hint="eastAsia"/>
        </w:rPr>
        <w:t>湿度允许增量，应符合要求；</w:t>
      </w:r>
      <w:r>
        <w:t>相应冷凝计算界面内侧最小蒸汽渗透阻应大于按</w:t>
      </w:r>
      <w:r>
        <w:rPr>
          <w:rFonts w:hint="eastAsia"/>
        </w:rPr>
        <w:t>式（3.2-1）计算</w:t>
      </w:r>
      <w:r>
        <w:t>的蒸汽渗透阻</w:t>
      </w:r>
      <w:r>
        <w:rPr>
          <w:rFonts w:hint="eastAsia"/>
        </w:rPr>
        <w:t>。</w:t>
      </w:r>
    </w:p>
    <w:p w14:paraId="6ABA36A0">
      <w:pPr>
        <w:pStyle w:val="4"/>
        <w:spacing w:line="240" w:lineRule="atLeast"/>
        <w:rPr>
          <w:kern w:val="2"/>
        </w:rPr>
      </w:pPr>
      <w:bookmarkStart w:id="41" w:name="_Toc479931706"/>
      <w:bookmarkStart w:id="42" w:name="_Toc480186063"/>
      <w:bookmarkStart w:id="43" w:name="_Toc480186125"/>
      <w:bookmarkStart w:id="44" w:name="_Toc480218447"/>
      <w:bookmarkStart w:id="45" w:name="_Toc155690477"/>
      <w:r>
        <w:rPr>
          <w:rFonts w:hint="eastAsia"/>
          <w:kern w:val="2"/>
        </w:rPr>
        <w:t>评价方法</w:t>
      </w:r>
      <w:bookmarkEnd w:id="41"/>
      <w:bookmarkEnd w:id="42"/>
      <w:bookmarkEnd w:id="43"/>
      <w:bookmarkEnd w:id="44"/>
      <w:bookmarkEnd w:id="45"/>
    </w:p>
    <w:p w14:paraId="04CE8CDE">
      <w:pPr>
        <w:pStyle w:val="41"/>
      </w:pPr>
      <w:r>
        <w:rPr>
          <w:rFonts w:hint="eastAsia"/>
        </w:rPr>
        <w:t>根据《建筑环境通用规范》GB</w:t>
      </w:r>
      <w:r>
        <w:t xml:space="preserve"> 55016</w:t>
      </w:r>
      <w:r>
        <w:rPr>
          <w:rFonts w:hint="eastAsia"/>
        </w:rPr>
        <w:t>第</w:t>
      </w:r>
      <w:r>
        <w:t>4.4.3</w:t>
      </w:r>
      <w:r>
        <w:rPr>
          <w:rFonts w:hint="eastAsia"/>
        </w:rPr>
        <w:t>条，</w:t>
      </w:r>
      <w:r>
        <w:t>,</w:t>
      </w:r>
      <w:r>
        <w:rPr>
          <w:rFonts w:hint="eastAsia"/>
        </w:rPr>
        <w:t>当围护结构内部可能发生冷凝时，冷凝计算界面内侧所需的蒸汽渗透阻应按式（3.2-1）计算：</w:t>
      </w:r>
    </w:p>
    <w:p w14:paraId="02FED3FA">
      <w:pPr>
        <w:wordWrap w:val="0"/>
        <w:jc w:val="right"/>
      </w:pPr>
      <w:r>
        <w:rPr>
          <w:position w:val="-54"/>
        </w:rPr>
        <w:object>
          <v:shape id="_x0000_i1025" o:spt="75" type="#_x0000_t75" style="height:43.4pt;width:14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 xml:space="preserve">                          </w:t>
      </w:r>
      <w:r>
        <w:rPr>
          <w:rFonts w:hint="eastAsia"/>
        </w:rPr>
        <w:t xml:space="preserve">（3.2-1） </w:t>
      </w:r>
    </w:p>
    <w:p w14:paraId="0516E18F">
      <w:r>
        <w:rPr>
          <w:rFonts w:hint="eastAsia"/>
        </w:rPr>
        <w:t>则推导：</w:t>
      </w:r>
    </w:p>
    <w:p w14:paraId="59D7E638">
      <w:pPr>
        <w:wordWrap w:val="0"/>
        <w:jc w:val="right"/>
      </w:pPr>
      <w:r>
        <w:rPr>
          <w:position w:val="-28"/>
        </w:rPr>
        <w:object>
          <v:shape id="_x0000_i1026" o:spt="75" type="#_x0000_t75" style="height:50.3pt;width:166.1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 xml:space="preserve">                        </w:t>
      </w:r>
      <w:r>
        <w:rPr>
          <w:rFonts w:hint="eastAsia"/>
        </w:rPr>
        <w:t>（3.2-2）</w:t>
      </w:r>
    </w:p>
    <w:p w14:paraId="4AA7D6D0">
      <w:r>
        <w:rPr>
          <w:rFonts w:hint="eastAsia"/>
        </w:rPr>
        <w:t>式中：</w:t>
      </w:r>
    </w:p>
    <w:p w14:paraId="23E8CA5F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27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采暖期间保温材料重量湿度的允许增量限值(%)；</w:t>
      </w:r>
    </w:p>
    <w:p w14:paraId="34A86C10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28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冷凝计算界面内侧实际的蒸汽渗透阻(㎡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29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83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1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84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3C467B94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3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21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冷凝计算界面至围护结构外表面之间的蒸汽渗透阻(㎡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4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85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6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86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76FFA77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8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8" DrawAspect="Content" ObjectID="_1468075730" r:id="rId23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室内空气水蒸气分压力(Pa)，根据室内计算温度和相对湿度确定；</w:t>
      </w:r>
    </w:p>
    <w:p w14:paraId="48C8841B">
      <w:pPr>
        <w:autoSpaceDE w:val="0"/>
        <w:autoSpaceDN w:val="0"/>
        <w:adjustRightInd w:val="0"/>
        <w:ind w:left="1470" w:leftChars="400" w:hanging="630" w:hangingChars="3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9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9" DrawAspect="Content" ObjectID="_1468075731" r:id="rId2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室外空气水蒸气分压力(Pa)，根据本规范附录三附表3.1查得的采暖期室外平均温度和平均相对温度确定；</w:t>
      </w:r>
    </w:p>
    <w:p w14:paraId="4F80CDA9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0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27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冷凝计算界面处与界面温度</w:t>
      </w:r>
      <w:r>
        <w:rPr>
          <w:rFonts w:ascii="宋体" w:cs="宋体"/>
          <w:kern w:val="0"/>
          <w:position w:val="-6"/>
          <w:szCs w:val="21"/>
        </w:rPr>
        <w:object>
          <v:shape id="_x0000_i1041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29">
            <o:LockedField>false</o:LockedField>
          </o:OLEObject>
        </w:objec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对应的饱和水蒸气分压力(Pa)；</w:t>
      </w:r>
    </w:p>
    <w:p w14:paraId="1B5E9BAC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Z—</w:t>
      </w:r>
      <w:r>
        <w:rPr>
          <w:rFonts w:hint="eastAsia" w:ascii="宋体" w:cs="宋体"/>
          <w:kern w:val="0"/>
          <w:szCs w:val="21"/>
        </w:rPr>
        <w:t>采暖期天数，应符合本规范附录三附表3.1的规定；</w:t>
      </w:r>
    </w:p>
    <w:p w14:paraId="1786CFB5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42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31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保温材料的干密度(kg/m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hint="eastAsia" w:ascii="宋体" w:cs="宋体"/>
          <w:kern w:val="0"/>
          <w:szCs w:val="21"/>
        </w:rPr>
        <w:t>)；</w:t>
      </w:r>
    </w:p>
    <w:p w14:paraId="29DB0B6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3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33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保温材料厚度(m)；</w:t>
      </w:r>
    </w:p>
    <w:p w14:paraId="53512E2E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6C658AA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冷凝计算界面温度可按下式计算：</w:t>
      </w:r>
    </w:p>
    <w:p w14:paraId="0E8510BF">
      <w:pPr>
        <w:jc w:val="center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4" o:spt="75" type="#_x0000_t75" style="height:36.45pt;width:115.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4" DrawAspect="Content" ObjectID="_1468075736" r:id="rId35">
            <o:LockedField>false</o:LockedField>
          </o:OLEObject>
        </w:object>
      </w:r>
    </w:p>
    <w:p w14:paraId="21E02E6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式中：</w:t>
      </w:r>
      <w:r>
        <w:rPr>
          <w:rFonts w:eastAsiaTheme="minorEastAsia"/>
        </w:rPr>
        <w:object>
          <v:shape id="_x0000_i1045" o:spt="75" type="#_x0000_t75" style="height:21.7pt;width:14.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5" DrawAspect="Content" ObjectID="_1468075737" r:id="rId3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3060F60B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6" o:spt="75" type="#_x0000_t75" style="height:21.7pt;width:7.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6" DrawAspect="Content" ObjectID="_1468075738" r:id="rId39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室内计算温度（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12CBC88F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7" o:spt="75" type="#_x0000_t75" style="height:21.7pt;width:7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7" DrawAspect="Content" ObjectID="_1468075739" r:id="rId41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采暖期室外平均温度（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2ED9D125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8" o:spt="75" type="#_x0000_t75" style="height:21.7pt;width:14.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8" DrawAspect="Content" ObjectID="_1468075740" r:id="rId43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围护结构传热阻（㎡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75393EF2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9" o:spt="75" type="#_x0000_t75" style="height:21.7pt;width:14.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9" DrawAspect="Content" ObjectID="_1468075741" r:id="rId45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内表面换热阻（㎡</w:t>
      </w:r>
      <w:r>
        <w:rPr>
          <w:rFonts w:eastAsiaTheme="minorEastAsia"/>
          <w:szCs w:val="22"/>
        </w:rPr>
        <w:t>K/W</w:t>
      </w:r>
      <w:r>
        <w:rPr>
          <w:rFonts w:hint="eastAsia" w:eastAsiaTheme="minorEastAsia"/>
          <w:szCs w:val="22"/>
        </w:rPr>
        <w:t>）</w:t>
      </w:r>
    </w:p>
    <w:p w14:paraId="3030C732">
      <w:pPr>
        <w:rPr>
          <w:rFonts w:asciiTheme="minorHAnsi" w:hAnsiTheme="minorHAnsi" w:eastAsiaTheme="minorEastAsia"/>
          <w:szCs w:val="22"/>
        </w:rPr>
      </w:pPr>
      <w:r>
        <w:rPr>
          <w:rFonts w:eastAsiaTheme="minorEastAsia"/>
          <w:szCs w:val="22"/>
        </w:rPr>
        <w:t xml:space="preserve">    </w:t>
      </w:r>
      <w:r>
        <w:rPr>
          <w:rFonts w:eastAsiaTheme="minorEastAsia"/>
        </w:rPr>
        <w:object>
          <v:shape id="_x0000_i1050" o:spt="75" type="#_x0000_t75" style="height:21.7pt;width:21.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0" DrawAspect="Content" ObjectID="_1468075742" r:id="rId4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冷凝计算界面至围护结构内表面之间的热阻（㎡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5A56979D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470342B1">
      <w:pPr>
        <w:pStyle w:val="2"/>
        <w:spacing w:line="240" w:lineRule="atLeast"/>
      </w:pPr>
      <w:bookmarkStart w:id="46" w:name="_Toc480218448"/>
      <w:bookmarkStart w:id="47" w:name="_Toc155690478"/>
      <w:bookmarkStart w:id="48" w:name="_Toc480186126"/>
      <w:bookmarkStart w:id="49" w:name="_Toc480186064"/>
      <w:r>
        <w:rPr>
          <w:rFonts w:hint="eastAsia"/>
        </w:rPr>
        <w:t>防潮验算</w:t>
      </w:r>
      <w:r>
        <w:t>计算过程</w:t>
      </w:r>
      <w:bookmarkEnd w:id="46"/>
      <w:bookmarkEnd w:id="47"/>
      <w:bookmarkEnd w:id="48"/>
      <w:bookmarkEnd w:id="49"/>
    </w:p>
    <w:p w14:paraId="63226647">
      <w:pPr>
        <w:pStyle w:val="4"/>
        <w:spacing w:line="240" w:lineRule="atLeast"/>
        <w:rPr>
          <w:kern w:val="2"/>
        </w:rPr>
      </w:pPr>
      <w:bookmarkStart w:id="50" w:name="_Toc155690479"/>
      <w:r>
        <w:rPr>
          <w:rFonts w:hint="eastAsia"/>
          <w:kern w:val="2"/>
        </w:rPr>
        <w:t>计算条件</w:t>
      </w:r>
      <w:bookmarkEnd w:id="50"/>
    </w:p>
    <w:tbl>
      <w:tblPr>
        <w:tblStyle w:val="20"/>
        <w:tblW w:w="932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2"/>
        <w:gridCol w:w="2693"/>
        <w:gridCol w:w="3671"/>
      </w:tblGrid>
      <w:tr w14:paraId="49ECAB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9BA93CD">
            <w:r>
              <w:rPr>
                <w:position w:val="-6"/>
              </w:rPr>
              <w:object>
                <v:shape id="_x0000_i1051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43" r:id="rId49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内表面换热阻</w:t>
            </w:r>
            <w:r>
              <w:rPr>
                <w:rFonts w:hint="eastAsia"/>
                <w:sz w:val="15"/>
              </w:rPr>
              <w:t>（㎡*K/W）</w:t>
            </w:r>
          </w:p>
        </w:tc>
        <w:tc>
          <w:tcPr>
            <w:tcW w:w="2693" w:type="dxa"/>
            <w:vAlign w:val="center"/>
          </w:tcPr>
          <w:p w14:paraId="45C4E96D">
            <w:r>
              <w:rPr>
                <w:rFonts w:hint="eastAsia"/>
              </w:rPr>
              <w:t>0.11</w:t>
            </w:r>
          </w:p>
        </w:tc>
        <w:tc>
          <w:tcPr>
            <w:tcW w:w="3671" w:type="dxa"/>
            <w:vAlign w:val="center"/>
          </w:tcPr>
          <w:p w14:paraId="2E3BDF2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GB50176附录B.4的</w:t>
            </w:r>
            <w:r>
              <w:t>规定采用</w:t>
            </w:r>
            <w:r>
              <w:rPr>
                <w:rFonts w:hint="eastAsia"/>
              </w:rPr>
              <w:t>。</w:t>
            </w:r>
          </w:p>
        </w:tc>
      </w:tr>
      <w:tr w14:paraId="600140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178A2F2E">
            <w:r>
              <w:t xml:space="preserve">ti </w:t>
            </w:r>
            <w:r>
              <w:rPr>
                <w:rFonts w:hint="eastAsia"/>
              </w:rPr>
              <w:t>室内计算温度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℃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2B40AEC9">
            <w:bookmarkStart w:id="51" w:name="t_i_avg"/>
            <w:r>
              <w:rPr>
                <w:rFonts w:hint="eastAsia"/>
              </w:rPr>
              <w:t>18</w:t>
            </w:r>
            <w:bookmarkEnd w:id="51"/>
          </w:p>
        </w:tc>
        <w:tc>
          <w:tcPr>
            <w:tcW w:w="3671" w:type="dxa"/>
            <w:vAlign w:val="center"/>
          </w:tcPr>
          <w:p w14:paraId="6B7E1BE6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375B17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2B0D1D59">
            <w:r>
              <w:rPr>
                <w:rFonts w:hint="eastAsia"/>
              </w:rPr>
              <w:t>室内</w:t>
            </w:r>
            <w:r>
              <w:t>相对湿度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%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312BA278">
            <w:bookmarkStart w:id="52" w:name="室内相对湿度"/>
            <w:r>
              <w:rPr>
                <w:rFonts w:hint="eastAsia"/>
              </w:rPr>
              <w:t>60</w:t>
            </w:r>
            <w:bookmarkEnd w:id="52"/>
          </w:p>
        </w:tc>
        <w:tc>
          <w:tcPr>
            <w:tcW w:w="3671" w:type="dxa"/>
            <w:vAlign w:val="center"/>
          </w:tcPr>
          <w:p w14:paraId="7204A5D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1C710F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CA34C2C">
            <w:r>
              <w:rPr>
                <w:position w:val="-6"/>
              </w:rPr>
              <w:object>
                <v:shape id="_x0000_i1052" o:spt="75" type="#_x0000_t75" style="height:14.3pt;width:7.4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44" r:id="rId51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采暖期室外平均温度</w:t>
            </w:r>
            <w:r>
              <w:rPr>
                <w:rFonts w:hint="eastAsia"/>
                <w:sz w:val="15"/>
              </w:rPr>
              <w:t>（℃）</w:t>
            </w:r>
          </w:p>
        </w:tc>
        <w:tc>
          <w:tcPr>
            <w:tcW w:w="2693" w:type="dxa"/>
            <w:vAlign w:val="center"/>
          </w:tcPr>
          <w:p w14:paraId="5FAE068E">
            <w:bookmarkStart w:id="53" w:name="t_e_avg"/>
            <w:r>
              <w:rPr>
                <w:rFonts w:hint="eastAsia"/>
              </w:rPr>
              <w:t>2.50</w:t>
            </w:r>
            <w:bookmarkEnd w:id="53"/>
          </w:p>
        </w:tc>
        <w:tc>
          <w:tcPr>
            <w:tcW w:w="3671" w:type="dxa"/>
            <w:vAlign w:val="center"/>
          </w:tcPr>
          <w:p w14:paraId="323E55DF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1ED002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85EF50E">
            <w:r>
              <w:rPr>
                <w:rFonts w:hint="eastAsia"/>
              </w:rPr>
              <w:t>室外</w:t>
            </w:r>
            <w:r>
              <w:t>相对湿度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%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2DEBE22B">
            <w:bookmarkStart w:id="54" w:name="室外相对湿度"/>
            <w:r>
              <w:rPr>
                <w:rFonts w:hint="eastAsia"/>
              </w:rPr>
              <w:t>57.00</w:t>
            </w:r>
            <w:bookmarkEnd w:id="54"/>
          </w:p>
        </w:tc>
        <w:tc>
          <w:tcPr>
            <w:tcW w:w="3671" w:type="dxa"/>
            <w:vAlign w:val="center"/>
          </w:tcPr>
          <w:p w14:paraId="4D505B6B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01F985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2D0AE72D">
            <w:r>
              <w:rPr>
                <w:rFonts w:hint="eastAsia"/>
              </w:rPr>
              <w:t>Z</w:t>
            </w:r>
            <w:r>
              <w:t xml:space="preserve"> </w:t>
            </w:r>
            <w:r>
              <w:rPr>
                <w:rFonts w:hint="eastAsia"/>
              </w:rPr>
              <w:t>采暖</w:t>
            </w:r>
            <w:r>
              <w:t>天数</w:t>
            </w:r>
          </w:p>
        </w:tc>
        <w:tc>
          <w:tcPr>
            <w:tcW w:w="2693" w:type="dxa"/>
            <w:vAlign w:val="center"/>
          </w:tcPr>
          <w:p w14:paraId="16536BBD">
            <w:bookmarkStart w:id="55" w:name="Z"/>
            <w:r>
              <w:rPr>
                <w:rFonts w:hint="eastAsia"/>
              </w:rPr>
              <w:t>88</w:t>
            </w:r>
            <w:bookmarkEnd w:id="55"/>
          </w:p>
        </w:tc>
        <w:tc>
          <w:tcPr>
            <w:tcW w:w="3671" w:type="dxa"/>
            <w:vAlign w:val="center"/>
          </w:tcPr>
          <w:p w14:paraId="1958E29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GB50176附录A表A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</w:tbl>
    <w:p w14:paraId="5C8E3C12">
      <w:pPr>
        <w:rPr>
          <w:lang w:val="en-GB"/>
        </w:rPr>
      </w:pPr>
      <w:r>
        <w:rPr>
          <w:rFonts w:hint="eastAsia"/>
        </w:rPr>
        <w:t xml:space="preserve"> </w:t>
      </w:r>
      <w:bookmarkStart w:id="56" w:name="气象数据参考"/>
      <w:r>
        <w:t>注：气象数据参考 河南-郑州.</w:t>
      </w:r>
      <w:r>
        <w:br w:type="textWrapping"/>
      </w:r>
      <w:bookmarkEnd w:id="56"/>
    </w:p>
    <w:p w14:paraId="57A36664">
      <w:pPr>
        <w:pStyle w:val="3"/>
        <w:ind w:left="0" w:leftChars="0" w:right="1470"/>
      </w:pPr>
    </w:p>
    <w:p w14:paraId="4BC8942A">
      <w:pPr>
        <w:pStyle w:val="4"/>
        <w:spacing w:line="240" w:lineRule="atLeast"/>
        <w:rPr>
          <w:kern w:val="2"/>
        </w:rPr>
      </w:pPr>
      <w:bookmarkStart w:id="57" w:name="构造类型"/>
      <w:bookmarkStart w:id="58" w:name="_Toc155690480"/>
      <w:bookmarkStart w:id="59" w:name="DataTab"/>
      <w:r>
        <w:rPr>
          <w:rFonts w:hint="eastAsia"/>
          <w:kern w:val="2"/>
        </w:rPr>
        <w:t>外墙（填充墙）</w:t>
      </w:r>
      <w:bookmarkEnd w:id="57"/>
      <w:r>
        <w:rPr>
          <w:rFonts w:hint="eastAsia"/>
          <w:kern w:val="2"/>
        </w:rPr>
        <w:t>构造：</w:t>
      </w:r>
      <w:bookmarkStart w:id="60" w:name="构造ID"/>
      <w:r>
        <w:t>填充墙构造一</w:t>
      </w:r>
      <w:bookmarkEnd w:id="58"/>
      <w:bookmarkEnd w:id="60"/>
    </w:p>
    <w:tbl>
      <w:tblPr>
        <w:tblStyle w:val="20"/>
        <w:tblW w:w="948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671"/>
        <w:gridCol w:w="992"/>
        <w:gridCol w:w="1559"/>
        <w:gridCol w:w="993"/>
      </w:tblGrid>
      <w:tr w14:paraId="4F69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235B29CA">
            <w:pPr>
              <w:jc w:val="center"/>
              <w:rPr>
                <w:kern w:val="0"/>
                <w:szCs w:val="20"/>
                <w:lang w:val="en-GB"/>
              </w:rPr>
            </w:pPr>
            <w:bookmarkStart w:id="61" w:name="构造表"/>
            <w:r>
              <w:rPr>
                <w:rFonts w:hint="eastAsia"/>
              </w:rPr>
              <w:t>材料名称</w:t>
            </w:r>
            <w:r>
              <w:br w:type="textWrapping"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B5EFD66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62C3C2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6A0C4EA6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5323621">
            <w:pPr>
              <w:jc w:val="center"/>
            </w:pPr>
            <w:r>
              <w:rPr>
                <w:rFonts w:hint="eastAsia"/>
              </w:rPr>
              <w:t>密度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22538B8C">
            <w:pPr>
              <w:jc w:val="center"/>
            </w:pPr>
            <w:r>
              <w:rPr>
                <w:rFonts w:hint="eastAsia"/>
              </w:rPr>
              <w:t>蒸汽渗透</w:t>
            </w:r>
            <w:r>
              <w:t>系数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7A1D419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14:paraId="0C4C30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continue"/>
            <w:vAlign w:val="center"/>
          </w:tcPr>
          <w:p w14:paraId="10A351E1">
            <w:pPr>
              <w:rPr>
                <w:lang w:val="en-GB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488E506">
            <w:pPr>
              <w:jc w:val="center"/>
            </w:pPr>
            <w:r>
              <w:rPr>
                <w:sz w:val="15"/>
              </w:rP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2C71189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59F8A65C">
            <w:pPr>
              <w:jc w:val="center"/>
            </w:pPr>
            <w:r>
              <w:t>α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3312FF59">
            <w:pPr>
              <w:jc w:val="center"/>
            </w:pPr>
            <w:r>
              <w:rPr>
                <w:sz w:val="15"/>
              </w:rPr>
              <w:t>Kg/m³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ADAD0B2">
            <w:pPr>
              <w:jc w:val="center"/>
            </w:pPr>
            <w:r>
              <w:rPr>
                <w:sz w:val="15"/>
              </w:rPr>
              <w:t>g</w:t>
            </w:r>
            <w:r>
              <w:rPr>
                <w:rFonts w:hint="eastAsia"/>
                <w:sz w:val="15"/>
              </w:rPr>
              <w:t>/(m</w:t>
            </w:r>
            <w:r>
              <w:rPr>
                <w:sz w:val="15"/>
              </w:rPr>
              <w:t>.</w:t>
            </w:r>
            <w:r>
              <w:rPr>
                <w:rFonts w:hint="eastAsia"/>
                <w:sz w:val="15"/>
              </w:rPr>
              <w:t>h.</w:t>
            </w:r>
            <w:r>
              <w:rPr>
                <w:sz w:val="15"/>
              </w:rPr>
              <w:t>K</w:t>
            </w:r>
            <w:r>
              <w:rPr>
                <w:rFonts w:hint="eastAsia"/>
                <w:sz w:val="15"/>
              </w:rPr>
              <w:t>Pa</w:t>
            </w:r>
            <w:r>
              <w:rPr>
                <w:sz w:val="15"/>
              </w:rP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378534ED">
            <w:pPr>
              <w:jc w:val="center"/>
            </w:pP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㎡</w:t>
            </w:r>
            <w:r>
              <w:rPr>
                <w:sz w:val="15"/>
              </w:rPr>
              <w:t>K)/W</w:t>
            </w:r>
          </w:p>
        </w:tc>
      </w:tr>
      <w:tr w14:paraId="035F41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61DE44A3">
            <w:r>
              <w:t>水泥砂浆</w:t>
            </w:r>
          </w:p>
        </w:tc>
        <w:tc>
          <w:tcPr>
            <w:tcW w:w="848" w:type="dxa"/>
            <w:vAlign w:val="center"/>
          </w:tcPr>
          <w:p w14:paraId="26FC1056">
            <w:r>
              <w:t>20</w:t>
            </w:r>
          </w:p>
        </w:tc>
        <w:tc>
          <w:tcPr>
            <w:tcW w:w="1075" w:type="dxa"/>
            <w:vAlign w:val="center"/>
          </w:tcPr>
          <w:p w14:paraId="2F0B7508">
            <w:r>
              <w:t>0.930</w:t>
            </w:r>
          </w:p>
        </w:tc>
        <w:tc>
          <w:tcPr>
            <w:tcW w:w="671" w:type="dxa"/>
            <w:vAlign w:val="center"/>
          </w:tcPr>
          <w:p w14:paraId="659579D0">
            <w:r>
              <w:t>1.00</w:t>
            </w:r>
          </w:p>
        </w:tc>
        <w:tc>
          <w:tcPr>
            <w:tcW w:w="992" w:type="dxa"/>
            <w:vAlign w:val="center"/>
          </w:tcPr>
          <w:p w14:paraId="326F0C76">
            <w:r>
              <w:t>1800.00</w:t>
            </w:r>
          </w:p>
        </w:tc>
        <w:tc>
          <w:tcPr>
            <w:tcW w:w="1559" w:type="dxa"/>
            <w:vAlign w:val="center"/>
          </w:tcPr>
          <w:p w14:paraId="693DD3EC">
            <w:r>
              <w:t>0.0210</w:t>
            </w:r>
          </w:p>
        </w:tc>
        <w:tc>
          <w:tcPr>
            <w:tcW w:w="993" w:type="dxa"/>
            <w:vAlign w:val="center"/>
          </w:tcPr>
          <w:p w14:paraId="03F7E266">
            <w:r>
              <w:t>0.022</w:t>
            </w:r>
          </w:p>
        </w:tc>
      </w:tr>
      <w:tr w14:paraId="60F134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4926CDE7">
            <w:r>
              <w:t>岩棉板</w:t>
            </w:r>
          </w:p>
        </w:tc>
        <w:tc>
          <w:tcPr>
            <w:tcW w:w="848" w:type="dxa"/>
            <w:vAlign w:val="center"/>
          </w:tcPr>
          <w:p w14:paraId="75D2BE97">
            <w:r>
              <w:t>60</w:t>
            </w:r>
          </w:p>
        </w:tc>
        <w:tc>
          <w:tcPr>
            <w:tcW w:w="1075" w:type="dxa"/>
            <w:vAlign w:val="center"/>
          </w:tcPr>
          <w:p w14:paraId="17508958">
            <w:r>
              <w:t>0.040</w:t>
            </w:r>
          </w:p>
        </w:tc>
        <w:tc>
          <w:tcPr>
            <w:tcW w:w="671" w:type="dxa"/>
            <w:vAlign w:val="center"/>
          </w:tcPr>
          <w:p w14:paraId="3641DA4F">
            <w:r>
              <w:t>1.00</w:t>
            </w:r>
          </w:p>
        </w:tc>
        <w:tc>
          <w:tcPr>
            <w:tcW w:w="992" w:type="dxa"/>
            <w:vAlign w:val="center"/>
          </w:tcPr>
          <w:p w14:paraId="2CD7B3C3">
            <w:r>
              <w:t>180.00</w:t>
            </w:r>
          </w:p>
        </w:tc>
        <w:tc>
          <w:tcPr>
            <w:tcW w:w="1559" w:type="dxa"/>
            <w:vAlign w:val="center"/>
          </w:tcPr>
          <w:p w14:paraId="71F05357">
            <w:r>
              <w:t>0.4880</w:t>
            </w:r>
          </w:p>
        </w:tc>
        <w:tc>
          <w:tcPr>
            <w:tcW w:w="993" w:type="dxa"/>
            <w:vAlign w:val="center"/>
          </w:tcPr>
          <w:p w14:paraId="3679AC4C">
            <w:r>
              <w:t>1.500</w:t>
            </w:r>
          </w:p>
        </w:tc>
      </w:tr>
      <w:tr w14:paraId="0C872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3F5E3832">
            <w:r>
              <w:t>严寒寒冷地区（平均湿度≤55%）蒸压加气混凝土B06</w:t>
            </w:r>
          </w:p>
        </w:tc>
        <w:tc>
          <w:tcPr>
            <w:tcW w:w="848" w:type="dxa"/>
            <w:vAlign w:val="center"/>
          </w:tcPr>
          <w:p w14:paraId="480B1594">
            <w:r>
              <w:t>200</w:t>
            </w:r>
          </w:p>
        </w:tc>
        <w:tc>
          <w:tcPr>
            <w:tcW w:w="1075" w:type="dxa"/>
            <w:vAlign w:val="center"/>
          </w:tcPr>
          <w:p w14:paraId="5EC8F2E3">
            <w:r>
              <w:t>0.160</w:t>
            </w:r>
          </w:p>
        </w:tc>
        <w:tc>
          <w:tcPr>
            <w:tcW w:w="671" w:type="dxa"/>
            <w:vAlign w:val="center"/>
          </w:tcPr>
          <w:p w14:paraId="1E6DFF89">
            <w:r>
              <w:t>1.10</w:t>
            </w:r>
          </w:p>
        </w:tc>
        <w:tc>
          <w:tcPr>
            <w:tcW w:w="992" w:type="dxa"/>
            <w:vAlign w:val="center"/>
          </w:tcPr>
          <w:p w14:paraId="51E3C2B2">
            <w:r>
              <w:t>625.00</w:t>
            </w:r>
          </w:p>
        </w:tc>
        <w:tc>
          <w:tcPr>
            <w:tcW w:w="1559" w:type="dxa"/>
            <w:vAlign w:val="center"/>
          </w:tcPr>
          <w:p w14:paraId="5D67C0ED">
            <w:r>
              <w:t>0.1200</w:t>
            </w:r>
          </w:p>
        </w:tc>
        <w:tc>
          <w:tcPr>
            <w:tcW w:w="993" w:type="dxa"/>
            <w:vAlign w:val="center"/>
          </w:tcPr>
          <w:p w14:paraId="13F14006">
            <w:r>
              <w:t>1.136</w:t>
            </w:r>
          </w:p>
        </w:tc>
      </w:tr>
      <w:tr w14:paraId="57B518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3642DCB4">
            <w:r>
              <w:t>混合砂浆</w:t>
            </w:r>
          </w:p>
        </w:tc>
        <w:tc>
          <w:tcPr>
            <w:tcW w:w="848" w:type="dxa"/>
            <w:vAlign w:val="center"/>
          </w:tcPr>
          <w:p w14:paraId="0F342892">
            <w:r>
              <w:t>20</w:t>
            </w:r>
          </w:p>
        </w:tc>
        <w:tc>
          <w:tcPr>
            <w:tcW w:w="1075" w:type="dxa"/>
            <w:vAlign w:val="center"/>
          </w:tcPr>
          <w:p w14:paraId="62588DF6">
            <w:r>
              <w:t>0.870</w:t>
            </w:r>
          </w:p>
        </w:tc>
        <w:tc>
          <w:tcPr>
            <w:tcW w:w="671" w:type="dxa"/>
            <w:vAlign w:val="center"/>
          </w:tcPr>
          <w:p w14:paraId="36A6B049">
            <w:r>
              <w:t>1.00</w:t>
            </w:r>
          </w:p>
        </w:tc>
        <w:tc>
          <w:tcPr>
            <w:tcW w:w="992" w:type="dxa"/>
            <w:vAlign w:val="center"/>
          </w:tcPr>
          <w:p w14:paraId="0EFD8B72">
            <w:r>
              <w:t>1700.00</w:t>
            </w:r>
          </w:p>
        </w:tc>
        <w:tc>
          <w:tcPr>
            <w:tcW w:w="1559" w:type="dxa"/>
            <w:vAlign w:val="center"/>
          </w:tcPr>
          <w:p w14:paraId="5C71AE0C">
            <w:r>
              <w:t>0.0975</w:t>
            </w:r>
          </w:p>
        </w:tc>
        <w:tc>
          <w:tcPr>
            <w:tcW w:w="993" w:type="dxa"/>
            <w:vAlign w:val="center"/>
          </w:tcPr>
          <w:p w14:paraId="1F94D92B">
            <w:r>
              <w:t>0.023</w:t>
            </w:r>
          </w:p>
        </w:tc>
      </w:tr>
      <w:bookmarkEnd w:id="61"/>
    </w:tbl>
    <w:p w14:paraId="68E8F29C">
      <w:pPr>
        <w:pStyle w:val="5"/>
      </w:pPr>
      <w:r>
        <w:t>围护结构冷凝受潮计算表</w:t>
      </w:r>
    </w:p>
    <w:tbl>
      <w:tblPr>
        <w:tblStyle w:val="20"/>
        <w:tblW w:w="96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05"/>
        <w:gridCol w:w="708"/>
        <w:gridCol w:w="709"/>
        <w:gridCol w:w="680"/>
        <w:gridCol w:w="851"/>
        <w:gridCol w:w="850"/>
        <w:gridCol w:w="851"/>
        <w:gridCol w:w="708"/>
        <w:gridCol w:w="709"/>
        <w:gridCol w:w="709"/>
        <w:gridCol w:w="850"/>
      </w:tblGrid>
      <w:tr w14:paraId="029673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94" w:type="dxa"/>
            <w:shd w:val="clear" w:color="auto" w:fill="E6E6E6"/>
            <w:vAlign w:val="center"/>
          </w:tcPr>
          <w:p w14:paraId="4BB04554">
            <w:pPr>
              <w:jc w:val="center"/>
              <w:rPr>
                <w:kern w:val="0"/>
                <w:szCs w:val="20"/>
                <w:lang w:val="en-GB"/>
              </w:rPr>
            </w:pPr>
            <w:bookmarkStart w:id="62" w:name="构造计算表"/>
            <w:r>
              <w:rPr>
                <w:rFonts w:hint="eastAsia"/>
                <w:kern w:val="0"/>
                <w:szCs w:val="20"/>
                <w:lang w:val="en-GB"/>
              </w:rPr>
              <w:t>序号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44608E9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474C1AD7">
            <w:pPr>
              <w:jc w:val="center"/>
            </w:pPr>
            <w:r>
              <w:rPr>
                <w:rFonts w:hint="eastAsia"/>
              </w:rPr>
              <w:t>δ</w:t>
            </w:r>
          </w:p>
          <w:p w14:paraId="4DAE82F8">
            <w:pPr>
              <w:jc w:val="center"/>
            </w:pPr>
            <w:r>
              <w:rPr>
                <w:rFonts w:hint="eastAsia"/>
              </w:rPr>
              <w:t>厚度</w:t>
            </w:r>
          </w:p>
          <w:p w14:paraId="3AE34E45">
            <w:pPr>
              <w:jc w:val="center"/>
            </w:pPr>
            <w:r>
              <w:rPr>
                <w:rFonts w:hint="eastAsia"/>
                <w:sz w:val="15"/>
              </w:rPr>
              <w:t>(mm)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3D3E6F4E">
            <w:pPr>
              <w:jc w:val="center"/>
            </w:pPr>
            <w:r>
              <w:rPr>
                <w:rFonts w:hint="eastAsia"/>
              </w:rPr>
              <w:t>ρ</w:t>
            </w:r>
          </w:p>
          <w:p w14:paraId="1F40CCB1">
            <w:pPr>
              <w:jc w:val="center"/>
            </w:pPr>
            <w:r>
              <w:rPr>
                <w:rFonts w:hint="eastAsia"/>
              </w:rPr>
              <w:t>密度</w:t>
            </w:r>
          </w:p>
          <w:p w14:paraId="13F97579">
            <w:pPr>
              <w:jc w:val="center"/>
            </w:pPr>
            <w:r>
              <w:rPr>
                <w:rFonts w:hint="eastAsia"/>
                <w:sz w:val="15"/>
              </w:rPr>
              <w:t>(kg/m3)</w:t>
            </w:r>
          </w:p>
        </w:tc>
        <w:tc>
          <w:tcPr>
            <w:tcW w:w="680" w:type="dxa"/>
            <w:shd w:val="clear" w:color="auto" w:fill="E6E6E6"/>
            <w:vAlign w:val="center"/>
          </w:tcPr>
          <w:p w14:paraId="641C6E42">
            <w:pPr>
              <w:jc w:val="center"/>
            </w:pPr>
            <w:r>
              <w:rPr>
                <w:rFonts w:hint="eastAsia"/>
              </w:rPr>
              <w:t>θi</w:t>
            </w:r>
          </w:p>
          <w:p w14:paraId="31BEC8DF">
            <w:pPr>
              <w:jc w:val="center"/>
            </w:pPr>
            <w:r>
              <w:rPr>
                <w:rFonts w:hint="eastAsia"/>
              </w:rPr>
              <w:t>温度</w:t>
            </w:r>
          </w:p>
          <w:p w14:paraId="7F2CE641">
            <w:pPr>
              <w:jc w:val="center"/>
            </w:pPr>
            <w:r>
              <w:rPr>
                <w:rFonts w:hint="eastAsia"/>
                <w:sz w:val="15"/>
              </w:rPr>
              <w:t>(℃)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788A443F">
            <w:pPr>
              <w:jc w:val="center"/>
            </w:pPr>
            <w:r>
              <w:rPr>
                <w:rFonts w:hint="eastAsia"/>
              </w:rPr>
              <w:t>Pb</w:t>
            </w:r>
          </w:p>
          <w:p w14:paraId="6F41E2A0">
            <w:pPr>
              <w:jc w:val="center"/>
            </w:pPr>
            <w:r>
              <w:rPr>
                <w:rFonts w:hint="eastAsia"/>
              </w:rPr>
              <w:t>饱和水蒸汽分压力</w:t>
            </w:r>
          </w:p>
          <w:p w14:paraId="6B690FCF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389059D5">
            <w:pPr>
              <w:jc w:val="center"/>
            </w:pPr>
            <w:r>
              <w:rPr>
                <w:rFonts w:hint="eastAsia"/>
              </w:rPr>
              <w:t>Ps</w:t>
            </w:r>
          </w:p>
          <w:p w14:paraId="14D30DEF">
            <w:pPr>
              <w:jc w:val="center"/>
            </w:pPr>
            <w:r>
              <w:rPr>
                <w:rFonts w:hint="eastAsia"/>
              </w:rPr>
              <w:t>水蒸汽分压力</w:t>
            </w:r>
          </w:p>
          <w:p w14:paraId="7FCA3D39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0C9BA4C7">
            <w:pPr>
              <w:jc w:val="center"/>
            </w:pPr>
            <w:r>
              <w:rPr>
                <w:rFonts w:hint="eastAsia"/>
              </w:rPr>
              <w:t>λ</w:t>
            </w:r>
          </w:p>
          <w:p w14:paraId="0168C1C9">
            <w:pPr>
              <w:jc w:val="center"/>
            </w:pPr>
            <w:r>
              <w:rPr>
                <w:rFonts w:hint="eastAsia"/>
              </w:rPr>
              <w:t>导热</w:t>
            </w:r>
          </w:p>
          <w:p w14:paraId="4A0D1D84">
            <w:pPr>
              <w:jc w:val="center"/>
            </w:pPr>
            <w:r>
              <w:rPr>
                <w:rFonts w:hint="eastAsia"/>
              </w:rPr>
              <w:t>系数</w:t>
            </w:r>
          </w:p>
          <w:p w14:paraId="743225C5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42DFE815">
            <w:pPr>
              <w:jc w:val="center"/>
            </w:pPr>
            <w:r>
              <w:rPr>
                <w:rFonts w:hint="eastAsia"/>
              </w:rPr>
              <w:t>α</w:t>
            </w:r>
          </w:p>
          <w:p w14:paraId="22D74EAA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38F18BDA">
            <w:pPr>
              <w:jc w:val="center"/>
            </w:pPr>
            <w:r>
              <w:rPr>
                <w:rFonts w:hint="eastAsia"/>
              </w:rPr>
              <w:t>R</w:t>
            </w:r>
          </w:p>
          <w:p w14:paraId="258EF799">
            <w:pPr>
              <w:jc w:val="center"/>
            </w:pPr>
            <w:r>
              <w:rPr>
                <w:rFonts w:hint="eastAsia"/>
              </w:rPr>
              <w:t>热阻</w:t>
            </w:r>
            <w:r>
              <w:rPr>
                <w:rFonts w:hint="eastAsia"/>
                <w:sz w:val="15"/>
              </w:rPr>
              <w:t>(m2.k/W)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78BD7468">
            <w:pPr>
              <w:jc w:val="center"/>
            </w:pPr>
            <w:r>
              <w:rPr>
                <w:rFonts w:hint="eastAsia"/>
              </w:rPr>
              <w:t>μ</w:t>
            </w:r>
          </w:p>
          <w:p w14:paraId="1727B318">
            <w:pPr>
              <w:jc w:val="center"/>
            </w:pPr>
            <w:r>
              <w:rPr>
                <w:rFonts w:hint="eastAsia"/>
              </w:rPr>
              <w:t>蒸汽渗透系数</w:t>
            </w:r>
            <w:r>
              <w:rPr>
                <w:rFonts w:hint="eastAsia"/>
                <w:sz w:val="15"/>
              </w:rPr>
              <w:t>g/(m.h.kPa)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690E5630">
            <w:pPr>
              <w:jc w:val="center"/>
            </w:pPr>
            <w:r>
              <w:rPr>
                <w:rFonts w:hint="eastAsia"/>
              </w:rPr>
              <w:t>H</w:t>
            </w:r>
          </w:p>
          <w:p w14:paraId="660D71A9">
            <w:pPr>
              <w:jc w:val="center"/>
            </w:pPr>
            <w:r>
              <w:rPr>
                <w:rFonts w:hint="eastAsia"/>
              </w:rPr>
              <w:t>蒸汽渗透阻</w:t>
            </w:r>
          </w:p>
          <w:p w14:paraId="2CCE54C2">
            <w:pPr>
              <w:jc w:val="center"/>
            </w:pPr>
            <w:r>
              <w:rPr>
                <w:rFonts w:hint="eastAsia"/>
                <w:sz w:val="15"/>
              </w:rPr>
              <w:t>(m2.h.Pa/g)</w:t>
            </w:r>
          </w:p>
        </w:tc>
      </w:tr>
      <w:tr w14:paraId="77E1DB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0E0FF47">
            <w:pPr>
              <w:jc w:val="center"/>
            </w:pPr>
            <w:r>
              <w:t>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2AE268E">
            <w:pPr>
              <w:jc w:val="right"/>
            </w:pPr>
            <w:r>
              <w:t>室外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E09E54F">
            <w:pPr>
              <w:jc w:val="right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CAEEBB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D962B38">
            <w:pPr>
              <w:jc w:val="center"/>
            </w:pPr>
            <w:r>
              <w:t>2.50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504C55C">
            <w:pPr>
              <w:jc w:val="center"/>
            </w:pPr>
            <w:r>
              <w:t>731.0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3140EDF">
            <w:pPr>
              <w:jc w:val="center"/>
            </w:pPr>
            <w:r>
              <w:t>416.7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38B608B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503A50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7DF43E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B3BE10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333F481">
            <w:pPr>
              <w:jc w:val="center"/>
            </w:pPr>
          </w:p>
        </w:tc>
      </w:tr>
      <w:tr w14:paraId="1FD114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C06F3F6">
            <w:pPr>
              <w:jc w:val="center"/>
            </w:pPr>
            <w:r>
              <w:t>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F3988CF">
            <w:pPr>
              <w:jc w:val="center"/>
            </w:pPr>
            <w:r>
              <w:t>室外换热层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4570DF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2E0E5C6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230E664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3CEAC3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A70F80F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980EB35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AD769C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3E2D709">
            <w:pPr>
              <w:jc w:val="center"/>
            </w:pPr>
            <w:r>
              <w:t>0.04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A8F825D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DCDAC1F">
            <w:pPr>
              <w:jc w:val="center"/>
            </w:pPr>
            <w:r>
              <w:t>2.6667</w:t>
            </w:r>
          </w:p>
        </w:tc>
      </w:tr>
      <w:tr w14:paraId="7D233B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385BEC6">
            <w:pPr>
              <w:jc w:val="center"/>
            </w:pPr>
            <w:r>
              <w:t>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A0C8262">
            <w:pPr>
              <w:jc w:val="right"/>
            </w:pPr>
            <w:r>
              <w:t>外表面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4D663A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927E390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F8A03AA">
            <w:pPr>
              <w:jc w:val="center"/>
            </w:pPr>
            <w:r>
              <w:t>2.72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B727FCB">
            <w:pPr>
              <w:jc w:val="center"/>
            </w:pPr>
            <w:r>
              <w:t>742.5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087101C">
            <w:pPr>
              <w:jc w:val="center"/>
            </w:pPr>
            <w:r>
              <w:t>417.4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91B4A45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46A14E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57A5DE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CC9B2A1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047A585">
            <w:pPr>
              <w:jc w:val="center"/>
            </w:pPr>
          </w:p>
        </w:tc>
      </w:tr>
      <w:tr w14:paraId="30408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8C3A704">
            <w:pPr>
              <w:jc w:val="center"/>
            </w:pPr>
            <w:r>
              <w:t>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62F3146">
            <w:pPr>
              <w:jc w:val="center"/>
            </w:pPr>
            <w:r>
              <w:t>水泥砂浆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23CCAC2">
            <w:pPr>
              <w:jc w:val="center"/>
            </w:pPr>
            <w:r>
              <w:t>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11C955B">
            <w:pPr>
              <w:jc w:val="center"/>
            </w:pPr>
            <w:r>
              <w:t>1800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9DC0C9F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CF10B08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34381C8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DE7ED86">
            <w:pPr>
              <w:jc w:val="center"/>
            </w:pPr>
            <w:r>
              <w:t>0.93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58C72CF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0FE1529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2013703">
            <w:pPr>
              <w:jc w:val="center"/>
            </w:pPr>
            <w:r>
              <w:t>0.0210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90F76C2">
            <w:pPr>
              <w:jc w:val="center"/>
            </w:pPr>
            <w:r>
              <w:t>952.38</w:t>
            </w:r>
          </w:p>
        </w:tc>
      </w:tr>
      <w:tr w14:paraId="3C5B8D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D33AA36">
            <w:pPr>
              <w:jc w:val="center"/>
            </w:pPr>
            <w:r>
              <w:t>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FB6F18F">
            <w:pPr>
              <w:jc w:val="right"/>
            </w:pPr>
            <w:r>
              <w:t>0~1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4DEDA7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8BB22C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E57D644">
            <w:pPr>
              <w:jc w:val="center"/>
            </w:pPr>
            <w:r>
              <w:t>2.84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9407311">
            <w:pPr>
              <w:jc w:val="center"/>
            </w:pPr>
            <w:r>
              <w:t>748.6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084F437">
            <w:pPr>
              <w:jc w:val="center"/>
            </w:pPr>
            <w:r>
              <w:t>681.6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C27A3A8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B31EF0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0213C44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B6948DD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EDF56DA">
            <w:pPr>
              <w:jc w:val="center"/>
            </w:pPr>
          </w:p>
        </w:tc>
      </w:tr>
      <w:tr w14:paraId="6E0BC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72F1840">
            <w:pPr>
              <w:jc w:val="center"/>
            </w:pPr>
            <w:r>
              <w:t>6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A017C04">
            <w:pPr>
              <w:jc w:val="center"/>
            </w:pPr>
            <w:r>
              <w:t>岩棉板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AA6B556">
            <w:pPr>
              <w:jc w:val="center"/>
            </w:pPr>
            <w:r>
              <w:t>60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E3C0611">
            <w:pPr>
              <w:jc w:val="center"/>
            </w:pPr>
            <w:r>
              <w:t>180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0FA518C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9D1AA2B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4A9358F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F2045D4">
            <w:pPr>
              <w:jc w:val="center"/>
            </w:pPr>
            <w:r>
              <w:t>0.04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5E61302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6534C87">
            <w:pPr>
              <w:jc w:val="center"/>
            </w:pPr>
            <w:r>
              <w:t>1.50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FC25FB3">
            <w:pPr>
              <w:jc w:val="center"/>
            </w:pPr>
            <w:r>
              <w:t>0.4880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82E774E">
            <w:pPr>
              <w:jc w:val="center"/>
            </w:pPr>
            <w:r>
              <w:t>122.95</w:t>
            </w:r>
          </w:p>
        </w:tc>
      </w:tr>
      <w:tr w14:paraId="2F509C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0645709">
            <w:pPr>
              <w:jc w:val="center"/>
            </w:pPr>
            <w:r>
              <w:t>7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B01A690">
            <w:pPr>
              <w:jc w:val="right"/>
            </w:pPr>
            <w:r>
              <w:t>1~2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C12B079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2F6BF87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2EC12DC">
            <w:pPr>
              <w:jc w:val="center"/>
            </w:pPr>
            <w:r>
              <w:t>11.05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C3D0253">
            <w:pPr>
              <w:jc w:val="center"/>
            </w:pPr>
            <w:r>
              <w:t>1316.5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2276FF5">
            <w:pPr>
              <w:jc w:val="center"/>
            </w:pPr>
            <w:r>
              <w:t>715.7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0198915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05C4BE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71188D9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7D8C5B9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2893F63">
            <w:pPr>
              <w:jc w:val="center"/>
            </w:pPr>
          </w:p>
        </w:tc>
      </w:tr>
      <w:tr w14:paraId="5EC5BB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F5E06D0">
            <w:pPr>
              <w:jc w:val="center"/>
            </w:pPr>
            <w:r>
              <w:t>8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650DE077">
            <w:pPr>
              <w:jc w:val="center"/>
            </w:pPr>
            <w:r>
              <w:t>严寒寒冷地区（平均湿度≤55%）蒸压加气混凝土B06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1090EC3">
            <w:pPr>
              <w:jc w:val="center"/>
            </w:pPr>
            <w:r>
              <w:t>200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A5D6509">
            <w:pPr>
              <w:jc w:val="center"/>
            </w:pPr>
            <w:r>
              <w:t>625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CF5B919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8113A0D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0FE5197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E8A0B91">
            <w:pPr>
              <w:jc w:val="center"/>
            </w:pPr>
            <w:r>
              <w:t>0.16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23B049E">
            <w:pPr>
              <w:jc w:val="center"/>
            </w:pPr>
            <w:r>
              <w:t>1.10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E02B59F">
            <w:pPr>
              <w:jc w:val="center"/>
            </w:pPr>
            <w:r>
              <w:t>1.14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E735492">
            <w:pPr>
              <w:jc w:val="center"/>
            </w:pPr>
            <w:r>
              <w:t>0.1200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9A1B3B9">
            <w:pPr>
              <w:jc w:val="center"/>
            </w:pPr>
            <w:r>
              <w:t>1666.67</w:t>
            </w:r>
          </w:p>
        </w:tc>
      </w:tr>
      <w:tr w14:paraId="76296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18CB882">
            <w:pPr>
              <w:jc w:val="center"/>
            </w:pPr>
            <w:r>
              <w:t>9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DB8F1F8">
            <w:pPr>
              <w:jc w:val="right"/>
            </w:pPr>
            <w:r>
              <w:t>2~3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BCBDA4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2F6C34F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96FF679">
            <w:pPr>
              <w:jc w:val="center"/>
            </w:pPr>
            <w:r>
              <w:t>17.27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B822C3E">
            <w:pPr>
              <w:jc w:val="center"/>
            </w:pPr>
            <w:r>
              <w:t>1970.3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1AF5179">
            <w:pPr>
              <w:jc w:val="center"/>
            </w:pPr>
            <w:r>
              <w:t>1178.1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1D0E85F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CC30107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E906C7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12E64D8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CBAE38C">
            <w:pPr>
              <w:jc w:val="center"/>
            </w:pPr>
          </w:p>
        </w:tc>
      </w:tr>
      <w:tr w14:paraId="036B42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4521ECB">
            <w:pPr>
              <w:jc w:val="center"/>
            </w:pPr>
            <w:r>
              <w:t>10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A79966D">
            <w:pPr>
              <w:jc w:val="center"/>
            </w:pPr>
            <w:r>
              <w:t>混合砂浆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E48617F">
            <w:pPr>
              <w:jc w:val="center"/>
            </w:pPr>
            <w:r>
              <w:t>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1E9F477">
            <w:pPr>
              <w:jc w:val="center"/>
            </w:pPr>
            <w:r>
              <w:t>1700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EF6FD1A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56A491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28CB9FD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6D43A3B">
            <w:pPr>
              <w:jc w:val="center"/>
            </w:pPr>
            <w:r>
              <w:t>0.87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B90ACB5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C5DE449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0E3976A">
            <w:pPr>
              <w:jc w:val="center"/>
            </w:pPr>
            <w:r>
              <w:t>0.0975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7961699">
            <w:pPr>
              <w:jc w:val="center"/>
            </w:pPr>
            <w:r>
              <w:t>205.13</w:t>
            </w:r>
          </w:p>
        </w:tc>
      </w:tr>
      <w:tr w14:paraId="7A70D7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DD302FB">
            <w:pPr>
              <w:jc w:val="center"/>
            </w:pPr>
            <w:r>
              <w:t>11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96D6261">
            <w:pPr>
              <w:jc w:val="right"/>
            </w:pPr>
            <w:r>
              <w:t>内表面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046A8F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9A37019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C505FD0">
            <w:pPr>
              <w:jc w:val="center"/>
            </w:pPr>
            <w:r>
              <w:t>17.40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088E9DC">
            <w:pPr>
              <w:jc w:val="center"/>
            </w:pPr>
            <w:r>
              <w:t>1986.1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345DC9A">
            <w:pPr>
              <w:jc w:val="center"/>
            </w:pPr>
            <w:r>
              <w:t>1235.0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7EFEBF6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9E6C67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FF178F7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989580C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61AC2D3">
            <w:pPr>
              <w:jc w:val="center"/>
            </w:pPr>
          </w:p>
        </w:tc>
      </w:tr>
      <w:tr w14:paraId="01037F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90D492E">
            <w:pPr>
              <w:jc w:val="center"/>
            </w:pPr>
            <w:r>
              <w:t>12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7CFD5CA">
            <w:pPr>
              <w:jc w:val="center"/>
            </w:pPr>
            <w:r>
              <w:t>室内换热层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8DA14C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F62B092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104680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CB5DFE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4BE37F1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EDF0FBD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BE0171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11BE23B">
            <w:pPr>
              <w:jc w:val="center"/>
            </w:pPr>
            <w:r>
              <w:t>0.11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63C6938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40B5D59">
            <w:pPr>
              <w:jc w:val="center"/>
            </w:pPr>
            <w:r>
              <w:t>7.9808</w:t>
            </w:r>
          </w:p>
        </w:tc>
      </w:tr>
      <w:tr w14:paraId="4B37A6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E17F0FF">
            <w:pPr>
              <w:jc w:val="center"/>
            </w:pPr>
            <w:r>
              <w:t>13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24B1461">
            <w:pPr>
              <w:jc w:val="right"/>
            </w:pPr>
            <w:r>
              <w:t>室内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0E0C0E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802EDE9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BF6AD8A">
            <w:pPr>
              <w:jc w:val="center"/>
            </w:pPr>
            <w:r>
              <w:t>18.00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D11E9CB">
            <w:pPr>
              <w:jc w:val="center"/>
            </w:pPr>
            <w:r>
              <w:t>2062.0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40EDF04">
            <w:pPr>
              <w:jc w:val="center"/>
            </w:pPr>
            <w:r>
              <w:t>1237.2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88D6791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2694B0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1BF0A87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10EE47B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D7DB8B5">
            <w:pPr>
              <w:jc w:val="center"/>
            </w:pPr>
          </w:p>
        </w:tc>
      </w:tr>
      <w:bookmarkEnd w:id="62"/>
    </w:tbl>
    <w:p w14:paraId="05DBC343">
      <w:pPr>
        <w:pStyle w:val="5"/>
      </w:pPr>
      <w:r>
        <w:rPr>
          <w:rFonts w:hint="eastAsia"/>
        </w:rPr>
        <w:t>冷凝计算界面至围护结构内表面之间的热阻</w:t>
      </w:r>
      <w:r>
        <w:object>
          <v:shape id="_x0000_i1053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3" DrawAspect="Content" ObjectID="_1468075745" r:id="rId53">
            <o:LockedField>false</o:LockedField>
          </o:OLEObject>
        </w:object>
      </w:r>
    </w:p>
    <w:p w14:paraId="5ADE9078">
      <w:pPr>
        <w:pStyle w:val="41"/>
      </w:pPr>
      <w:r>
        <w:rPr>
          <w:rFonts w:hint="eastAsia"/>
        </w:rPr>
        <w:t>围护结构冷凝计算界面的位置，应取保温层与外侧密实材料层的交界处。</w:t>
      </w:r>
      <w:r>
        <w:rPr>
          <w:b/>
          <w:bCs/>
        </w:rPr>
        <w:object>
          <v:shape id="_x0000_i1054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4" DrawAspect="Content" ObjectID="_1468075746" r:id="rId55">
            <o:LockedField>false</o:LockedField>
          </o:OLEObject>
        </w:object>
      </w:r>
      <w:r>
        <w:rPr>
          <w:b/>
          <w:bCs/>
        </w:rPr>
        <w:t>=</w:t>
      </w:r>
      <w:bookmarkStart w:id="63" w:name="R_o_i"/>
      <w:r>
        <w:rPr>
          <w:rFonts w:hint="eastAsia"/>
        </w:rPr>
        <w:t>2.66</w:t>
      </w:r>
      <w:bookmarkEnd w:id="63"/>
    </w:p>
    <w:p w14:paraId="27592F1A">
      <w:pPr>
        <w:pStyle w:val="5"/>
        <w:ind w:right="1470"/>
      </w:pPr>
      <w:r>
        <w:rPr>
          <w:rFonts w:hint="eastAsia"/>
        </w:rPr>
        <w:t>冷凝计算界面温度</w:t>
      </w:r>
      <w:r>
        <w:rPr>
          <w:position w:val="-6"/>
        </w:rPr>
        <w:object>
          <v:shape id="_x0000_i1055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5" DrawAspect="Content" ObjectID="_1468075747" r:id="rId56">
            <o:LockedField>false</o:LockedField>
          </o:OLEObject>
        </w:object>
      </w:r>
    </w:p>
    <w:p w14:paraId="2370B451">
      <w:pPr>
        <w:jc w:val="center"/>
      </w:pPr>
      <w:r>
        <w:object>
          <v:shape id="_x0000_i1056" o:spt="75" type="#_x0000_t75" style="height:36.45pt;width:115.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6" DrawAspect="Content" ObjectID="_1468075748" r:id="rId58">
            <o:LockedField>false</o:LockedField>
          </o:OLEObject>
        </w:object>
      </w:r>
    </w:p>
    <w:p w14:paraId="35C23FEC">
      <w:pPr>
        <w:pStyle w:val="41"/>
      </w:pPr>
      <w:r>
        <w:rPr>
          <w:rFonts w:hint="eastAsia"/>
        </w:rPr>
        <w:t>将</w:t>
      </w:r>
      <w:r>
        <w:t>参数代入上</w:t>
      </w:r>
      <w:r>
        <w:rPr>
          <w:rFonts w:hint="eastAsia" w:eastAsiaTheme="minorEastAsia"/>
          <w:szCs w:val="22"/>
        </w:rPr>
        <w:t>式，</w:t>
      </w:r>
      <w:r>
        <w:rPr>
          <w:position w:val="-6"/>
        </w:rPr>
        <w:object>
          <v:shape id="_x0000_i1057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7" DrawAspect="Content" ObjectID="_1468075749" r:id="rId60">
            <o:LockedField>false</o:LockedField>
          </o:OLEObject>
        </w:object>
      </w:r>
      <w:r>
        <w:t>=</w:t>
      </w:r>
      <w:bookmarkStart w:id="64" w:name="θ_c"/>
      <w:r>
        <w:rPr>
          <w:rFonts w:hint="eastAsia"/>
        </w:rPr>
        <w:t>2.84</w:t>
      </w:r>
      <w:bookmarkEnd w:id="64"/>
    </w:p>
    <w:p w14:paraId="781B18EC">
      <w:pPr>
        <w:pStyle w:val="5"/>
        <w:ind w:right="1470"/>
      </w:pPr>
      <w:r>
        <w:rPr>
          <w:rStyle w:val="32"/>
          <w:rFonts w:hint="eastAsia"/>
          <w:b/>
          <w:bCs w:val="0"/>
        </w:rPr>
        <w:t>围护结构冷凝受潮验算</w:t>
      </w:r>
    </w:p>
    <w:tbl>
      <w:tblPr>
        <w:tblStyle w:val="20"/>
        <w:tblW w:w="937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693"/>
        <w:gridCol w:w="1374"/>
        <w:gridCol w:w="2678"/>
      </w:tblGrid>
      <w:tr w14:paraId="2017C3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42980DEB">
            <w:pPr>
              <w:rPr>
                <w:rFonts w:ascii="宋体" w:hAnsi="宋体"/>
                <w:sz w:val="24"/>
              </w:rPr>
            </w:pPr>
            <w:r>
              <w:rPr>
                <w:position w:val="-6"/>
              </w:rPr>
              <w:object>
                <v:shape id="_x0000_i1058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0" r:id="rId61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5E5AD7B2">
            <w:r>
              <w:rPr>
                <w:position w:val="-6"/>
              </w:rPr>
              <w:object>
                <v:shape id="_x0000_i1059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1" r:id="rId62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冷凝计算界面内侧实际的蒸汽渗透阻(㎡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0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87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2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88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5E11B402">
            <w:pPr>
              <w:jc w:val="center"/>
            </w:pPr>
            <w:bookmarkStart w:id="65" w:name="H_o_i"/>
            <w:r>
              <w:rPr>
                <w:rFonts w:hint="eastAsia"/>
              </w:rPr>
              <w:t>1995</w:t>
            </w:r>
            <w:bookmarkEnd w:id="65"/>
          </w:p>
        </w:tc>
        <w:tc>
          <w:tcPr>
            <w:tcW w:w="2678" w:type="dxa"/>
            <w:vAlign w:val="center"/>
          </w:tcPr>
          <w:p w14:paraId="6833A397">
            <w:r>
              <w:rPr>
                <w:rFonts w:hint="eastAsia"/>
              </w:rPr>
              <w:t>应</w:t>
            </w:r>
            <w:r>
              <w:t>≥</w:t>
            </w:r>
            <w:r>
              <w:rPr>
                <w:rFonts w:hint="eastAsia"/>
              </w:rPr>
              <w:t>限值(</w:t>
            </w:r>
            <w:bookmarkStart w:id="66" w:name="H_o_i_l"/>
            <w:r>
              <w:t>809</w:t>
            </w:r>
            <w:bookmarkEnd w:id="66"/>
            <w:r>
              <w:t>)</w:t>
            </w:r>
          </w:p>
        </w:tc>
      </w:tr>
      <w:tr w14:paraId="57DBF3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4AA68D34">
            <w:r>
              <w:rPr>
                <w:position w:val="-6"/>
              </w:rPr>
              <w:object>
                <v:shape id="_x0000_i1064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52" r:id="rId63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283DC27">
            <w:r>
              <w:rPr>
                <w:position w:val="-6"/>
              </w:rPr>
              <w:object>
                <v:shape id="_x0000_i1065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53" r:id="rId64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冷凝计算界面至围护结构外表面之间的蒸汽渗透阻(㎡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89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8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90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47A1C352">
            <w:pPr>
              <w:jc w:val="center"/>
            </w:pPr>
            <w:bookmarkStart w:id="67" w:name="H_o_e"/>
            <w:r>
              <w:rPr>
                <w:rFonts w:hint="eastAsia"/>
              </w:rPr>
              <w:t>952.38</w:t>
            </w:r>
            <w:bookmarkEnd w:id="67"/>
          </w:p>
        </w:tc>
        <w:tc>
          <w:tcPr>
            <w:tcW w:w="2678" w:type="dxa"/>
            <w:vAlign w:val="center"/>
          </w:tcPr>
          <w:p w14:paraId="23CF0412"/>
        </w:tc>
      </w:tr>
      <w:tr w14:paraId="6C8AC5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C275082">
            <w:r>
              <w:rPr>
                <w:position w:val="-6"/>
              </w:rPr>
              <w:object>
                <v:shape id="_x0000_i1070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54" r:id="rId65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B48624A">
            <w:r>
              <w:rPr>
                <w:position w:val="-6"/>
              </w:rPr>
              <w:object>
                <v:shape id="_x0000_i1071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55" r:id="rId66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室内空气水蒸气分压力(Pa)</w:t>
            </w:r>
          </w:p>
        </w:tc>
        <w:tc>
          <w:tcPr>
            <w:tcW w:w="1374" w:type="dxa"/>
            <w:vAlign w:val="center"/>
          </w:tcPr>
          <w:p w14:paraId="22EFB3A3">
            <w:pPr>
              <w:jc w:val="center"/>
            </w:pPr>
            <w:bookmarkStart w:id="68" w:name="Pi"/>
            <w:r>
              <w:rPr>
                <w:rFonts w:hint="eastAsia"/>
              </w:rPr>
              <w:t>1237.20</w:t>
            </w:r>
            <w:bookmarkEnd w:id="68"/>
          </w:p>
        </w:tc>
        <w:tc>
          <w:tcPr>
            <w:tcW w:w="2678" w:type="dxa"/>
            <w:vAlign w:val="center"/>
          </w:tcPr>
          <w:p w14:paraId="60CB2657">
            <w:r>
              <w:rPr>
                <w:rFonts w:hint="eastAsia" w:ascii="宋体" w:cs="宋体"/>
                <w:kern w:val="0"/>
                <w:szCs w:val="21"/>
              </w:rPr>
              <w:t>根据室内计算温度和相对湿度确定。</w:t>
            </w:r>
          </w:p>
        </w:tc>
      </w:tr>
      <w:tr w14:paraId="36B585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2BFF1D1">
            <w:r>
              <w:rPr>
                <w:position w:val="-6"/>
              </w:rPr>
              <w:object>
                <v:shape id="_x0000_i1072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56" r:id="rId67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38ACA67C">
            <w:r>
              <w:rPr>
                <w:position w:val="-6"/>
              </w:rPr>
              <w:object>
                <v:shape id="_x0000_i1073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57" r:id="rId68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室外空气水蒸气分压力(Pa)</w:t>
            </w:r>
          </w:p>
        </w:tc>
        <w:tc>
          <w:tcPr>
            <w:tcW w:w="1374" w:type="dxa"/>
            <w:vAlign w:val="center"/>
          </w:tcPr>
          <w:p w14:paraId="527BA86E">
            <w:pPr>
              <w:jc w:val="center"/>
            </w:pPr>
            <w:bookmarkStart w:id="69" w:name="Pe"/>
            <w:r>
              <w:rPr>
                <w:rFonts w:hint="eastAsia"/>
              </w:rPr>
              <w:t>416.67</w:t>
            </w:r>
            <w:bookmarkEnd w:id="69"/>
          </w:p>
        </w:tc>
        <w:tc>
          <w:tcPr>
            <w:tcW w:w="2678" w:type="dxa"/>
            <w:vAlign w:val="center"/>
          </w:tcPr>
          <w:p w14:paraId="6CF96571">
            <w:r>
              <w:rPr>
                <w:rFonts w:hint="eastAsia" w:ascii="宋体" w:cs="宋体"/>
                <w:kern w:val="0"/>
                <w:szCs w:val="21"/>
              </w:rPr>
              <w:t>根据采暖期</w:t>
            </w:r>
            <w:r>
              <w:rPr>
                <w:rFonts w:ascii="宋体" w:cs="宋体"/>
                <w:kern w:val="0"/>
                <w:szCs w:val="21"/>
              </w:rPr>
              <w:t>室外</w:t>
            </w:r>
            <w:r>
              <w:rPr>
                <w:rFonts w:hint="eastAsia" w:ascii="宋体" w:cs="宋体"/>
                <w:kern w:val="0"/>
                <w:szCs w:val="21"/>
              </w:rPr>
              <w:t>平均</w:t>
            </w:r>
            <w:r>
              <w:rPr>
                <w:rFonts w:ascii="宋体" w:cs="宋体"/>
                <w:kern w:val="0"/>
                <w:szCs w:val="21"/>
              </w:rPr>
              <w:t>温度和平均相对湿度确定。</w:t>
            </w:r>
          </w:p>
        </w:tc>
      </w:tr>
      <w:tr w14:paraId="6AB624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CE0BCAD">
            <w:r>
              <w:rPr>
                <w:position w:val="-6"/>
              </w:rPr>
              <w:object>
                <v:shape id="_x0000_i1074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58" r:id="rId69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4B32D4A">
            <w:r>
              <w:rPr>
                <w:position w:val="-6"/>
              </w:rPr>
              <w:object>
                <v:shape id="_x0000_i1075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59" r:id="rId70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冷凝计算界面处与界面温度</w:t>
            </w:r>
            <w:r>
              <w:rPr>
                <w:rFonts w:ascii="宋体" w:cs="宋体"/>
                <w:kern w:val="0"/>
                <w:position w:val="-6"/>
                <w:szCs w:val="21"/>
              </w:rPr>
              <w:object>
                <v:shape id="_x0000_i1076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60" r:id="rId71">
                  <o:LockedField>false</o:LockedField>
                </o:OLEObject>
              </w:objec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对应的饱和水蒸气分压力(Pa)</w:t>
            </w:r>
          </w:p>
        </w:tc>
        <w:tc>
          <w:tcPr>
            <w:tcW w:w="1374" w:type="dxa"/>
            <w:vAlign w:val="center"/>
          </w:tcPr>
          <w:p w14:paraId="68DD2DD9">
            <w:pPr>
              <w:jc w:val="center"/>
            </w:pPr>
            <w:bookmarkStart w:id="70" w:name="Psc"/>
            <w:r>
              <w:rPr>
                <w:rFonts w:hint="eastAsia"/>
              </w:rPr>
              <w:t>748.51</w:t>
            </w:r>
            <w:bookmarkEnd w:id="70"/>
          </w:p>
        </w:tc>
        <w:tc>
          <w:tcPr>
            <w:tcW w:w="2678" w:type="dxa"/>
            <w:vAlign w:val="center"/>
          </w:tcPr>
          <w:p w14:paraId="0834BFFE"/>
        </w:tc>
      </w:tr>
      <w:tr w14:paraId="289009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8AEA8C8">
            <w:r>
              <w:rPr>
                <w:position w:val="-10"/>
              </w:rPr>
              <w:object>
                <v:shape id="_x0000_i1077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61" r:id="rId72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F8DF878">
            <w:r>
              <w:rPr>
                <w:position w:val="-10"/>
              </w:rPr>
              <w:object>
                <v:shape id="_x0000_i1078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62" r:id="rId73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保温材料的干密度(kg/m</w:t>
            </w:r>
            <w:r>
              <w:rPr>
                <w:rFonts w:hint="eastAsia" w:asci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)</w:t>
            </w:r>
          </w:p>
        </w:tc>
        <w:tc>
          <w:tcPr>
            <w:tcW w:w="1374" w:type="dxa"/>
            <w:vAlign w:val="center"/>
          </w:tcPr>
          <w:p w14:paraId="5481D814">
            <w:pPr>
              <w:jc w:val="center"/>
            </w:pPr>
            <w:bookmarkStart w:id="71" w:name="ρ"/>
            <w:r>
              <w:rPr>
                <w:rFonts w:hint="eastAsia"/>
              </w:rPr>
              <w:t>180.00</w:t>
            </w:r>
            <w:bookmarkEnd w:id="71"/>
          </w:p>
        </w:tc>
        <w:tc>
          <w:tcPr>
            <w:tcW w:w="2678" w:type="dxa"/>
            <w:vAlign w:val="center"/>
          </w:tcPr>
          <w:p w14:paraId="144B51DB"/>
        </w:tc>
      </w:tr>
      <w:tr w14:paraId="4EEA65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</w:tcPr>
          <w:p w14:paraId="38BD4CFB">
            <w:r>
              <w:rPr>
                <w:position w:val="-6"/>
              </w:rPr>
              <w:object>
                <v:shape id="_x0000_i1079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63" r:id="rId74">
                  <o:LockedField>false</o:LockedField>
                </o:OLEObject>
              </w:object>
            </w:r>
          </w:p>
        </w:tc>
        <w:tc>
          <w:tcPr>
            <w:tcW w:w="2693" w:type="dxa"/>
          </w:tcPr>
          <w:p w14:paraId="513F0B28">
            <w:r>
              <w:rPr>
                <w:position w:val="-6"/>
              </w:rPr>
              <w:object>
                <v:shape id="_x0000_i1080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64" r:id="rId75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保温材料厚度(m)</w:t>
            </w:r>
          </w:p>
        </w:tc>
        <w:tc>
          <w:tcPr>
            <w:tcW w:w="1374" w:type="dxa"/>
            <w:vAlign w:val="center"/>
          </w:tcPr>
          <w:p w14:paraId="7A9BCC6D">
            <w:pPr>
              <w:jc w:val="center"/>
            </w:pPr>
            <w:bookmarkStart w:id="72" w:name="δi"/>
            <w:r>
              <w:rPr>
                <w:rFonts w:hint="eastAsia"/>
              </w:rPr>
              <w:t>0.06</w:t>
            </w:r>
            <w:bookmarkEnd w:id="72"/>
          </w:p>
        </w:tc>
        <w:tc>
          <w:tcPr>
            <w:tcW w:w="2678" w:type="dxa"/>
            <w:vAlign w:val="center"/>
          </w:tcPr>
          <w:p w14:paraId="45FE7C11"/>
        </w:tc>
      </w:tr>
      <w:tr w14:paraId="17BE8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1141EADB">
            <w:r>
              <w:rPr>
                <w:position w:val="-28"/>
              </w:rPr>
              <w:object>
                <v:shape id="_x0000_i1081" o:spt="75" type="#_x0000_t75" style="height:43.4pt;width:122.7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65" r:id="rId76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28DB8863">
            <w:r>
              <w:rPr>
                <w:position w:val="-10"/>
              </w:rPr>
              <w:object>
                <v:shape id="_x0000_i1082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66" r:id="rId77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采暖期间保温材料重量湿度的增量(%)</w:t>
            </w:r>
          </w:p>
        </w:tc>
        <w:tc>
          <w:tcPr>
            <w:tcW w:w="1374" w:type="dxa"/>
            <w:vAlign w:val="center"/>
          </w:tcPr>
          <w:p w14:paraId="090BF39E">
            <w:pPr>
              <w:jc w:val="center"/>
            </w:pPr>
            <w:bookmarkStart w:id="73" w:name="ω_l"/>
            <w:r>
              <w:rPr>
                <w:rFonts w:hint="eastAsia"/>
              </w:rPr>
              <w:t>0.00</w:t>
            </w:r>
            <w:bookmarkEnd w:id="73"/>
          </w:p>
        </w:tc>
        <w:tc>
          <w:tcPr>
            <w:tcW w:w="2678" w:type="dxa"/>
            <w:vAlign w:val="center"/>
          </w:tcPr>
          <w:p w14:paraId="2A8DA9F9">
            <w:r>
              <w:rPr>
                <w:rFonts w:hint="eastAsia"/>
              </w:rPr>
              <w:t>应≤增量限值</w:t>
            </w:r>
            <w:r>
              <w:rPr>
                <w:rFonts w:hint="eastAsia" w:ascii="宋体" w:cs="宋体"/>
                <w:kern w:val="0"/>
                <w:szCs w:val="21"/>
              </w:rPr>
              <w:t>(%)</w:t>
            </w:r>
            <w:r>
              <w:rPr>
                <w:rFonts w:hint="eastAsia"/>
              </w:rPr>
              <w:t>=</w:t>
            </w:r>
            <w:bookmarkStart w:id="74" w:name="ω"/>
            <w:r>
              <w:rPr>
                <w:rFonts w:hint="eastAsia"/>
              </w:rPr>
              <w:t>5.00</w:t>
            </w:r>
            <w:bookmarkEnd w:id="74"/>
          </w:p>
        </w:tc>
      </w:tr>
    </w:tbl>
    <w:p w14:paraId="03D150B1">
      <w:pPr>
        <w:widowControl/>
        <w:jc w:val="left"/>
      </w:pPr>
    </w:p>
    <w:bookmarkEnd w:id="59"/>
    <w:p w14:paraId="015C399E">
      <w:pPr>
        <w:pStyle w:val="2"/>
        <w:widowControl/>
        <w:jc w:val="left"/>
      </w:pPr>
      <w:r>
        <w:t>验算结论</w:t>
      </w:r>
    </w:p>
    <w:tbl>
      <w:tblPr>
        <w:tblStyle w:val="20"/>
        <w:tblW w:w="913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3905"/>
        <w:gridCol w:w="707"/>
        <w:gridCol w:w="707"/>
        <w:gridCol w:w="905"/>
        <w:gridCol w:w="905"/>
        <w:gridCol w:w="905"/>
      </w:tblGrid>
      <w:tr w14:paraId="7EC87B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DEDEDE"/>
            <w:vAlign w:val="center"/>
          </w:tcPr>
          <w:p w14:paraId="4280A26B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11C4D130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0E499816">
            <w:r>
              <w:t>增量</w:t>
            </w:r>
            <w:r>
              <w:br w:type="textWrapping"/>
            </w:r>
            <w:r>
              <w:t>限值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1F40AD88">
            <w:r>
              <w:t>实际</w:t>
            </w:r>
            <w:r>
              <w:br w:type="textWrapping"/>
            </w:r>
            <w:r>
              <w:t>增量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460FC5D4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阻限值</w:t>
            </w:r>
          </w:p>
        </w:tc>
        <w:tc>
          <w:tcPr>
            <w:shd w:val="clear" w:color="auto" w:fill="DEDEDE"/>
            <w:vAlign w:val="center"/>
          </w:tcPr>
          <w:p w14:paraId="4BF0250F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</w:t>
            </w:r>
          </w:p>
        </w:tc>
        <w:tc>
          <w:tcPr>
            <w:shd w:val="clear" w:color="auto" w:fill="DEDEDE"/>
            <w:vAlign w:val="center"/>
          </w:tcPr>
          <w:p w14:paraId="335F4D20">
            <w:r>
              <w:t>结论</w:t>
            </w:r>
          </w:p>
        </w:tc>
      </w:tr>
      <w:tr w14:paraId="0B6C36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93D6D1">
            <w:r>
              <w:t>外墙（填充墙）</w:t>
            </w:r>
          </w:p>
        </w:tc>
        <w:tc>
          <w:tcPr>
            <w:vAlign w:val="center"/>
          </w:tcPr>
          <w:p w14:paraId="08BD16FA">
            <w:r>
              <w:t>填充墙构造一</w:t>
            </w:r>
          </w:p>
        </w:tc>
        <w:tc>
          <w:tcPr>
            <w:vAlign w:val="center"/>
          </w:tcPr>
          <w:p w14:paraId="512AF890">
            <w:r>
              <w:t>5</w:t>
            </w:r>
          </w:p>
        </w:tc>
        <w:tc>
          <w:tcPr>
            <w:vAlign w:val="center"/>
          </w:tcPr>
          <w:p w14:paraId="31BDD903">
            <w:r>
              <w:t>0</w:t>
            </w:r>
          </w:p>
        </w:tc>
        <w:tc>
          <w:tcPr>
            <w:vAlign w:val="center"/>
          </w:tcPr>
          <w:p w14:paraId="3C126FAA">
            <w:r>
              <w:t>809</w:t>
            </w:r>
          </w:p>
        </w:tc>
        <w:tc>
          <w:tcPr>
            <w:vAlign w:val="center"/>
          </w:tcPr>
          <w:p w14:paraId="78D97B36">
            <w:r>
              <w:t>1995</w:t>
            </w:r>
          </w:p>
        </w:tc>
        <w:tc>
          <w:tcPr>
            <w:vAlign w:val="center"/>
          </w:tcPr>
          <w:p w14:paraId="673F2D98">
            <w:pPr>
              <w:jc w:val="center"/>
            </w:pPr>
            <w:r>
              <w:t>满足</w:t>
            </w:r>
          </w:p>
        </w:tc>
      </w:tr>
    </w:tbl>
    <w:p w14:paraId="218EAAFC">
      <w:pPr>
        <w:widowControl/>
        <w:jc w:val="left"/>
      </w:pPr>
    </w:p>
    <w:sectPr>
      <w:headerReference r:id="rId6" w:type="first"/>
      <w:headerReference r:id="rId5" w:type="default"/>
      <w:footerReference r:id="rId7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0D54E">
    <w:pPr>
      <w:pStyle w:val="15"/>
    </w:pPr>
  </w:p>
  <w:p w14:paraId="4D13D00D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D1561">
    <w:pPr>
      <w:pStyle w:val="15"/>
      <w:jc w:val="center"/>
    </w:pPr>
    <w:r>
      <w:rPr>
        <w:rFonts w:hint="eastAsia" w:ascii="宋体" w:hAnsi="宋体"/>
        <w:sz w:val="21"/>
        <w:szCs w:val="21"/>
      </w:rPr>
      <w:t xml:space="preserve">第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PAGE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/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NUMPAGES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04163">
    <w:pPr>
      <w:tabs>
        <w:tab w:val="center" w:pos="45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FD321">
    <w:pPr>
      <w:pStyle w:val="16"/>
      <w:jc w:val="both"/>
    </w:pP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防潮验算计算书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924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D54EB6"/>
    <w:rsid w:val="00004A0C"/>
    <w:rsid w:val="00006B6F"/>
    <w:rsid w:val="00006D9D"/>
    <w:rsid w:val="0000769E"/>
    <w:rsid w:val="00012F68"/>
    <w:rsid w:val="00014DB8"/>
    <w:rsid w:val="000174BD"/>
    <w:rsid w:val="00042D27"/>
    <w:rsid w:val="00042FAF"/>
    <w:rsid w:val="00046531"/>
    <w:rsid w:val="00056D82"/>
    <w:rsid w:val="000571B1"/>
    <w:rsid w:val="000631C6"/>
    <w:rsid w:val="00064694"/>
    <w:rsid w:val="00065057"/>
    <w:rsid w:val="000651CF"/>
    <w:rsid w:val="00072606"/>
    <w:rsid w:val="00074A0C"/>
    <w:rsid w:val="00075D28"/>
    <w:rsid w:val="000825D7"/>
    <w:rsid w:val="00090856"/>
    <w:rsid w:val="00091778"/>
    <w:rsid w:val="000955D6"/>
    <w:rsid w:val="00096723"/>
    <w:rsid w:val="0009767D"/>
    <w:rsid w:val="000A2E66"/>
    <w:rsid w:val="000B0926"/>
    <w:rsid w:val="000B176F"/>
    <w:rsid w:val="000B2704"/>
    <w:rsid w:val="000B2C23"/>
    <w:rsid w:val="000B701F"/>
    <w:rsid w:val="000B7039"/>
    <w:rsid w:val="000C4F34"/>
    <w:rsid w:val="000C55FA"/>
    <w:rsid w:val="000D642C"/>
    <w:rsid w:val="000E15D7"/>
    <w:rsid w:val="000E3800"/>
    <w:rsid w:val="000E4E4E"/>
    <w:rsid w:val="000E5450"/>
    <w:rsid w:val="000F15E2"/>
    <w:rsid w:val="000F338B"/>
    <w:rsid w:val="000F48DF"/>
    <w:rsid w:val="000F5B88"/>
    <w:rsid w:val="001009AE"/>
    <w:rsid w:val="00116DB2"/>
    <w:rsid w:val="00117F3E"/>
    <w:rsid w:val="00124491"/>
    <w:rsid w:val="001305BF"/>
    <w:rsid w:val="001312DA"/>
    <w:rsid w:val="001577F0"/>
    <w:rsid w:val="001611A7"/>
    <w:rsid w:val="00161D2D"/>
    <w:rsid w:val="00161E2D"/>
    <w:rsid w:val="00162EF0"/>
    <w:rsid w:val="00171BFE"/>
    <w:rsid w:val="0017677D"/>
    <w:rsid w:val="001814D3"/>
    <w:rsid w:val="001828CC"/>
    <w:rsid w:val="00184C94"/>
    <w:rsid w:val="00186508"/>
    <w:rsid w:val="00191451"/>
    <w:rsid w:val="001937AD"/>
    <w:rsid w:val="0019614D"/>
    <w:rsid w:val="001A36CC"/>
    <w:rsid w:val="001A387C"/>
    <w:rsid w:val="001A53FC"/>
    <w:rsid w:val="001B6C9B"/>
    <w:rsid w:val="001B7877"/>
    <w:rsid w:val="001C00E7"/>
    <w:rsid w:val="001C5A7B"/>
    <w:rsid w:val="001E35A7"/>
    <w:rsid w:val="001E4004"/>
    <w:rsid w:val="001F3390"/>
    <w:rsid w:val="001F4F6C"/>
    <w:rsid w:val="00231194"/>
    <w:rsid w:val="0024070B"/>
    <w:rsid w:val="00240EC2"/>
    <w:rsid w:val="0024341C"/>
    <w:rsid w:val="0027727F"/>
    <w:rsid w:val="00282953"/>
    <w:rsid w:val="00282DF5"/>
    <w:rsid w:val="002A5E42"/>
    <w:rsid w:val="002B2C77"/>
    <w:rsid w:val="002B5E55"/>
    <w:rsid w:val="002B76E4"/>
    <w:rsid w:val="002D6B2F"/>
    <w:rsid w:val="002E1B9B"/>
    <w:rsid w:val="00305713"/>
    <w:rsid w:val="0030652E"/>
    <w:rsid w:val="003124C0"/>
    <w:rsid w:val="003200B7"/>
    <w:rsid w:val="00332516"/>
    <w:rsid w:val="003344E6"/>
    <w:rsid w:val="003409F3"/>
    <w:rsid w:val="00345CB2"/>
    <w:rsid w:val="00345E18"/>
    <w:rsid w:val="00347F24"/>
    <w:rsid w:val="0035328F"/>
    <w:rsid w:val="00353501"/>
    <w:rsid w:val="00376607"/>
    <w:rsid w:val="00377277"/>
    <w:rsid w:val="00386168"/>
    <w:rsid w:val="003863C9"/>
    <w:rsid w:val="003939B0"/>
    <w:rsid w:val="003A1C88"/>
    <w:rsid w:val="003A69B5"/>
    <w:rsid w:val="003A6EFB"/>
    <w:rsid w:val="003B6F8A"/>
    <w:rsid w:val="003B717D"/>
    <w:rsid w:val="003C2C73"/>
    <w:rsid w:val="003E5517"/>
    <w:rsid w:val="003E5ABA"/>
    <w:rsid w:val="003F135F"/>
    <w:rsid w:val="003F6427"/>
    <w:rsid w:val="00400FD8"/>
    <w:rsid w:val="00413B57"/>
    <w:rsid w:val="004300F4"/>
    <w:rsid w:val="00430148"/>
    <w:rsid w:val="00431405"/>
    <w:rsid w:val="00447C20"/>
    <w:rsid w:val="00452E2F"/>
    <w:rsid w:val="004556B3"/>
    <w:rsid w:val="00464AC4"/>
    <w:rsid w:val="00467230"/>
    <w:rsid w:val="00473A65"/>
    <w:rsid w:val="0049117E"/>
    <w:rsid w:val="00491C89"/>
    <w:rsid w:val="00495EFD"/>
    <w:rsid w:val="004A676E"/>
    <w:rsid w:val="004B1BD3"/>
    <w:rsid w:val="004B23B8"/>
    <w:rsid w:val="004B2B00"/>
    <w:rsid w:val="004B497C"/>
    <w:rsid w:val="004B5CEB"/>
    <w:rsid w:val="004B6F02"/>
    <w:rsid w:val="004C2C08"/>
    <w:rsid w:val="004C416D"/>
    <w:rsid w:val="004C772F"/>
    <w:rsid w:val="004C7C6B"/>
    <w:rsid w:val="004D29C2"/>
    <w:rsid w:val="004E31C9"/>
    <w:rsid w:val="004E53B8"/>
    <w:rsid w:val="004F6346"/>
    <w:rsid w:val="004F6757"/>
    <w:rsid w:val="005012CD"/>
    <w:rsid w:val="00504D39"/>
    <w:rsid w:val="0050552D"/>
    <w:rsid w:val="0051061F"/>
    <w:rsid w:val="00517E63"/>
    <w:rsid w:val="00526363"/>
    <w:rsid w:val="00526D45"/>
    <w:rsid w:val="00533294"/>
    <w:rsid w:val="0054289E"/>
    <w:rsid w:val="0054622F"/>
    <w:rsid w:val="00546897"/>
    <w:rsid w:val="0055562B"/>
    <w:rsid w:val="00557942"/>
    <w:rsid w:val="00560157"/>
    <w:rsid w:val="00567735"/>
    <w:rsid w:val="00567B03"/>
    <w:rsid w:val="005713DE"/>
    <w:rsid w:val="005734B3"/>
    <w:rsid w:val="00574037"/>
    <w:rsid w:val="00577BE5"/>
    <w:rsid w:val="005A30A0"/>
    <w:rsid w:val="005A4C09"/>
    <w:rsid w:val="005A6A34"/>
    <w:rsid w:val="005B01B5"/>
    <w:rsid w:val="005B73FD"/>
    <w:rsid w:val="005E215F"/>
    <w:rsid w:val="005F1AD2"/>
    <w:rsid w:val="005F7393"/>
    <w:rsid w:val="0060196C"/>
    <w:rsid w:val="00601C56"/>
    <w:rsid w:val="00606705"/>
    <w:rsid w:val="006134C5"/>
    <w:rsid w:val="00635599"/>
    <w:rsid w:val="00635CEC"/>
    <w:rsid w:val="0063600F"/>
    <w:rsid w:val="00640D3D"/>
    <w:rsid w:val="006648EC"/>
    <w:rsid w:val="00670617"/>
    <w:rsid w:val="006731CD"/>
    <w:rsid w:val="00673F68"/>
    <w:rsid w:val="00674D10"/>
    <w:rsid w:val="00685502"/>
    <w:rsid w:val="00693E06"/>
    <w:rsid w:val="006A7613"/>
    <w:rsid w:val="006B0256"/>
    <w:rsid w:val="006B7EC3"/>
    <w:rsid w:val="006C2E11"/>
    <w:rsid w:val="006C56DD"/>
    <w:rsid w:val="006E0F6C"/>
    <w:rsid w:val="006E5ACD"/>
    <w:rsid w:val="006E678B"/>
    <w:rsid w:val="006F3495"/>
    <w:rsid w:val="006F4E1F"/>
    <w:rsid w:val="00704D73"/>
    <w:rsid w:val="00707167"/>
    <w:rsid w:val="00707791"/>
    <w:rsid w:val="0071259B"/>
    <w:rsid w:val="00715DF4"/>
    <w:rsid w:val="007171C5"/>
    <w:rsid w:val="00721641"/>
    <w:rsid w:val="00725F84"/>
    <w:rsid w:val="00726E46"/>
    <w:rsid w:val="00730C7D"/>
    <w:rsid w:val="00762CFD"/>
    <w:rsid w:val="00772865"/>
    <w:rsid w:val="00777E12"/>
    <w:rsid w:val="00790E85"/>
    <w:rsid w:val="007932A0"/>
    <w:rsid w:val="00793AE2"/>
    <w:rsid w:val="007952C1"/>
    <w:rsid w:val="00797A21"/>
    <w:rsid w:val="007A09EA"/>
    <w:rsid w:val="007A7477"/>
    <w:rsid w:val="007B43E2"/>
    <w:rsid w:val="007C04EA"/>
    <w:rsid w:val="007C13FF"/>
    <w:rsid w:val="007D442D"/>
    <w:rsid w:val="007E3CEE"/>
    <w:rsid w:val="007F3558"/>
    <w:rsid w:val="007F36C4"/>
    <w:rsid w:val="007F7F81"/>
    <w:rsid w:val="00800874"/>
    <w:rsid w:val="00804FEA"/>
    <w:rsid w:val="0083156B"/>
    <w:rsid w:val="00841D90"/>
    <w:rsid w:val="00843DEA"/>
    <w:rsid w:val="0084571F"/>
    <w:rsid w:val="00845AD9"/>
    <w:rsid w:val="008469FD"/>
    <w:rsid w:val="0085517B"/>
    <w:rsid w:val="0086069E"/>
    <w:rsid w:val="00860C37"/>
    <w:rsid w:val="00862221"/>
    <w:rsid w:val="00873755"/>
    <w:rsid w:val="00894904"/>
    <w:rsid w:val="0089552D"/>
    <w:rsid w:val="008A2ECD"/>
    <w:rsid w:val="008A6C16"/>
    <w:rsid w:val="008C1050"/>
    <w:rsid w:val="008C68C6"/>
    <w:rsid w:val="008D4270"/>
    <w:rsid w:val="008E5546"/>
    <w:rsid w:val="008F04DC"/>
    <w:rsid w:val="008F15DA"/>
    <w:rsid w:val="008F3FF5"/>
    <w:rsid w:val="008F4BB6"/>
    <w:rsid w:val="008F7783"/>
    <w:rsid w:val="0092041B"/>
    <w:rsid w:val="00921307"/>
    <w:rsid w:val="00935543"/>
    <w:rsid w:val="009401C7"/>
    <w:rsid w:val="009470F7"/>
    <w:rsid w:val="00960A51"/>
    <w:rsid w:val="00960FE3"/>
    <w:rsid w:val="00970E7C"/>
    <w:rsid w:val="00971DC8"/>
    <w:rsid w:val="00985896"/>
    <w:rsid w:val="00986B99"/>
    <w:rsid w:val="00986DEF"/>
    <w:rsid w:val="00990A57"/>
    <w:rsid w:val="00990A5C"/>
    <w:rsid w:val="009A5331"/>
    <w:rsid w:val="009B0725"/>
    <w:rsid w:val="009B3DE3"/>
    <w:rsid w:val="009B7375"/>
    <w:rsid w:val="009C5F4B"/>
    <w:rsid w:val="009D11E5"/>
    <w:rsid w:val="009D2B26"/>
    <w:rsid w:val="009E761F"/>
    <w:rsid w:val="00A0563B"/>
    <w:rsid w:val="00A077BF"/>
    <w:rsid w:val="00A277B5"/>
    <w:rsid w:val="00A32761"/>
    <w:rsid w:val="00A351F6"/>
    <w:rsid w:val="00A430C8"/>
    <w:rsid w:val="00A454B0"/>
    <w:rsid w:val="00A57369"/>
    <w:rsid w:val="00A63B8E"/>
    <w:rsid w:val="00A63FAA"/>
    <w:rsid w:val="00A64605"/>
    <w:rsid w:val="00A738AF"/>
    <w:rsid w:val="00A77541"/>
    <w:rsid w:val="00A8185E"/>
    <w:rsid w:val="00A84E26"/>
    <w:rsid w:val="00A906F7"/>
    <w:rsid w:val="00A924CF"/>
    <w:rsid w:val="00A92962"/>
    <w:rsid w:val="00A97E4F"/>
    <w:rsid w:val="00AA656C"/>
    <w:rsid w:val="00AB03BE"/>
    <w:rsid w:val="00AB4689"/>
    <w:rsid w:val="00AB59AD"/>
    <w:rsid w:val="00AB713E"/>
    <w:rsid w:val="00AB7A40"/>
    <w:rsid w:val="00AC1527"/>
    <w:rsid w:val="00AC7E8F"/>
    <w:rsid w:val="00AD4B59"/>
    <w:rsid w:val="00AE0113"/>
    <w:rsid w:val="00AF1110"/>
    <w:rsid w:val="00B06145"/>
    <w:rsid w:val="00B12132"/>
    <w:rsid w:val="00B16E92"/>
    <w:rsid w:val="00B227E6"/>
    <w:rsid w:val="00B23996"/>
    <w:rsid w:val="00B35129"/>
    <w:rsid w:val="00B505F2"/>
    <w:rsid w:val="00B512B1"/>
    <w:rsid w:val="00B52CF8"/>
    <w:rsid w:val="00B5734A"/>
    <w:rsid w:val="00B63B08"/>
    <w:rsid w:val="00B658C0"/>
    <w:rsid w:val="00B801D9"/>
    <w:rsid w:val="00B8711B"/>
    <w:rsid w:val="00B905F7"/>
    <w:rsid w:val="00B938D6"/>
    <w:rsid w:val="00B970F9"/>
    <w:rsid w:val="00BA0784"/>
    <w:rsid w:val="00BA0B17"/>
    <w:rsid w:val="00BA56E7"/>
    <w:rsid w:val="00BB30AE"/>
    <w:rsid w:val="00BC7076"/>
    <w:rsid w:val="00BC7A1F"/>
    <w:rsid w:val="00BD0D2A"/>
    <w:rsid w:val="00BD1E3C"/>
    <w:rsid w:val="00BD2E6F"/>
    <w:rsid w:val="00BE12D4"/>
    <w:rsid w:val="00BE2D61"/>
    <w:rsid w:val="00BE7427"/>
    <w:rsid w:val="00BF59AD"/>
    <w:rsid w:val="00C011AF"/>
    <w:rsid w:val="00C026F3"/>
    <w:rsid w:val="00C054D0"/>
    <w:rsid w:val="00C10401"/>
    <w:rsid w:val="00C14B81"/>
    <w:rsid w:val="00C20461"/>
    <w:rsid w:val="00C3405A"/>
    <w:rsid w:val="00C34844"/>
    <w:rsid w:val="00C36178"/>
    <w:rsid w:val="00C54FEC"/>
    <w:rsid w:val="00C60674"/>
    <w:rsid w:val="00C60D5D"/>
    <w:rsid w:val="00C66112"/>
    <w:rsid w:val="00C71707"/>
    <w:rsid w:val="00C74B78"/>
    <w:rsid w:val="00C76F5A"/>
    <w:rsid w:val="00C92C5B"/>
    <w:rsid w:val="00C950E1"/>
    <w:rsid w:val="00CC0E59"/>
    <w:rsid w:val="00CC0FB4"/>
    <w:rsid w:val="00CC3455"/>
    <w:rsid w:val="00CD654D"/>
    <w:rsid w:val="00CE04F8"/>
    <w:rsid w:val="00CE2E0D"/>
    <w:rsid w:val="00CE509A"/>
    <w:rsid w:val="00D008BF"/>
    <w:rsid w:val="00D03943"/>
    <w:rsid w:val="00D10A97"/>
    <w:rsid w:val="00D1757D"/>
    <w:rsid w:val="00D449EB"/>
    <w:rsid w:val="00D45640"/>
    <w:rsid w:val="00D46BD1"/>
    <w:rsid w:val="00D47A95"/>
    <w:rsid w:val="00D528E7"/>
    <w:rsid w:val="00D55050"/>
    <w:rsid w:val="00D562E0"/>
    <w:rsid w:val="00D60B8C"/>
    <w:rsid w:val="00D60BFB"/>
    <w:rsid w:val="00D62D4B"/>
    <w:rsid w:val="00D7656E"/>
    <w:rsid w:val="00D772A9"/>
    <w:rsid w:val="00D77A06"/>
    <w:rsid w:val="00D801D5"/>
    <w:rsid w:val="00D80925"/>
    <w:rsid w:val="00D92904"/>
    <w:rsid w:val="00D92A2B"/>
    <w:rsid w:val="00DA48B1"/>
    <w:rsid w:val="00DA7566"/>
    <w:rsid w:val="00DC0007"/>
    <w:rsid w:val="00DC2299"/>
    <w:rsid w:val="00DC409F"/>
    <w:rsid w:val="00DC40FC"/>
    <w:rsid w:val="00DD0640"/>
    <w:rsid w:val="00DD0B5D"/>
    <w:rsid w:val="00DF5D40"/>
    <w:rsid w:val="00E0221C"/>
    <w:rsid w:val="00E05C35"/>
    <w:rsid w:val="00E138F9"/>
    <w:rsid w:val="00E20226"/>
    <w:rsid w:val="00E26A44"/>
    <w:rsid w:val="00E273C9"/>
    <w:rsid w:val="00E27C91"/>
    <w:rsid w:val="00E3077E"/>
    <w:rsid w:val="00E309AF"/>
    <w:rsid w:val="00E35757"/>
    <w:rsid w:val="00E42CCF"/>
    <w:rsid w:val="00E43223"/>
    <w:rsid w:val="00E461BA"/>
    <w:rsid w:val="00E47CA8"/>
    <w:rsid w:val="00E550E9"/>
    <w:rsid w:val="00E62CAB"/>
    <w:rsid w:val="00E631B6"/>
    <w:rsid w:val="00E70F18"/>
    <w:rsid w:val="00E737A7"/>
    <w:rsid w:val="00E94DAA"/>
    <w:rsid w:val="00EA1AAF"/>
    <w:rsid w:val="00EA2DCF"/>
    <w:rsid w:val="00EA4E81"/>
    <w:rsid w:val="00EA5041"/>
    <w:rsid w:val="00EA67B5"/>
    <w:rsid w:val="00EB1894"/>
    <w:rsid w:val="00EB4739"/>
    <w:rsid w:val="00EB73E7"/>
    <w:rsid w:val="00EC0097"/>
    <w:rsid w:val="00EC091B"/>
    <w:rsid w:val="00EC59E1"/>
    <w:rsid w:val="00EE1B15"/>
    <w:rsid w:val="00EF3F30"/>
    <w:rsid w:val="00F0466A"/>
    <w:rsid w:val="00F07122"/>
    <w:rsid w:val="00F11D8A"/>
    <w:rsid w:val="00F206C5"/>
    <w:rsid w:val="00F2136F"/>
    <w:rsid w:val="00F2650F"/>
    <w:rsid w:val="00F31F54"/>
    <w:rsid w:val="00F32A1B"/>
    <w:rsid w:val="00F3652C"/>
    <w:rsid w:val="00F40508"/>
    <w:rsid w:val="00F50F81"/>
    <w:rsid w:val="00F52375"/>
    <w:rsid w:val="00F54048"/>
    <w:rsid w:val="00F579EF"/>
    <w:rsid w:val="00F645AA"/>
    <w:rsid w:val="00F661F1"/>
    <w:rsid w:val="00F80BF0"/>
    <w:rsid w:val="00F9357F"/>
    <w:rsid w:val="00F94530"/>
    <w:rsid w:val="00F94640"/>
    <w:rsid w:val="00F94707"/>
    <w:rsid w:val="00F951D3"/>
    <w:rsid w:val="00FA4E1E"/>
    <w:rsid w:val="00FB2E10"/>
    <w:rsid w:val="00FB4EEB"/>
    <w:rsid w:val="00FB5A80"/>
    <w:rsid w:val="00FC25B1"/>
    <w:rsid w:val="00FC29E3"/>
    <w:rsid w:val="00FC41F8"/>
    <w:rsid w:val="00FE2B54"/>
    <w:rsid w:val="00FE48A4"/>
    <w:rsid w:val="00FF4C4F"/>
    <w:rsid w:val="00FF517B"/>
    <w:rsid w:val="00FF5295"/>
    <w:rsid w:val="00FF6537"/>
    <w:rsid w:val="50D5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39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31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32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33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34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35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6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7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8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qFormat/>
    <w:uiPriority w:val="39"/>
    <w:pPr>
      <w:ind w:left="840" w:leftChars="400"/>
    </w:pPr>
  </w:style>
  <w:style w:type="paragraph" w:styleId="14">
    <w:name w:val="Balloon Text"/>
    <w:basedOn w:val="1"/>
    <w:link w:val="42"/>
    <w:uiPriority w:val="0"/>
    <w:rPr>
      <w:sz w:val="18"/>
      <w:szCs w:val="18"/>
    </w:rPr>
  </w:style>
  <w:style w:type="paragraph" w:styleId="15">
    <w:name w:val="footer"/>
    <w:basedOn w:val="1"/>
    <w:link w:val="2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qFormat/>
    <w:uiPriority w:val="39"/>
    <w:rPr>
      <w:b/>
    </w:rPr>
  </w:style>
  <w:style w:type="paragraph" w:styleId="18">
    <w:name w:val="toc 2"/>
    <w:basedOn w:val="1"/>
    <w:next w:val="1"/>
    <w:autoRedefine/>
    <w:qFormat/>
    <w:uiPriority w:val="39"/>
    <w:pPr>
      <w:ind w:left="420" w:leftChars="200"/>
    </w:pPr>
  </w:style>
  <w:style w:type="paragraph" w:styleId="19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21">
    <w:name w:val="Table Grid"/>
    <w:basedOn w:val="2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uiPriority w:val="0"/>
  </w:style>
  <w:style w:type="character" w:styleId="24">
    <w:name w:val="Hyperlink"/>
    <w:unhideWhenUsed/>
    <w:uiPriority w:val="99"/>
    <w:rPr>
      <w:color w:val="0563C1"/>
      <w:u w:val="single"/>
    </w:rPr>
  </w:style>
  <w:style w:type="character" w:customStyle="1" w:styleId="25">
    <w:name w:val="页眉 Char"/>
    <w:link w:val="16"/>
    <w:uiPriority w:val="0"/>
    <w:rPr>
      <w:kern w:val="2"/>
      <w:sz w:val="18"/>
      <w:szCs w:val="18"/>
    </w:rPr>
  </w:style>
  <w:style w:type="character" w:customStyle="1" w:styleId="26">
    <w:name w:val="页脚 Char"/>
    <w:link w:val="15"/>
    <w:uiPriority w:val="99"/>
    <w:rPr>
      <w:kern w:val="2"/>
      <w:sz w:val="18"/>
      <w:szCs w:val="18"/>
    </w:rPr>
  </w:style>
  <w:style w:type="character" w:customStyle="1" w:styleId="27">
    <w:name w:val="页眉 字符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页脚 字符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标题 Char"/>
    <w:link w:val="19"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30">
    <w:name w:val="标题 1 Char"/>
    <w:uiPriority w:val="0"/>
    <w:rPr>
      <w:b/>
      <w:bCs/>
      <w:kern w:val="44"/>
      <w:sz w:val="44"/>
      <w:szCs w:val="44"/>
    </w:rPr>
  </w:style>
  <w:style w:type="character" w:customStyle="1" w:styleId="31">
    <w:name w:val="标题 2 Char"/>
    <w:link w:val="4"/>
    <w:uiPriority w:val="0"/>
    <w:rPr>
      <w:rFonts w:ascii="宋体" w:cs="Arial"/>
      <w:b/>
      <w:bCs/>
      <w:iCs/>
      <w:color w:val="000000"/>
      <w:sz w:val="24"/>
      <w:szCs w:val="24"/>
    </w:rPr>
  </w:style>
  <w:style w:type="character" w:customStyle="1" w:styleId="32">
    <w:name w:val="标题 3 Char"/>
    <w:link w:val="5"/>
    <w:uiPriority w:val="0"/>
    <w:rPr>
      <w:rFonts w:ascii="宋体" w:hAnsi="宋体" w:cs="Arial"/>
      <w:b/>
      <w:bCs/>
      <w:sz w:val="21"/>
      <w:szCs w:val="21"/>
    </w:rPr>
  </w:style>
  <w:style w:type="character" w:customStyle="1" w:styleId="33">
    <w:name w:val="标题 4 Char"/>
    <w:link w:val="6"/>
    <w:uiPriority w:val="0"/>
    <w:rPr>
      <w:b/>
      <w:bCs/>
      <w:sz w:val="21"/>
      <w:szCs w:val="28"/>
      <w:lang w:val="en-GB"/>
    </w:rPr>
  </w:style>
  <w:style w:type="character" w:customStyle="1" w:styleId="34">
    <w:name w:val="标题 5 Char"/>
    <w:link w:val="7"/>
    <w:uiPriority w:val="0"/>
    <w:rPr>
      <w:b/>
      <w:bCs/>
      <w:iCs/>
      <w:sz w:val="21"/>
      <w:szCs w:val="26"/>
      <w:lang w:val="en-GB"/>
    </w:rPr>
  </w:style>
  <w:style w:type="character" w:customStyle="1" w:styleId="35">
    <w:name w:val="标题 6 Char"/>
    <w:link w:val="8"/>
    <w:uiPriority w:val="0"/>
    <w:rPr>
      <w:b/>
      <w:bCs/>
      <w:sz w:val="21"/>
      <w:szCs w:val="22"/>
      <w:lang w:val="en-GB"/>
    </w:rPr>
  </w:style>
  <w:style w:type="character" w:customStyle="1" w:styleId="36">
    <w:name w:val="标题 7 Char"/>
    <w:link w:val="9"/>
    <w:uiPriority w:val="0"/>
    <w:rPr>
      <w:sz w:val="24"/>
      <w:szCs w:val="24"/>
      <w:lang w:val="en-GB"/>
    </w:rPr>
  </w:style>
  <w:style w:type="character" w:customStyle="1" w:styleId="37">
    <w:name w:val="标题 8 Char"/>
    <w:link w:val="10"/>
    <w:uiPriority w:val="0"/>
    <w:rPr>
      <w:i/>
      <w:iCs/>
      <w:sz w:val="24"/>
      <w:szCs w:val="24"/>
      <w:lang w:val="en-GB"/>
    </w:rPr>
  </w:style>
  <w:style w:type="character" w:customStyle="1" w:styleId="38">
    <w:name w:val="标题 9 Char"/>
    <w:link w:val="11"/>
    <w:uiPriority w:val="0"/>
    <w:rPr>
      <w:rFonts w:ascii="Arial" w:hAnsi="Arial" w:cs="Arial"/>
      <w:sz w:val="22"/>
      <w:szCs w:val="22"/>
      <w:lang w:val="en-GB"/>
    </w:rPr>
  </w:style>
  <w:style w:type="character" w:customStyle="1" w:styleId="39">
    <w:name w:val="标题 1 Char1"/>
    <w:link w:val="2"/>
    <w:uiPriority w:val="0"/>
    <w:rPr>
      <w:b/>
      <w:bCs/>
      <w:kern w:val="32"/>
      <w:sz w:val="28"/>
      <w:szCs w:val="28"/>
    </w:rPr>
  </w:style>
  <w:style w:type="character" w:customStyle="1" w:styleId="40">
    <w:name w:val="标题 2 字符"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character" w:customStyle="1" w:styleId="42">
    <w:name w:val="批注框文本 Char"/>
    <w:link w:val="14"/>
    <w:uiPriority w:val="0"/>
    <w:rPr>
      <w:kern w:val="2"/>
      <w:sz w:val="18"/>
      <w:szCs w:val="18"/>
    </w:rPr>
  </w:style>
  <w:style w:type="character" w:styleId="43">
    <w:name w:val="Placeholder Text"/>
    <w:semiHidden/>
    <w:qFormat/>
    <w:uiPriority w:val="99"/>
    <w:rPr>
      <w:color w:val="808080"/>
    </w:rPr>
  </w:style>
  <w:style w:type="paragraph" w:customStyle="1" w:styleId="44">
    <w:name w:val="TOC Heading"/>
    <w:basedOn w:val="2"/>
    <w:next w:val="1"/>
    <w:qFormat/>
    <w:uiPriority w:val="39"/>
    <w:pPr>
      <w:keepLines/>
      <w:numPr>
        <w:numId w:val="0"/>
      </w:numPr>
      <w:kinsoku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45">
    <w:name w:val="页眉 Char1"/>
    <w:qFormat/>
    <w:uiPriority w:val="0"/>
    <w:rPr>
      <w:rFonts w:ascii="Times New Roman" w:hAnsi="Times New Roman" w:eastAsia="宋体" w:cs="Times New Roman"/>
      <w:sz w:val="18"/>
      <w:szCs w:val="18"/>
    </w:rPr>
  </w:style>
  <w:style w:type="table" w:customStyle="1" w:styleId="46">
    <w:name w:val="网格型1"/>
    <w:basedOn w:val="2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0" Type="http://schemas.openxmlformats.org/officeDocument/2006/relationships/fontTable" Target="fontTable.xml"/><Relationship Id="rId8" Type="http://schemas.openxmlformats.org/officeDocument/2006/relationships/theme" Target="theme/theme1.xml"/><Relationship Id="rId79" Type="http://schemas.openxmlformats.org/officeDocument/2006/relationships/customXml" Target="../customXml/item1.xml"/><Relationship Id="rId78" Type="http://schemas.openxmlformats.org/officeDocument/2006/relationships/numbering" Target="numbering.xml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oleObject" Target="embeddings/oleObject37.bin"/><Relationship Id="rId71" Type="http://schemas.openxmlformats.org/officeDocument/2006/relationships/oleObject" Target="embeddings/oleObject36.bin"/><Relationship Id="rId70" Type="http://schemas.openxmlformats.org/officeDocument/2006/relationships/oleObject" Target="embeddings/oleObject35.bin"/><Relationship Id="rId7" Type="http://schemas.openxmlformats.org/officeDocument/2006/relationships/footer" Target="footer2.xml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oleObject" Target="embeddings/oleObject25.bin"/><Relationship Id="rId6" Type="http://schemas.openxmlformats.org/officeDocument/2006/relationships/header" Target="header3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3.bin"/><Relationship Id="rId55" Type="http://schemas.openxmlformats.org/officeDocument/2006/relationships/oleObject" Target="embeddings/oleObject22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" Type="http://schemas.openxmlformats.org/officeDocument/2006/relationships/header" Target="header2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3.wmf"/><Relationship Id="rId27" Type="http://schemas.openxmlformats.org/officeDocument/2006/relationships/oleObject" Target="embeddings/oleObject8.bin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wmf"/><Relationship Id="rId21" Type="http://schemas.openxmlformats.org/officeDocument/2006/relationships/oleObject" Target="embeddings/oleObject5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68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29360-C162-479D-971D-DC63DB960C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tmp168.dotx</Template>
  <Pages>5</Pages>
  <Words>1582</Words>
  <Characters>2295</Characters>
  <Lines>22</Lines>
  <Paragraphs>6</Paragraphs>
  <TotalTime>0</TotalTime>
  <ScaleCrop>false</ScaleCrop>
  <LinksUpToDate>false</LinksUpToDate>
  <CharactersWithSpaces>2397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2026-05-15T06:25:00Z</dcterms:created>
  <dc:creator>Administrator</dc:creator>
  <cp:lastModifiedBy>Administrator</cp:lastModifiedBy>
  <dcterms:modified xsi:type="dcterms:W3CDTF">2026-05-15T06:25:38Z</dcterms:modified>
  <dc:title>防潮验算计算书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ICV">
    <vt:lpwstr>2379616CF38B4A3EBBD31BEDE0DA5FA6_11</vt:lpwstr>
  </property>
  <property fmtid="{D5CDD505-2E9C-101B-9397-08002B2CF9AE}" pid="4" name="KSOTemplateDocerSaveRecord">
    <vt:lpwstr>eyJoZGlkIjoiMzg2ZGM5YzBmOGM2ZGYzZTg1NDY2ZTQ1ZGU2YmQ4MzMiLCJ1c2VySWQiOiIzMTM1OTY0ODUifQ==</vt:lpwstr>
  </property>
  <property fmtid="{D5CDD505-2E9C-101B-9397-08002B2CF9AE}" pid="5" name="KSOProductBuildVer">
    <vt:lpwstr>2052-12.1.0.25225</vt:lpwstr>
  </property>
</Properties>
</file>