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1684" w:rsidRDefault="00FC1684" w:rsidP="00FC1684">
      <w:pPr>
        <w:spacing w:line="180" w:lineRule="atLeast"/>
        <w:rPr>
          <w:rFonts w:ascii="宋体" w:hAnsi="宋体" w:hint="eastAsia"/>
          <w:b/>
          <w:bCs/>
          <w:sz w:val="32"/>
          <w:szCs w:val="32"/>
        </w:rPr>
      </w:pPr>
    </w:p>
    <w:p w:rsidR="00FC1684" w:rsidRDefault="00FC1684" w:rsidP="00FC1684">
      <w:pPr>
        <w:widowControl w:val="0"/>
        <w:spacing w:afterLines="100" w:after="312" w:line="240" w:lineRule="auto"/>
        <w:rPr>
          <w:rFonts w:ascii="宋体" w:hAnsi="宋体" w:hint="eastAsia"/>
          <w:b/>
          <w:bCs/>
          <w:kern w:val="2"/>
          <w:sz w:val="30"/>
          <w:szCs w:val="24"/>
          <w:lang w:val="en-US"/>
        </w:rPr>
      </w:pPr>
    </w:p>
    <w:p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hint="eastAsia"/>
          <w:b/>
          <w:bCs/>
          <w:sz w:val="21"/>
          <w:szCs w:val="21"/>
        </w:rPr>
      </w:pPr>
    </w:p>
    <w:p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绿峰枢纽</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惠州</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hint="eastAsia"/>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hint="eastAsia"/>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hint="eastAsia"/>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hint="eastAsia"/>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hint="eastAsia"/>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hint="eastAsia"/>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hint="eastAsia"/>
                <w:sz w:val="21"/>
                <w:szCs w:val="21"/>
              </w:rPr>
            </w:pPr>
            <w:bookmarkStart w:id="5" w:name="设计日期"/>
            <w:bookmarkEnd w:id="5"/>
          </w:p>
        </w:tc>
      </w:tr>
    </w:tbl>
    <w:p w:rsidR="00FC1684" w:rsidRDefault="00FC1684" w:rsidP="00FC1684">
      <w:pPr>
        <w:spacing w:line="240" w:lineRule="auto"/>
        <w:rPr>
          <w:rFonts w:ascii="宋体" w:hAnsi="宋体" w:hint="eastAsia"/>
          <w:lang w:val="en-US"/>
        </w:rPr>
      </w:pPr>
    </w:p>
    <w:p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hint="eastAsia"/>
                <w:szCs w:val="18"/>
              </w:rPr>
            </w:pPr>
            <w:bookmarkStart w:id="9" w:name="加密锁号"/>
            <w:r>
              <w:t>T15118925359</w:t>
            </w:r>
            <w:bookmarkEnd w:id="9"/>
          </w:p>
        </w:tc>
      </w:tr>
    </w:tbl>
    <w:p w:rsidR="00FC1684" w:rsidRDefault="00FC1684" w:rsidP="00FC1684">
      <w:pPr>
        <w:spacing w:line="1000" w:lineRule="exact"/>
        <w:jc w:val="center"/>
      </w:pPr>
    </w:p>
    <w:p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hint="eastAsia"/>
                <w:lang w:val="en-US"/>
              </w:rPr>
            </w:pPr>
            <w:bookmarkStart w:id="12" w:name="工程名称2"/>
            <w:r>
              <w:t>绿峰枢纽</w:t>
            </w:r>
            <w:bookmarkEnd w:id="12"/>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惠州</w:t>
            </w:r>
            <w:bookmarkEnd w:id="13"/>
          </w:p>
        </w:tc>
      </w:tr>
    </w:tbl>
    <w:p w:rsidR="00FC1684" w:rsidRDefault="00FC1684" w:rsidP="00FC1684">
      <w:pPr>
        <w:pStyle w:val="a0"/>
        <w:ind w:firstLine="420"/>
      </w:pPr>
      <w:bookmarkStart w:id="14" w:name="项目概况"/>
      <w:bookmarkStart w:id="15" w:name="_Toc420309361"/>
      <w:bookmarkStart w:id="16" w:name="_Toc420663549"/>
      <w:bookmarkEnd w:id="14"/>
    </w:p>
    <w:p w:rsidR="00FC1684" w:rsidRDefault="00FC1684" w:rsidP="00FC1684">
      <w:pPr>
        <w:pStyle w:val="1"/>
      </w:pPr>
      <w:bookmarkStart w:id="17" w:name="TitleFormat"/>
      <w:r>
        <w:rPr>
          <w:rFonts w:hint="eastAsia"/>
        </w:rPr>
        <w:t>计算依据</w:t>
      </w:r>
      <w:bookmarkEnd w:id="15"/>
      <w:bookmarkEnd w:id="16"/>
    </w:p>
    <w:p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绿峰枢纽</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3"/>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3246.26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4158.76</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78.06</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1001[首层大厅]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1590.44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441.79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20.53</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1002[图书阅览室]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1478.91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7.85</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1003[健身房]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839.45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7.77</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1006[多功能厅]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417.49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115.97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5.98</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1007[台球室]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417.15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115.87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5.01</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1008[计算机房]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171.25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18.09</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1010[奶茶店]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111.63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36.52</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1013[咖啡店]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5.88</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1014[面包店]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32.21</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1018[普通办公室]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53.42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24.93</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2001[大厅]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451.41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136.79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13.06</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2002[团建活动空间]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193.98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2003[大厅]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638.97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193.63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5.12</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2005[团建活动区]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392.52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118.95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2.26</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394.68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119.60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2007[表演厅]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382.38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115.87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10.81</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2008[大厅]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373.61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113.21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13.27</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2009[心理辅导室]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317.32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96.16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9.12</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2010[个体辅导室]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317.32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96.16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15.22</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2011[观景空间/架空]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308.96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93.63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3.89</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90.72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0.20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2013[就业指导中心]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269.15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81.56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0.39</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2014[舞蹈教室]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218.59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6.63</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2015[DIY室]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143.92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43.61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19.14</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2016[准备间]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25.08</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3080[大厅]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394.63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119.59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382.37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115.87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9.50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115.81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16.02</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3083[观景空间]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328.60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99.58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0.60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3084[办公室]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317.32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96.16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3.84</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3086[风雨操场]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254.49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77.12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234.59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12.06</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3088[观景空间]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225.17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0.13</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146.29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44.33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13.99</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15.69</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14.41</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37.44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9.88</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112.69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34.15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15.86</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97.81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0.10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97.81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0.10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97.81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0.10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3098[办公室]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97.81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0.58</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3100[绿化]</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55.30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1.00</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3101[房间]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15.45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40.84</w:t>
            </w:r>
          </w:p>
        </w:tc>
      </w:tr>
      <w:tr w:rsidR="008E12D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3105[房间]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hint="eastAsia"/>
                <w:color w:val="000000"/>
                <w:szCs w:val="18"/>
                <w:lang w:val="en-US"/>
              </w:rPr>
            </w:pPr>
          </w:p>
        </w:tc>
      </w:tr>
      <w:bookmarkEnd w:id="30"/>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78.06</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5.0</w:t>
      </w:r>
      <w:bookmarkEnd w:id="35"/>
      <w:r>
        <w:rPr>
          <w:rFonts w:hint="eastAsia"/>
          <w:kern w:val="2"/>
          <w:szCs w:val="24"/>
          <w:lang w:val="en-US"/>
        </w:rPr>
        <w:t>分。</w:t>
      </w:r>
    </w:p>
    <w:p w:rsidR="006B226B" w:rsidRDefault="006B226B">
      <w:pPr>
        <w:rPr>
          <w:lang w:val="en-US"/>
        </w:rPr>
      </w:pPr>
    </w:p>
    <w:p w:rsidR="00AC7365" w:rsidRDefault="00AC7365" w:rsidP="00AC7365">
      <w:pPr>
        <w:pStyle w:val="1"/>
      </w:pPr>
      <w:bookmarkStart w:id="36"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rsidTr="00AC3CCB">
        <w:tc>
          <w:tcPr>
            <w:tcW w:w="1000" w:type="dxa"/>
            <w:shd w:val="clear" w:color="auto" w:fill="E7E6E6"/>
          </w:tcPr>
          <w:p w:rsidR="003B27AD" w:rsidRPr="00556949" w:rsidRDefault="003B27AD" w:rsidP="00646CE3">
            <w:pPr>
              <w:rPr>
                <w:lang w:val="en-US"/>
              </w:rPr>
            </w:pPr>
            <w:r>
              <w:rPr>
                <w:rFonts w:hint="eastAsia"/>
                <w:lang w:val="en-US"/>
              </w:rPr>
              <w:t>层号</w:t>
            </w:r>
          </w:p>
        </w:tc>
        <w:tc>
          <w:tcPr>
            <w:tcW w:w="1800" w:type="dxa"/>
            <w:shd w:val="clear" w:color="auto" w:fill="E7E6E6"/>
          </w:tcPr>
          <w:p w:rsidR="003B27AD" w:rsidRPr="00556949" w:rsidRDefault="003B27AD" w:rsidP="00646CE3">
            <w:pPr>
              <w:rPr>
                <w:lang w:val="en-US"/>
              </w:rPr>
            </w:pPr>
            <w:r>
              <w:rPr>
                <w:rFonts w:hint="eastAsia"/>
                <w:lang w:val="en-US"/>
              </w:rPr>
              <w:t>房间</w:t>
            </w:r>
          </w:p>
        </w:tc>
        <w:tc>
          <w:tcPr>
            <w:tcW w:w="1800" w:type="dxa"/>
            <w:shd w:val="clear" w:color="auto" w:fill="E7E6E6"/>
          </w:tcPr>
          <w:p w:rsidR="003B27AD" w:rsidRDefault="003B27AD" w:rsidP="00646CE3">
            <w:pPr>
              <w:rPr>
                <w:lang w:val="en-US"/>
              </w:rPr>
            </w:pPr>
            <w:r>
              <w:rPr>
                <w:rFonts w:hint="eastAsia"/>
                <w:lang w:val="en-US"/>
              </w:rPr>
              <w:t>门窗编号</w:t>
            </w:r>
          </w:p>
        </w:tc>
        <w:tc>
          <w:tcPr>
            <w:tcW w:w="1800" w:type="dxa"/>
            <w:shd w:val="clear" w:color="auto" w:fill="E7E6E6"/>
          </w:tcPr>
          <w:p w:rsidR="003B27AD" w:rsidRPr="00556949" w:rsidRDefault="003B27AD" w:rsidP="00646CE3">
            <w:pPr>
              <w:rPr>
                <w:lang w:val="en-US"/>
              </w:rPr>
            </w:pPr>
            <w:r>
              <w:rPr>
                <w:rFonts w:hint="eastAsia"/>
                <w:lang w:val="en-US"/>
              </w:rPr>
              <w:t>朝向</w:t>
            </w:r>
          </w:p>
        </w:tc>
        <w:tc>
          <w:tcPr>
            <w:tcW w:w="1800" w:type="dxa"/>
            <w:shd w:val="clear" w:color="auto" w:fill="E7E6E6"/>
          </w:tcPr>
          <w:p w:rsidR="003B27AD" w:rsidRPr="00556949" w:rsidRDefault="003B27AD" w:rsidP="00646CE3">
            <w:pPr>
              <w:rPr>
                <w:lang w:val="en-US"/>
              </w:rPr>
            </w:pPr>
            <w:r>
              <w:rPr>
                <w:rFonts w:hint="eastAsia"/>
                <w:lang w:val="en-US"/>
              </w:rPr>
              <w:t>风压</w:t>
            </w:r>
          </w:p>
        </w:tc>
      </w:tr>
      <w:tr w:rsidR="003B27AD" w:rsidRPr="00556949" w:rsidTr="00AC3CCB">
        <w:tc>
          <w:tcPr>
            <w:tcW w:w="1000" w:type="dxa"/>
            <w:vMerge w:val="restart"/>
            <w:shd w:val="clear" w:color="auto" w:fill="auto"/>
          </w:tcPr>
          <w:p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rsidR="003B27AD" w:rsidRPr="00556949" w:rsidRDefault="003B27AD" w:rsidP="00646CE3">
            <w:pPr>
              <w:rPr>
                <w:lang w:val="en-US"/>
              </w:rPr>
            </w:pPr>
            <w:r>
              <w:rPr>
                <w:lang w:val="en-US"/>
              </w:rPr>
              <w:t>1001[</w:t>
            </w:r>
            <w:r>
              <w:rPr>
                <w:lang w:val="en-US"/>
              </w:rPr>
              <w:t>首层大厅</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0.36</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-0.12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-0.09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-0.40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-0.40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-0.41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-0.40</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1002[</w:t>
            </w:r>
            <w:r>
              <w:rPr>
                <w:lang w:val="en-US"/>
              </w:rPr>
              <w:t>图书阅览室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0.28</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0.28</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1003[</w:t>
            </w:r>
            <w:r>
              <w:rPr>
                <w:lang w:val="en-US"/>
              </w:rPr>
              <w:t>健身房</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-0.29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-0.23</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0.28</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0.22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0.15</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1004[</w:t>
            </w:r>
            <w:r>
              <w:rPr>
                <w:lang w:val="en-US"/>
              </w:rPr>
              <w:t>观景</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-0.05</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0.61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-0.18</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-0.13</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1005[</w:t>
            </w:r>
            <w:r>
              <w:rPr>
                <w:lang w:val="en-US"/>
              </w:rPr>
              <w:t>绿化</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1006[</w:t>
            </w:r>
            <w:r>
              <w:rPr>
                <w:lang w:val="en-US"/>
              </w:rPr>
              <w:t>多功能厅</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0.20</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0.13</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0.13</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0.12</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1007[</w:t>
            </w:r>
            <w:r>
              <w:rPr>
                <w:lang w:val="en-US"/>
              </w:rPr>
              <w:t>台球室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0.04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0.07</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1008[</w:t>
            </w:r>
            <w:r>
              <w:rPr>
                <w:lang w:val="en-US"/>
              </w:rPr>
              <w:t>计算机房</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0.24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0.40</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1009[</w:t>
            </w:r>
            <w:r>
              <w:rPr>
                <w:lang w:val="en-US"/>
              </w:rPr>
              <w:t>楼梯间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1010[</w:t>
            </w:r>
            <w:r>
              <w:rPr>
                <w:lang w:val="en-US"/>
              </w:rPr>
              <w:t>奶茶店</w:t>
            </w:r>
            <w:r>
              <w:rPr>
                <w:lang w:val="en-US"/>
              </w:rPr>
              <w:t>]</w:t>
            </w:r>
          </w:p>
        </w:tc>
        <w:tc>
          <w:tcPr>
            <w:tcW w:w="1800" w:type="dxa"/>
          </w:tcPr>
          <w:p w:rsidR="003B27AD" w:rsidRPr="00556949" w:rsidRDefault="003B27AD" w:rsidP="00646CE3">
            <w:pPr>
              <w:rPr>
                <w:lang w:val="en-US"/>
              </w:rPr>
            </w:pPr>
            <w:r>
              <w:rPr>
                <w:lang w:val="en-US"/>
              </w:rPr>
              <w:t>FJM1824</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-0.68</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1011[</w:t>
            </w:r>
            <w:r>
              <w:rPr>
                <w:lang w:val="en-US"/>
              </w:rPr>
              <w:t>设备间</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0.79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1012[</w:t>
            </w:r>
            <w:r>
              <w:rPr>
                <w:lang w:val="en-US"/>
              </w:rPr>
              <w:t>绿化</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1013[</w:t>
            </w:r>
            <w:r>
              <w:rPr>
                <w:lang w:val="en-US"/>
              </w:rPr>
              <w:t>咖啡店</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1014[</w:t>
            </w:r>
            <w:r>
              <w:rPr>
                <w:lang w:val="en-US"/>
              </w:rPr>
              <w:t>面包店</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-0.36</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1015[</w:t>
            </w:r>
            <w:r>
              <w:rPr>
                <w:lang w:val="en-US"/>
              </w:rPr>
              <w:t>休憩广场</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1016[</w:t>
            </w:r>
            <w:r>
              <w:rPr>
                <w:lang w:val="en-US"/>
              </w:rPr>
              <w:t>绿化</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1017[</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-0.69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1018[</w:t>
            </w:r>
            <w:r>
              <w:rPr>
                <w:lang w:val="en-US"/>
              </w:rPr>
              <w:t>普通办公室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0.25</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1019[</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1020[</w:t>
            </w:r>
            <w:r>
              <w:rPr>
                <w:lang w:val="en-US"/>
              </w:rPr>
              <w:t>男卫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1021[</w:t>
            </w:r>
            <w:r>
              <w:rPr>
                <w:lang w:val="en-US"/>
              </w:rPr>
              <w:t>楼梯间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1022[</w:t>
            </w:r>
            <w:r>
              <w:rPr>
                <w:lang w:val="en-US"/>
              </w:rPr>
              <w:t>女卫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0.22</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1023[</w:t>
            </w:r>
            <w:r>
              <w:rPr>
                <w:lang w:val="en-US"/>
              </w:rPr>
              <w:t>男卫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1024[</w:t>
            </w:r>
            <w:r>
              <w:rPr>
                <w:lang w:val="en-US"/>
              </w:rPr>
              <w:t>女卫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-0.58</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1025[</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1026[</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1027[</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1028[</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1029[</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1030[</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1031[</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1032[</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1033[</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1034[</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1035[</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1036[</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1037[</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1038[</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1039[</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1040[</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1041[</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1042[</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1043[</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1044[</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val="restart"/>
            <w:shd w:val="clear" w:color="auto" w:fill="auto"/>
          </w:tcPr>
          <w:p w:rsidR="003B27AD" w:rsidRPr="00556949" w:rsidRDefault="003B27AD" w:rsidP="00646CE3">
            <w:pPr>
              <w:rPr>
                <w:lang w:val="en-US"/>
              </w:rPr>
            </w:pPr>
            <w:r>
              <w:rPr>
                <w:lang w:val="en-US"/>
              </w:rPr>
              <w:t>2</w:t>
            </w:r>
            <w:r>
              <w:rPr>
                <w:lang w:val="en-US"/>
              </w:rPr>
              <w:t>层</w:t>
            </w:r>
          </w:p>
        </w:tc>
        <w:tc>
          <w:tcPr>
            <w:tcW w:w="1800" w:type="dxa"/>
            <w:shd w:val="clear" w:color="auto" w:fill="auto"/>
          </w:tcPr>
          <w:p w:rsidR="003B27AD" w:rsidRPr="00556949" w:rsidRDefault="003B27AD" w:rsidP="00646CE3">
            <w:pPr>
              <w:rPr>
                <w:lang w:val="en-US"/>
              </w:rPr>
            </w:pPr>
            <w:r>
              <w:rPr>
                <w:lang w:val="en-US"/>
              </w:rPr>
              <w:t>2001[</w:t>
            </w:r>
            <w:r>
              <w:rPr>
                <w:lang w:val="en-US"/>
              </w:rPr>
              <w:t>大厅</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2002[</w:t>
            </w:r>
            <w:r>
              <w:rPr>
                <w:lang w:val="en-US"/>
              </w:rPr>
              <w:t>团建活动空间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2003[</w:t>
            </w:r>
            <w:r>
              <w:rPr>
                <w:lang w:val="en-US"/>
              </w:rPr>
              <w:t>大厅</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2004[</w:t>
            </w:r>
            <w:r>
              <w:rPr>
                <w:lang w:val="en-US"/>
              </w:rPr>
              <w:t>休息茶座</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0.09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-0.05</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-0.06</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2005[</w:t>
            </w:r>
            <w:r>
              <w:rPr>
                <w:lang w:val="en-US"/>
              </w:rPr>
              <w:t>团建活动区</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2006[</w:t>
            </w:r>
            <w:r>
              <w:rPr>
                <w:lang w:val="en-US"/>
              </w:rPr>
              <w:t>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2007[</w:t>
            </w:r>
            <w:r>
              <w:rPr>
                <w:lang w:val="en-US"/>
              </w:rPr>
              <w:t>表演厅</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-0.04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0.05</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0.11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0.49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2008[</w:t>
            </w:r>
            <w:r>
              <w:rPr>
                <w:lang w:val="en-US"/>
              </w:rPr>
              <w:t>大厅</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2009[</w:t>
            </w:r>
            <w:r>
              <w:rPr>
                <w:lang w:val="en-US"/>
              </w:rPr>
              <w:t>心理辅导室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0.35</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0.30</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2010[</w:t>
            </w:r>
            <w:r>
              <w:rPr>
                <w:lang w:val="en-US"/>
              </w:rPr>
              <w:t>个体辅导室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-0.24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-0.78</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-0.67</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2011[</w:t>
            </w:r>
            <w:r>
              <w:rPr>
                <w:lang w:val="en-US"/>
              </w:rPr>
              <w:t>观景空间</w:t>
            </w:r>
            <w:r>
              <w:rPr>
                <w:lang w:val="en-US"/>
              </w:rPr>
              <w:t>/</w:t>
            </w:r>
            <w:r>
              <w:rPr>
                <w:lang w:val="en-US"/>
              </w:rPr>
              <w:t>架空</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2012[</w:t>
            </w:r>
            <w:r>
              <w:rPr>
                <w:lang w:val="en-US"/>
              </w:rPr>
              <w:t>教室</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2013[</w:t>
            </w:r>
            <w:r>
              <w:rPr>
                <w:lang w:val="en-US"/>
              </w:rPr>
              <w:t>就业指导中心</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2014[</w:t>
            </w:r>
            <w:r>
              <w:rPr>
                <w:lang w:val="en-US"/>
              </w:rPr>
              <w:t>舞蹈教室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-0.32</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2015[DIY</w:t>
            </w:r>
            <w:r>
              <w:rPr>
                <w:lang w:val="en-US"/>
              </w:rPr>
              <w:t>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-0.69</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2016[</w:t>
            </w:r>
            <w:r>
              <w:rPr>
                <w:lang w:val="en-US"/>
              </w:rPr>
              <w:t>准备间</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0.13</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0.69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2017[</w:t>
            </w:r>
            <w:r>
              <w:rPr>
                <w:lang w:val="en-US"/>
              </w:rPr>
              <w:t>走廊</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2018[</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2019[</w:t>
            </w:r>
            <w:r>
              <w:rPr>
                <w:lang w:val="en-US"/>
              </w:rPr>
              <w:t>楼梯间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2020[</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2021[</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-0.71</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2022[</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2023[</w:t>
            </w:r>
            <w:r>
              <w:rPr>
                <w:lang w:val="en-US"/>
              </w:rPr>
              <w:t>男卫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2024[</w:t>
            </w:r>
            <w:r>
              <w:rPr>
                <w:lang w:val="en-US"/>
              </w:rPr>
              <w:t>楼梯间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2025[</w:t>
            </w:r>
            <w:r>
              <w:rPr>
                <w:lang w:val="en-US"/>
              </w:rPr>
              <w:t>女卫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0.22</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2026[</w:t>
            </w:r>
            <w:r>
              <w:rPr>
                <w:lang w:val="en-US"/>
              </w:rPr>
              <w:t>男卫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2027[</w:t>
            </w:r>
            <w:r>
              <w:rPr>
                <w:lang w:val="en-US"/>
              </w:rPr>
              <w:t>女卫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-0.58</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2028[</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2029[</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2030[</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2031[</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2032[</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2033[</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2034[</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2035[</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2036[</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2037[</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2038[</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2039[</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2040[</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2041[</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2042[</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2043[</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2044[</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2045[</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2046[</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2047[</w:t>
            </w:r>
            <w:r>
              <w:rPr>
                <w:lang w:val="en-US"/>
              </w:rPr>
              <w:t>卫生间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val="restart"/>
            <w:shd w:val="clear" w:color="auto" w:fill="auto"/>
          </w:tcPr>
          <w:p w:rsidR="003B27AD" w:rsidRPr="00556949" w:rsidRDefault="003B27AD" w:rsidP="00646CE3">
            <w:pPr>
              <w:rPr>
                <w:lang w:val="en-US"/>
              </w:rPr>
            </w:pPr>
            <w:r>
              <w:rPr>
                <w:lang w:val="en-US"/>
              </w:rPr>
              <w:t>3</w:t>
            </w:r>
            <w:r>
              <w:rPr>
                <w:lang w:val="en-US"/>
              </w:rPr>
              <w:t>层</w:t>
            </w:r>
          </w:p>
        </w:tc>
        <w:tc>
          <w:tcPr>
            <w:tcW w:w="1800" w:type="dxa"/>
            <w:shd w:val="clear" w:color="auto" w:fill="auto"/>
          </w:tcPr>
          <w:p w:rsidR="003B27AD" w:rsidRPr="00556949" w:rsidRDefault="003B27AD" w:rsidP="00646CE3">
            <w:pPr>
              <w:rPr>
                <w:lang w:val="en-US"/>
              </w:rPr>
            </w:pPr>
            <w:r>
              <w:rPr>
                <w:lang w:val="en-US"/>
              </w:rPr>
              <w:t>3078[</w:t>
            </w:r>
            <w:r>
              <w:rPr>
                <w:lang w:val="en-US"/>
              </w:rPr>
              <w:t>走廊</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3079[</w:t>
            </w:r>
            <w:r>
              <w:rPr>
                <w:lang w:val="en-US"/>
              </w:rPr>
              <w:t>走廊</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3080[</w:t>
            </w:r>
            <w:r>
              <w:rPr>
                <w:lang w:val="en-US"/>
              </w:rPr>
              <w:t>大厅</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3081[</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0.41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0.41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0.13</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3082[</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1.06</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-0.16</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-0.81</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-0.68</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3083[</w:t>
            </w:r>
            <w:r>
              <w:rPr>
                <w:lang w:val="en-US"/>
              </w:rPr>
              <w:t>观景空间</w:t>
            </w:r>
            <w:r>
              <w:rPr>
                <w:lang w:val="en-US"/>
              </w:rPr>
              <w:t>]</w:t>
            </w: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-0.16</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3084[</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3085[</w:t>
            </w:r>
            <w:r>
              <w:rPr>
                <w:lang w:val="en-US"/>
              </w:rPr>
              <w:t>连</w:t>
            </w:r>
            <w:r>
              <w:rPr>
                <w:lang w:val="en-US"/>
              </w:rPr>
              <w:t xml:space="preserve">    </w:t>
            </w:r>
            <w:r>
              <w:rPr>
                <w:lang w:val="en-US"/>
              </w:rPr>
              <w:t>廊</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3086[</w:t>
            </w:r>
            <w:r>
              <w:rPr>
                <w:lang w:val="en-US"/>
              </w:rPr>
              <w:t>风雨操场</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3087[</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0.37</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0.14</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0.04</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3088[</w:t>
            </w:r>
            <w:r>
              <w:rPr>
                <w:lang w:val="en-US"/>
              </w:rPr>
              <w:t>观景空间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3089[</w:t>
            </w:r>
            <w:r>
              <w:rPr>
                <w:lang w:val="en-US"/>
              </w:rPr>
              <w:t>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3090[</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-0.42</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-0.34</w:t>
            </w: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3091[</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-0.33</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-0.31</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3092[</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北</w:t>
            </w:r>
          </w:p>
        </w:tc>
        <w:tc>
          <w:tcPr>
            <w:tcW w:w="1800" w:type="dxa"/>
            <w:shd w:val="clear" w:color="auto" w:fill="auto"/>
          </w:tcPr>
          <w:p w:rsidR="003B27AD" w:rsidRPr="00556949" w:rsidRDefault="003B27AD" w:rsidP="00646CE3">
            <w:pPr>
              <w:rPr>
                <w:lang w:val="en-US"/>
              </w:rPr>
            </w:pPr>
            <w:r>
              <w:rPr>
                <w:lang w:val="en-US"/>
              </w:rPr>
              <w:t>-0.33</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3093[</w:t>
            </w:r>
            <w:r>
              <w:rPr>
                <w:lang w:val="en-US"/>
              </w:rPr>
              <w:t>办公室</w:t>
            </w:r>
            <w:r>
              <w:rPr>
                <w:lang w:val="en-US"/>
              </w:rPr>
              <w:t>]</w:t>
            </w:r>
          </w:p>
        </w:tc>
        <w:tc>
          <w:tcPr>
            <w:tcW w:w="1800" w:type="dxa"/>
          </w:tcPr>
          <w:p w:rsidR="003B27AD" w:rsidRPr="00556949" w:rsidRDefault="003B27AD" w:rsidP="00646CE3">
            <w:pPr>
              <w:rPr>
                <w:lang w:val="en-US"/>
              </w:rPr>
            </w:pPr>
            <w:r>
              <w:rPr>
                <w:lang w:val="en-US"/>
              </w:rPr>
              <w:t>C1815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-0.70</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3094[</w:t>
            </w:r>
            <w:r>
              <w:rPr>
                <w:lang w:val="en-US"/>
              </w:rPr>
              <w:t>楼梯间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3095[</w:t>
            </w:r>
            <w:r>
              <w:rPr>
                <w:lang w:val="en-US"/>
              </w:rPr>
              <w:t>办公室</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3096[</w:t>
            </w:r>
            <w:r>
              <w:rPr>
                <w:lang w:val="en-US"/>
              </w:rPr>
              <w:t>办公室</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3097[</w:t>
            </w:r>
            <w:r>
              <w:rPr>
                <w:lang w:val="en-US"/>
              </w:rPr>
              <w:t>办公室</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3098[</w:t>
            </w:r>
            <w:r>
              <w:rPr>
                <w:lang w:val="en-US"/>
              </w:rPr>
              <w:t>办公室</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vMerge w:val="restart"/>
            <w:shd w:val="clear" w:color="auto" w:fill="auto"/>
          </w:tcPr>
          <w:p w:rsidR="003B27AD" w:rsidRPr="00556949" w:rsidRDefault="003B27AD" w:rsidP="00646CE3">
            <w:pPr>
              <w:rPr>
                <w:lang w:val="en-US"/>
              </w:rPr>
            </w:pPr>
            <w:r>
              <w:rPr>
                <w:lang w:val="en-US"/>
              </w:rPr>
              <w:t>3099[</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0.39</w:t>
            </w:r>
          </w:p>
        </w:tc>
      </w:tr>
      <w:tr w:rsidR="008E12D9">
        <w:tc>
          <w:tcPr>
            <w:tcW w:w="1000" w:type="dxa"/>
            <w:vMerge/>
            <w:shd w:val="clear" w:color="auto" w:fill="auto"/>
          </w:tcPr>
          <w:p w:rsidR="003B27AD" w:rsidRPr="00556949" w:rsidRDefault="003B27AD" w:rsidP="00646CE3">
            <w:pPr>
              <w:rPr>
                <w:lang w:val="en-US"/>
              </w:rPr>
            </w:pPr>
          </w:p>
        </w:tc>
        <w:tc>
          <w:tcPr>
            <w:tcW w:w="1800" w:type="dxa"/>
            <w:vMerge/>
            <w:shd w:val="clear" w:color="auto" w:fill="auto"/>
          </w:tcPr>
          <w:p w:rsidR="003B27AD" w:rsidRPr="00556949" w:rsidRDefault="003B27AD" w:rsidP="00646CE3">
            <w:pPr>
              <w:rPr>
                <w:lang w:val="en-US"/>
              </w:rPr>
            </w:pPr>
          </w:p>
        </w:tc>
        <w:tc>
          <w:tcPr>
            <w:tcW w:w="1800" w:type="dxa"/>
          </w:tcPr>
          <w:p w:rsidR="003B27AD" w:rsidRPr="00556949" w:rsidRDefault="003B27AD" w:rsidP="00646CE3">
            <w:pPr>
              <w:rPr>
                <w:lang w:val="en-US"/>
              </w:rPr>
            </w:pPr>
            <w:r>
              <w:rPr>
                <w:lang w:val="en-US"/>
              </w:rPr>
              <w:t>M1221</w:t>
            </w:r>
          </w:p>
        </w:tc>
        <w:tc>
          <w:tcPr>
            <w:tcW w:w="1800" w:type="dxa"/>
          </w:tcPr>
          <w:p w:rsidR="003B27AD" w:rsidRPr="00556949" w:rsidRDefault="003B27AD" w:rsidP="00646CE3">
            <w:pPr>
              <w:rPr>
                <w:lang w:val="en-US"/>
              </w:rPr>
            </w:pPr>
            <w:r>
              <w:rPr>
                <w:lang w:val="en-US"/>
              </w:rPr>
              <w:t>东</w:t>
            </w:r>
          </w:p>
        </w:tc>
        <w:tc>
          <w:tcPr>
            <w:tcW w:w="1800" w:type="dxa"/>
            <w:shd w:val="clear" w:color="auto" w:fill="auto"/>
          </w:tcPr>
          <w:p w:rsidR="003B27AD" w:rsidRPr="00556949" w:rsidRDefault="003B27AD" w:rsidP="00646CE3">
            <w:pPr>
              <w:rPr>
                <w:lang w:val="en-US"/>
              </w:rPr>
            </w:pPr>
            <w:r>
              <w:rPr>
                <w:lang w:val="en-US"/>
              </w:rPr>
              <w:t>0.23</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3100[</w:t>
            </w:r>
            <w:r>
              <w:rPr>
                <w:lang w:val="en-US"/>
              </w:rPr>
              <w:t>绿化</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3101[</w:t>
            </w:r>
            <w:r>
              <w:rPr>
                <w:lang w:val="en-US"/>
              </w:rPr>
              <w:t>房间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-0.71</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3102[</w:t>
            </w:r>
            <w:r>
              <w:rPr>
                <w:lang w:val="en-US"/>
              </w:rPr>
              <w:t>楼梯间</w:t>
            </w:r>
            <w:r>
              <w:rPr>
                <w:lang w:val="en-US"/>
              </w:rPr>
              <w:t>]</w:t>
            </w:r>
          </w:p>
        </w:tc>
        <w:tc>
          <w:tcPr>
            <w:tcW w:w="1800" w:type="dxa"/>
          </w:tcPr>
          <w:p w:rsidR="003B27AD" w:rsidRPr="00556949" w:rsidRDefault="003B27AD" w:rsidP="00646CE3">
            <w:pPr>
              <w:rPr>
                <w:lang w:val="en-US"/>
              </w:rPr>
            </w:pPr>
            <w:r>
              <w:rPr>
                <w:lang w:val="en-US"/>
              </w:rPr>
              <w:t>C1215</w:t>
            </w:r>
          </w:p>
        </w:tc>
        <w:tc>
          <w:tcPr>
            <w:tcW w:w="1800" w:type="dxa"/>
          </w:tcPr>
          <w:p w:rsidR="003B27AD" w:rsidRPr="00556949" w:rsidRDefault="003B27AD" w:rsidP="00646CE3">
            <w:pPr>
              <w:rPr>
                <w:lang w:val="en-US"/>
              </w:rPr>
            </w:pPr>
            <w:r>
              <w:rPr>
                <w:lang w:val="en-US"/>
              </w:rPr>
              <w:t>西</w:t>
            </w:r>
          </w:p>
        </w:tc>
        <w:tc>
          <w:tcPr>
            <w:tcW w:w="1800" w:type="dxa"/>
            <w:shd w:val="clear" w:color="auto" w:fill="auto"/>
          </w:tcPr>
          <w:p w:rsidR="003B27AD" w:rsidRPr="00556949" w:rsidRDefault="003B27AD" w:rsidP="00646CE3">
            <w:pPr>
              <w:rPr>
                <w:lang w:val="en-US"/>
              </w:rPr>
            </w:pPr>
            <w:r>
              <w:rPr>
                <w:lang w:val="en-US"/>
              </w:rPr>
              <w:t>-0.17</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3103[</w:t>
            </w:r>
            <w:r>
              <w:rPr>
                <w:lang w:val="en-US"/>
              </w:rPr>
              <w:t>男卫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3104[</w:t>
            </w:r>
            <w:r>
              <w:rPr>
                <w:lang w:val="en-US"/>
              </w:rPr>
              <w:t>女卫</w:t>
            </w:r>
            <w:r>
              <w:rPr>
                <w:lang w:val="en-US"/>
              </w:rPr>
              <w:t>]</w:t>
            </w:r>
          </w:p>
        </w:tc>
        <w:tc>
          <w:tcPr>
            <w:tcW w:w="1800" w:type="dxa"/>
          </w:tcPr>
          <w:p w:rsidR="003B27AD" w:rsidRPr="00556949" w:rsidRDefault="003B27AD" w:rsidP="00646CE3">
            <w:pPr>
              <w:rPr>
                <w:lang w:val="en-US"/>
              </w:rPr>
            </w:pPr>
            <w:r>
              <w:rPr>
                <w:lang w:val="en-US"/>
              </w:rPr>
              <w:t>C0909</w:t>
            </w:r>
          </w:p>
        </w:tc>
        <w:tc>
          <w:tcPr>
            <w:tcW w:w="1800" w:type="dxa"/>
          </w:tcPr>
          <w:p w:rsidR="003B27AD" w:rsidRPr="00556949" w:rsidRDefault="003B27AD" w:rsidP="00646CE3">
            <w:pPr>
              <w:rPr>
                <w:lang w:val="en-US"/>
              </w:rPr>
            </w:pPr>
            <w:r>
              <w:rPr>
                <w:lang w:val="en-US"/>
              </w:rPr>
              <w:t>南</w:t>
            </w:r>
          </w:p>
        </w:tc>
        <w:tc>
          <w:tcPr>
            <w:tcW w:w="1800" w:type="dxa"/>
            <w:shd w:val="clear" w:color="auto" w:fill="auto"/>
          </w:tcPr>
          <w:p w:rsidR="003B27AD" w:rsidRPr="00556949" w:rsidRDefault="003B27AD" w:rsidP="00646CE3">
            <w:pPr>
              <w:rPr>
                <w:lang w:val="en-US"/>
              </w:rPr>
            </w:pPr>
            <w:r>
              <w:rPr>
                <w:lang w:val="en-US"/>
              </w:rPr>
              <w:t>-0.59</w:t>
            </w: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3105[</w:t>
            </w:r>
            <w:r>
              <w:rPr>
                <w:lang w:val="en-US"/>
              </w:rPr>
              <w:t>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3106[</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3107[</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3108[</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3109[</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8E12D9">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3110[</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r w:rsidR="003B27AD" w:rsidRPr="00556949" w:rsidTr="00AC3CCB">
        <w:tc>
          <w:tcPr>
            <w:tcW w:w="1000" w:type="dxa"/>
            <w:vMerge/>
            <w:shd w:val="clear" w:color="auto" w:fill="auto"/>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r>
              <w:rPr>
                <w:lang w:val="en-US"/>
              </w:rPr>
              <w:t>3111[</w:t>
            </w:r>
            <w:r>
              <w:rPr>
                <w:lang w:val="en-US"/>
              </w:rPr>
              <w:t>空房间</w:t>
            </w:r>
            <w:r>
              <w:rPr>
                <w:lang w:val="en-US"/>
              </w:rPr>
              <w:t>]</w:t>
            </w:r>
          </w:p>
        </w:tc>
        <w:tc>
          <w:tcPr>
            <w:tcW w:w="1800" w:type="dxa"/>
          </w:tcPr>
          <w:p w:rsidR="003B27AD" w:rsidRPr="00556949" w:rsidRDefault="003B27AD" w:rsidP="00646CE3">
            <w:pPr>
              <w:rPr>
                <w:lang w:val="en-US"/>
              </w:rPr>
            </w:pPr>
          </w:p>
        </w:tc>
        <w:tc>
          <w:tcPr>
            <w:tcW w:w="1800" w:type="dxa"/>
          </w:tcPr>
          <w:p w:rsidR="003B27AD" w:rsidRPr="00556949" w:rsidRDefault="003B27AD" w:rsidP="00646CE3">
            <w:pPr>
              <w:rPr>
                <w:lang w:val="en-US"/>
              </w:rPr>
            </w:pPr>
          </w:p>
        </w:tc>
        <w:tc>
          <w:tcPr>
            <w:tcW w:w="1800" w:type="dxa"/>
            <w:shd w:val="clear" w:color="auto" w:fill="auto"/>
          </w:tcPr>
          <w:p w:rsidR="003B27AD" w:rsidRPr="00556949" w:rsidRDefault="003B27AD" w:rsidP="00646CE3">
            <w:pPr>
              <w:rPr>
                <w:lang w:val="en-US"/>
              </w:rPr>
            </w:pPr>
          </w:p>
        </w:tc>
      </w:tr>
    </w:tbl>
    <w:p w:rsidR="00CB1587" w:rsidRPr="00CB1587" w:rsidRDefault="00CB1587" w:rsidP="00AB0A4A">
      <w:pPr>
        <w:pStyle w:val="a0"/>
        <w:ind w:firstLineChars="0" w:firstLine="0"/>
        <w:rPr>
          <w:lang w:val="en-US"/>
        </w:rPr>
      </w:pPr>
    </w:p>
    <w:bookmarkEnd w:id="36"/>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3C8F" w:rsidRDefault="00E63C8F">
      <w:pPr>
        <w:spacing w:line="240" w:lineRule="auto"/>
      </w:pPr>
      <w:r>
        <w:separator/>
      </w:r>
    </w:p>
  </w:endnote>
  <w:endnote w:type="continuationSeparator" w:id="0">
    <w:p w:rsidR="00E63C8F" w:rsidRDefault="00E63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3C8F" w:rsidRDefault="00E63C8F">
      <w:pPr>
        <w:spacing w:line="240" w:lineRule="auto"/>
      </w:pPr>
      <w:r>
        <w:separator/>
      </w:r>
    </w:p>
  </w:footnote>
  <w:footnote w:type="continuationSeparator" w:id="0">
    <w:p w:rsidR="00E63C8F" w:rsidRDefault="00E63C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1339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4B"/>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C364B"/>
    <w:rsid w:val="008E12D9"/>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63C8F"/>
    <w:rsid w:val="00E83D23"/>
    <w:rsid w:val="00F138C8"/>
    <w:rsid w:val="00F31AAA"/>
    <w:rsid w:val="00F541C9"/>
    <w:rsid w:val="00F7186B"/>
    <w:rsid w:val="00F74333"/>
    <w:rsid w:val="00FC1684"/>
    <w:rsid w:val="00FD61F5"/>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F395CDD-CCF1-4B71-98F6-E22902F4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CHRE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2</TotalTime>
  <Pages>9</Pages>
  <Words>875</Words>
  <Characters>4993</Characters>
  <Application>Microsoft Office Word</Application>
  <DocSecurity>0</DocSecurity>
  <Lines>41</Lines>
  <Paragraphs>11</Paragraphs>
  <ScaleCrop>false</ScaleCrop>
  <Company>Microsoft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MECHREVO</dc:creator>
  <cp:keywords/>
  <dc:description/>
  <cp:lastModifiedBy>MECHREVO</cp:lastModifiedBy>
  <cp:revision>1</cp:revision>
  <dcterms:created xsi:type="dcterms:W3CDTF">2024-12-30T09:15:00Z</dcterms:created>
  <dcterms:modified xsi:type="dcterms:W3CDTF">2024-12-30T09:17:00Z</dcterms:modified>
</cp:coreProperties>
</file>