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ADC104">
      <w:pPr>
        <w:pStyle w:val="2"/>
        <w:bidi w:val="0"/>
      </w:pPr>
      <w:r>
        <w:t>绿色技术应用说明</w:t>
      </w:r>
      <w:bookmarkStart w:id="0" w:name="heading_0"/>
      <w:bookmarkEnd w:id="0"/>
    </w:p>
    <w:p w14:paraId="0CDFBDC0">
      <w:pPr>
        <w:pStyle w:val="3"/>
        <w:bidi w:val="0"/>
      </w:pPr>
      <w:bookmarkStart w:id="1" w:name="heading_1"/>
      <w:r>
        <w:rPr>
          <w:rFonts w:hint="eastAsia"/>
          <w:lang w:val="en-US" w:eastAsia="zh-CN"/>
        </w:rPr>
        <w:t>一、</w:t>
      </w:r>
      <w:r>
        <w:t>绿色技术核心内容</w:t>
      </w:r>
      <w:bookmarkEnd w:id="1"/>
    </w:p>
    <w:p w14:paraId="4B4F8202">
      <w:pPr>
        <w:bidi w:val="0"/>
      </w:pPr>
      <w:r>
        <w:t>本设计运用“预制屋面板单元集成+保温防水一体化”作为核心绿色技术，该技术属于绿色建筑领域的新型装配化工艺与复合构造技术。其核心逻辑是通过工厂预制屋面板单元实现构件标准化生产，减少现场湿作业；同时将保温、防水功能与结构层一体化整合，替代传统分散式施工流程，兼具节能减排、提质增效的绿色属性，契合建筑工业化与低碳建造的发展方向。</w:t>
      </w:r>
    </w:p>
    <w:p w14:paraId="3E9F18FB">
      <w:pPr>
        <w:bidi w:val="0"/>
      </w:pPr>
      <w:r>
        <w:t>技术运用核心在于将屋面板单元作为“建筑构件”与“发电单元”的统一体进行设计与生产，突破传统屋面“先结构后围护再装光伏”的分步施工模式，将光伏发电功能与建筑围护结构、造型美学、结构逻辑进行深度融合，实现光伏建筑一体化与快速装配，同时兼顾建筑艺术化表达。</w:t>
      </w:r>
    </w:p>
    <w:p w14:paraId="192AE61B">
      <w:pPr>
        <w:pStyle w:val="3"/>
        <w:bidi w:val="0"/>
      </w:pPr>
      <w:bookmarkStart w:id="2" w:name="heading_2"/>
      <w:r>
        <w:rPr>
          <w:rFonts w:hint="eastAsia" w:ascii="Arial" w:hAnsi="Arial" w:eastAsia="等线" w:cs="Arial"/>
          <w:b/>
          <w:sz w:val="32"/>
          <w:lang w:val="en-US" w:eastAsia="zh-CN"/>
        </w:rPr>
        <w:t>二、</w:t>
      </w:r>
      <w:r>
        <w:rPr>
          <w:rFonts w:ascii="Arial" w:hAnsi="Arial" w:eastAsia="等线" w:cs="Arial"/>
          <w:b/>
          <w:sz w:val="32"/>
        </w:rPr>
        <w:t>技术可行性与艺术/多专业技术适配性分析</w:t>
      </w:r>
      <w:bookmarkEnd w:id="2"/>
    </w:p>
    <w:p w14:paraId="67D0383B">
      <w:pPr>
        <w:pStyle w:val="4"/>
        <w:bidi w:val="0"/>
      </w:pPr>
      <w:bookmarkStart w:id="3" w:name="heading_3"/>
      <w:r>
        <w:t>1技术可行性</w:t>
      </w:r>
      <w:bookmarkEnd w:id="3"/>
    </w:p>
    <w:p w14:paraId="812CC53F">
      <w:pPr>
        <w:bidi w:val="0"/>
        <w:ind w:left="0" w:leftChars="0" w:firstLine="0" w:firstLineChars="0"/>
      </w:pPr>
      <w:r>
        <w:t>材料成熟性：</w:t>
      </w:r>
    </w:p>
    <w:p w14:paraId="D8FBB0CF">
      <w:pPr>
        <w:bidi w:val="0"/>
      </w:pPr>
      <w:r>
        <w:t>屋面部分选用页岩陶粒混凝土、聚氨酯硬泡沫塑料等轻质高强材料，与预制屋面板单元的工业化生产要求匹配，碎石卵石混凝土作为面板表层，可保障面板结构强度；保温防水一体化构造中，SBS改性沥青卷材与聚氨酯硬泡沫塑料形成互补防水保温体系，经工程验证可满足屋面长期使用需求。光伏板部分采用已商业化的彩色光伏板，在保证发电效率的同时实现稳定的灰蓝与浅蓝色彩。该技术已在国内外多个示范项目中得到验证。</w:t>
      </w:r>
    </w:p>
    <w:p w14:paraId="ABBD6D15">
      <w:pPr>
        <w:bidi w:val="0"/>
        <w:ind w:left="0" w:leftChars="0" w:firstLine="0" w:firstLineChars="0"/>
      </w:pPr>
      <w:r>
        <w:t>工艺可行性：</w:t>
      </w:r>
    </w:p>
    <w:p w14:paraId="5988AF76">
      <w:pPr>
        <w:bidi w:val="0"/>
      </w:pPr>
      <w:r>
        <w:t>坡屋顶龙骨悬挂于钢架的支撑体系，经评估，可精准承载预制屋面板单元的自重，现场仅需完成单元拼接与固定，施工效率较传统现浇工艺提升60%以上。屋面板单元在工厂预制完成，集成了光伏电池层、防水构造、保温层、内侧装饰板及必要的电缆预埋件，形成标准的“三明治”板。生产流程标准化，质量可控。</w:t>
      </w:r>
    </w:p>
    <w:p w14:paraId="80601FF7">
      <w:pPr>
        <w:bidi w:val="0"/>
        <w:ind w:left="0" w:leftChars="0" w:firstLine="0" w:firstLineChars="0"/>
      </w:pPr>
      <w:r>
        <w:t>结构适配性：</w:t>
      </w:r>
    </w:p>
    <w:p w14:paraId="E56AA58B">
      <w:pPr>
        <w:bidi w:val="0"/>
      </w:pPr>
      <w:r>
        <w:t>单元板设计为轻质复合材料板，通过四角专用的不锈钢悬挂夹件，与下方钢架龙骨柔性连接。允许微小的变形位移，适应结构在风、温度作用下的形变，并简化了现场安装。同时使用钢索牵拉，提高抗震性能。</w:t>
      </w:r>
    </w:p>
    <w:p w14:paraId="35C6A7D7">
      <w:pPr>
        <w:pStyle w:val="4"/>
        <w:bidi w:val="0"/>
      </w:pPr>
      <w:bookmarkStart w:id="4" w:name="heading_4"/>
      <w:r>
        <w:t>2艺术与多专业适配性</w:t>
      </w:r>
      <w:bookmarkEnd w:id="4"/>
    </w:p>
    <w:p w14:paraId="840C9AAF">
      <w:pPr>
        <w:bidi w:val="0"/>
        <w:ind w:left="0" w:leftChars="0" w:firstLine="0" w:firstLineChars="0"/>
      </w:pPr>
      <w:r>
        <w:t>艺术适配性：</w:t>
      </w:r>
    </w:p>
    <w:p w14:paraId="0FC220B2">
      <w:pPr>
        <w:bidi w:val="0"/>
      </w:pPr>
      <w:r>
        <w:t>预制屋面板单元上覆的灰蓝色与浅蓝色交错彩色光伏板，通过色彩分区与坡屋顶的线条感形成呼应，光伏板的规整排布与钢架、龙骨的工业风造型融合，既保证了建筑外观的统一性与美学性，又通过色彩变化增强了建筑识别度。</w:t>
      </w:r>
    </w:p>
    <w:p w14:paraId="8B7AE7B3">
      <w:pPr>
        <w:bidi w:val="0"/>
        <w:ind w:left="0" w:leftChars="0" w:firstLine="0" w:firstLineChars="0"/>
      </w:pPr>
      <w:r>
        <w:t>多专业适配性：</w:t>
      </w:r>
    </w:p>
    <w:p w14:paraId="1E456900">
      <w:pPr>
        <w:bidi w:val="0"/>
      </w:pPr>
      <w:r>
        <w:t>建筑专业：完整的屋面围护系统，兼顾防水、保温、隔声、内装饰功能。</w:t>
      </w:r>
    </w:p>
    <w:p w14:paraId="C584CA88">
      <w:pPr>
        <w:bidi w:val="0"/>
      </w:pPr>
      <w:r>
        <w:t>结构专业：钢架-龙骨-预制面板的层级承载体系，经结构力学计算可适配坡屋顶的受力特性，连接节点明确，传力清晰。</w:t>
      </w:r>
    </w:p>
    <w:p w14:paraId="89862F9F">
      <w:pPr>
        <w:bidi w:val="0"/>
      </w:pPr>
      <w:r>
        <w:t>电气专业：预制面板单元预留光伏板安装接口，管线隐藏在龙骨空腔中，引至室内配电间，建筑立面干净无外露管线。</w:t>
      </w:r>
    </w:p>
    <w:p w14:paraId="7EAD5839">
      <w:pPr>
        <w:bidi w:val="0"/>
      </w:pPr>
      <w:r>
        <w:t>给排水专业：板间缝隙设计为有组织排水通道，与屋面天沟系统无缝对接。</w:t>
      </w:r>
    </w:p>
    <w:p w14:paraId="8FE066D5">
      <w:pPr>
        <w:bidi w:val="0"/>
      </w:pPr>
      <w:r>
        <w:t>总体实现结构、热工、机电多专业协同。</w:t>
      </w:r>
    </w:p>
    <w:p w14:paraId="71567927">
      <w:pPr>
        <w:pStyle w:val="3"/>
        <w:bidi w:val="0"/>
      </w:pPr>
      <w:bookmarkStart w:id="5" w:name="heading_5"/>
      <w:r>
        <w:rPr>
          <w:rFonts w:hint="eastAsia" w:ascii="Arial" w:hAnsi="Arial" w:eastAsia="等线" w:cs="Arial"/>
          <w:b/>
          <w:sz w:val="32"/>
          <w:lang w:val="en-US" w:eastAsia="zh-CN"/>
        </w:rPr>
        <w:t>三、</w:t>
      </w:r>
      <w:r>
        <w:rPr>
          <w:rFonts w:ascii="Arial" w:hAnsi="Arial" w:eastAsia="等线" w:cs="Arial"/>
          <w:b/>
          <w:sz w:val="32"/>
        </w:rPr>
        <w:t>关键技术节点描述</w:t>
      </w:r>
      <w:bookmarkEnd w:id="5"/>
    </w:p>
    <w:p w14:paraId="F83AE863">
      <w:pPr>
        <w:pStyle w:val="4"/>
        <w:bidi w:val="0"/>
      </w:pPr>
      <w:bookmarkStart w:id="6" w:name="heading_6"/>
      <w:r>
        <w:t>1屋面节点构造层次与具体措施</w:t>
      </w:r>
    </w:p>
    <w:bookmarkEnd w:id="6"/>
    <w:p w14:paraId="4D8A56CD">
      <w:pPr>
        <w:bidi w:val="0"/>
      </w:pPr>
      <w:r>
        <w:t>构造层次（由上到下）：碎石、卵石混凝土(ρ=2300)40mm＋sbs改性沥青卷材防水3mm＋水泥砂浆22mm＋聚氨酯硬泡沫塑料70mm＋页岩陶粒混凝土(ρ=1300)100mm＋水泥砂浆15mm</w:t>
      </w:r>
    </w:p>
    <w:p w14:paraId="6D8E3409">
      <w:pPr>
        <w:bidi w:val="0"/>
      </w:pPr>
      <w:r>
        <w:t>具体措施：</w:t>
      </w:r>
    </w:p>
    <w:p w14:paraId="5EA0088F">
      <w:pPr>
        <w:bidi w:val="0"/>
      </w:pPr>
      <w:r>
        <w:t>①钢架基础与屋面主体结构刚性连接，采用H型钢作为外罩钢架主梁，辅以钢索张拉加固，形成稳定的支撑框架，为后续龙骨悬挂提供可靠载体；</w:t>
      </w:r>
    </w:p>
    <w:p w14:paraId="0826779E">
      <w:pPr>
        <w:bidi w:val="0"/>
      </w:pPr>
      <w:r>
        <w:t>②坡屋顶龙骨采用槽钢，通过悬挂件与钢架铰接连接，铰接节点可适应屋面微小变形，避免龙骨受力开裂，龙骨间距精准匹配单元板安装模数；</w:t>
      </w:r>
    </w:p>
    <w:p w14:paraId="03867F88">
      <w:pPr>
        <w:bidi w:val="0"/>
      </w:pPr>
      <w:r>
        <w:t>③预制屋面板单元工厂预制时，按层级一体化浇筑铺贴，单元板边缘预留企口槽，现场拼接时采用密封胶嵌缝，实现防水密封；</w:t>
      </w:r>
    </w:p>
    <w:p w14:paraId="73F3C28B">
      <w:pPr>
        <w:bidi w:val="0"/>
      </w:pPr>
      <w:r>
        <w:t>④预制单元安装完成后，在其表面预留的光伏板安装支座上固定彩色光伏组件，支座与单元板的连接点设置防水垫片，避免破坏保温防水体系。</w:t>
      </w:r>
    </w:p>
    <w:p w14:paraId="5D749A75">
      <w:pPr>
        <w:pStyle w:val="4"/>
        <w:bidi w:val="0"/>
      </w:pPr>
      <w:bookmarkStart w:id="7" w:name="heading_7"/>
      <w:r>
        <w:t>2技术模型与节点大样图</w:t>
      </w:r>
      <w:bookmarkEnd w:id="7"/>
    </w:p>
    <w:p w14:paraId="6E92B877">
      <w:pPr>
        <w:bidi w:val="0"/>
      </w:pPr>
      <w:r>
        <w:t>节点是保证系统安全性、可装配性及排水可靠性的核心。通过建模软件构建屋顶节点三维模型。</w:t>
      </w:r>
    </w:p>
    <w:p w14:paraId="706D337C">
      <w:pPr>
        <w:spacing w:before="120" w:after="120" w:line="288" w:lineRule="auto"/>
        <w:ind w:left="0"/>
        <w:jc w:val="center"/>
      </w:pPr>
      <w:r>
        <w:drawing>
          <wp:inline distT="0" distB="0" distL="114300" distR="114300">
            <wp:extent cx="3053715" cy="2465705"/>
            <wp:effectExtent l="0" t="0" r="952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1764" r="2933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CC18C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图1节点示意图</w:t>
      </w:r>
    </w:p>
    <w:p w14:paraId="46F4826D">
      <w:pPr>
        <w:spacing w:before="120" w:after="120" w:line="288" w:lineRule="auto"/>
        <w:ind w:left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95600" cy="1185545"/>
            <wp:effectExtent l="0" t="0" r="0" b="3175"/>
            <wp:docPr id="2" name="图片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9398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图2屋面构造图</w:t>
      </w:r>
    </w:p>
    <w:p w14:paraId="47A47A8C">
      <w:pPr>
        <w:pStyle w:val="4"/>
        <w:bidi w:val="0"/>
      </w:pPr>
      <w:bookmarkStart w:id="8" w:name="heading_8"/>
      <w:r>
        <w:t>3材料参数表</w:t>
      </w:r>
      <w:bookmarkEnd w:id="8"/>
    </w:p>
    <w:tbl>
      <w:tblPr>
        <w:tblStyle w:val="6"/>
        <w:tblW w:w="8164" w:type="dxa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531"/>
        <w:gridCol w:w="2268"/>
        <w:gridCol w:w="2381"/>
        <w:gridCol w:w="1984"/>
      </w:tblGrid>
      <w:tr w14:paraId="1AF4D39E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0" w:hRule="atLeast"/>
        </w:trPr>
        <w:tc>
          <w:tcPr>
            <w:tcW w:w="153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5900FE9">
            <w:pPr>
              <w:pStyle w:val="9"/>
              <w:bidi w:val="0"/>
              <w:jc w:val="center"/>
            </w:pPr>
            <w:r>
              <w:t>材料名称</w:t>
            </w:r>
          </w:p>
        </w:tc>
        <w:tc>
          <w:tcPr>
            <w:tcW w:w="226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50CC2C4">
            <w:pPr>
              <w:pStyle w:val="9"/>
              <w:bidi w:val="0"/>
              <w:jc w:val="center"/>
            </w:pPr>
            <w:r>
              <w:t>规格参数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7E89053">
            <w:pPr>
              <w:pStyle w:val="9"/>
              <w:bidi w:val="0"/>
              <w:jc w:val="center"/>
            </w:pPr>
            <w:r>
              <w:t>核心性能指标</w:t>
            </w:r>
          </w:p>
        </w:tc>
        <w:tc>
          <w:tcPr>
            <w:tcW w:w="1984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3D76C6C">
            <w:pPr>
              <w:pStyle w:val="9"/>
              <w:bidi w:val="0"/>
              <w:jc w:val="center"/>
            </w:pPr>
            <w:r>
              <w:t>作用</w:t>
            </w:r>
          </w:p>
        </w:tc>
      </w:tr>
      <w:tr w14:paraId="159691F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52" w:hRule="atLeast"/>
        </w:trPr>
        <w:tc>
          <w:tcPr>
            <w:tcW w:w="153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17DD69E">
            <w:pPr>
              <w:pStyle w:val="9"/>
              <w:bidi w:val="0"/>
              <w:jc w:val="center"/>
            </w:pPr>
            <w:r>
              <w:t>碎石卵石混凝土</w:t>
            </w:r>
          </w:p>
        </w:tc>
        <w:tc>
          <w:tcPr>
            <w:tcW w:w="226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E9BC7C8">
            <w:pPr>
              <w:pStyle w:val="9"/>
              <w:bidi w:val="0"/>
              <w:jc w:val="center"/>
            </w:pPr>
            <w:r>
              <w:t>40mm，ρ=2300kg/m³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B512592">
            <w:pPr>
              <w:pStyle w:val="9"/>
              <w:bidi w:val="0"/>
              <w:jc w:val="center"/>
            </w:pPr>
            <w:r>
              <w:t>抗压强度≥C30，导热系数1.5W/(m·K)</w:t>
            </w:r>
          </w:p>
        </w:tc>
        <w:tc>
          <w:tcPr>
            <w:tcW w:w="1984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158A8B9B">
            <w:pPr>
              <w:pStyle w:val="9"/>
              <w:bidi w:val="0"/>
              <w:jc w:val="center"/>
            </w:pPr>
            <w:r>
              <w:t>预制屋面板表层，提供结构强度</w:t>
            </w:r>
          </w:p>
        </w:tc>
      </w:tr>
      <w:tr w14:paraId="04AB9623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53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A03976A">
            <w:pPr>
              <w:pStyle w:val="9"/>
              <w:bidi w:val="0"/>
              <w:jc w:val="center"/>
            </w:pPr>
            <w:r>
              <w:t>SBS改性沥青卷材</w:t>
            </w:r>
          </w:p>
        </w:tc>
        <w:tc>
          <w:tcPr>
            <w:tcW w:w="226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5BAB78E3">
            <w:pPr>
              <w:pStyle w:val="9"/>
              <w:bidi w:val="0"/>
              <w:jc w:val="center"/>
            </w:pPr>
            <w:r>
              <w:t>3mm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09688F4">
            <w:pPr>
              <w:pStyle w:val="9"/>
              <w:bidi w:val="0"/>
              <w:jc w:val="center"/>
            </w:pPr>
            <w:r>
              <w:t>耐热度≥90℃，不透水性0.3MPa/30min</w:t>
            </w:r>
          </w:p>
        </w:tc>
        <w:tc>
          <w:tcPr>
            <w:tcW w:w="1984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7F93061">
            <w:pPr>
              <w:pStyle w:val="9"/>
              <w:bidi w:val="0"/>
              <w:jc w:val="center"/>
            </w:pPr>
            <w:r>
              <w:t>核心防水层，阻隔雨水渗透</w:t>
            </w:r>
          </w:p>
        </w:tc>
      </w:tr>
      <w:tr w14:paraId="6D8C17D9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53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6787DD2">
            <w:pPr>
              <w:pStyle w:val="9"/>
              <w:bidi w:val="0"/>
              <w:jc w:val="center"/>
            </w:pPr>
            <w:r>
              <w:t>水泥砂浆</w:t>
            </w:r>
          </w:p>
        </w:tc>
        <w:tc>
          <w:tcPr>
            <w:tcW w:w="226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2A5465C">
            <w:pPr>
              <w:pStyle w:val="9"/>
              <w:bidi w:val="0"/>
              <w:jc w:val="center"/>
            </w:pPr>
            <w:r>
              <w:t>22mm（防水层上）、15mm（陶粒混凝土上）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FD1C1B4">
            <w:pPr>
              <w:pStyle w:val="9"/>
              <w:bidi w:val="0"/>
              <w:jc w:val="center"/>
            </w:pPr>
            <w:r>
              <w:t>强度等级M15，粘结强度≥0.5MPa</w:t>
            </w:r>
          </w:p>
        </w:tc>
        <w:tc>
          <w:tcPr>
            <w:tcW w:w="1984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1BD4A93">
            <w:pPr>
              <w:pStyle w:val="9"/>
              <w:bidi w:val="0"/>
              <w:jc w:val="center"/>
            </w:pPr>
            <w:r>
              <w:t>找平层，保障各层材料粘结牢固</w:t>
            </w:r>
          </w:p>
        </w:tc>
      </w:tr>
      <w:tr w14:paraId="37784B3F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53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30254F3">
            <w:pPr>
              <w:pStyle w:val="9"/>
              <w:bidi w:val="0"/>
              <w:jc w:val="center"/>
            </w:pPr>
            <w:r>
              <w:t>聚氨酯硬泡沫塑料</w:t>
            </w:r>
          </w:p>
        </w:tc>
        <w:tc>
          <w:tcPr>
            <w:tcW w:w="226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09AD140">
            <w:pPr>
              <w:pStyle w:val="9"/>
              <w:bidi w:val="0"/>
              <w:jc w:val="center"/>
            </w:pPr>
            <w:r>
              <w:t>70mm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E2FC61A">
            <w:pPr>
              <w:pStyle w:val="9"/>
              <w:bidi w:val="0"/>
              <w:jc w:val="center"/>
            </w:pPr>
            <w:r>
              <w:t>导热系数≤0.024W/(m·K)，闭孔率≥90%</w:t>
            </w:r>
          </w:p>
        </w:tc>
        <w:tc>
          <w:tcPr>
            <w:tcW w:w="1984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692C7C0">
            <w:pPr>
              <w:pStyle w:val="9"/>
              <w:bidi w:val="0"/>
              <w:jc w:val="center"/>
            </w:pPr>
            <w:r>
              <w:t>核心保温层，降低屋面传热系数</w:t>
            </w:r>
          </w:p>
        </w:tc>
      </w:tr>
      <w:tr w14:paraId="2A6A1C48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53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1A882AB">
            <w:pPr>
              <w:pStyle w:val="9"/>
              <w:bidi w:val="0"/>
              <w:jc w:val="center"/>
            </w:pPr>
            <w:r>
              <w:t>页岩陶粒混凝土</w:t>
            </w:r>
          </w:p>
        </w:tc>
        <w:tc>
          <w:tcPr>
            <w:tcW w:w="226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F7F789E">
            <w:pPr>
              <w:pStyle w:val="9"/>
              <w:bidi w:val="0"/>
              <w:jc w:val="center"/>
            </w:pPr>
            <w:r>
              <w:t>100mm，ρ=1300kg/m³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05C34CE">
            <w:pPr>
              <w:pStyle w:val="9"/>
              <w:bidi w:val="0"/>
              <w:jc w:val="center"/>
            </w:pPr>
            <w:r>
              <w:t>抗压强度≥C20，导热系数0.6W/(m·K)</w:t>
            </w:r>
          </w:p>
        </w:tc>
        <w:tc>
          <w:tcPr>
            <w:tcW w:w="1984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33AA6A4">
            <w:pPr>
              <w:pStyle w:val="9"/>
              <w:bidi w:val="0"/>
              <w:jc w:val="center"/>
            </w:pPr>
            <w:r>
              <w:t>预制屋面板主体结构层，轻质高强</w:t>
            </w:r>
          </w:p>
        </w:tc>
      </w:tr>
      <w:tr w14:paraId="01894C8E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53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0A48C1D">
            <w:pPr>
              <w:pStyle w:val="9"/>
              <w:bidi w:val="0"/>
              <w:jc w:val="center"/>
            </w:pPr>
            <w:r>
              <w:t>H型钢钢架</w:t>
            </w:r>
          </w:p>
        </w:tc>
        <w:tc>
          <w:tcPr>
            <w:tcW w:w="226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E1E63D6">
            <w:pPr>
              <w:pStyle w:val="9"/>
              <w:bidi w:val="0"/>
              <w:jc w:val="center"/>
            </w:pPr>
            <w:r>
              <w:t>H200×100×5.5×8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14BF3C8">
            <w:pPr>
              <w:pStyle w:val="9"/>
              <w:bidi w:val="0"/>
              <w:jc w:val="center"/>
            </w:pPr>
            <w:r>
              <w:t>屈服强度≥235MPa，抗风揭强度≥2.5kPa</w:t>
            </w:r>
          </w:p>
        </w:tc>
        <w:tc>
          <w:tcPr>
            <w:tcW w:w="1984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44CD6EDA">
            <w:pPr>
              <w:pStyle w:val="9"/>
              <w:bidi w:val="0"/>
              <w:jc w:val="center"/>
            </w:pPr>
            <w:r>
              <w:t>屋面整体承载框架</w:t>
            </w:r>
          </w:p>
        </w:tc>
      </w:tr>
      <w:tr w14:paraId="257FF118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53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6F075AED">
            <w:pPr>
              <w:pStyle w:val="9"/>
              <w:bidi w:val="0"/>
              <w:jc w:val="center"/>
            </w:pPr>
            <w:r>
              <w:t>槽钢龙骨</w:t>
            </w:r>
          </w:p>
        </w:tc>
        <w:tc>
          <w:tcPr>
            <w:tcW w:w="2268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5588334">
            <w:pPr>
              <w:pStyle w:val="9"/>
              <w:bidi w:val="0"/>
              <w:jc w:val="center"/>
            </w:pPr>
            <w:r>
              <w:t>10#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3B46E329">
            <w:pPr>
              <w:pStyle w:val="9"/>
              <w:bidi w:val="0"/>
              <w:jc w:val="center"/>
            </w:pPr>
            <w:r>
              <w:t>屈服强度≥235MPa，间距1.5m</w:t>
            </w:r>
          </w:p>
        </w:tc>
        <w:tc>
          <w:tcPr>
            <w:tcW w:w="1984" w:type="dxa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7B76FDCC">
            <w:pPr>
              <w:pStyle w:val="9"/>
              <w:bidi w:val="0"/>
              <w:jc w:val="center"/>
            </w:pPr>
            <w:r>
              <w:t>悬挂预制屋面板单元，传递荷载至钢架</w:t>
            </w:r>
          </w:p>
        </w:tc>
      </w:tr>
    </w:tbl>
    <w:p w14:paraId="5F0C1367">
      <w:pPr>
        <w:pStyle w:val="4"/>
        <w:bidi w:val="0"/>
      </w:pPr>
      <w:bookmarkStart w:id="9" w:name="heading_9"/>
      <w:r>
        <w:t>4</w:t>
      </w:r>
      <w:r>
        <w:rPr>
          <w:rFonts w:hint="eastAsia"/>
          <w:lang w:val="en-US" w:eastAsia="zh-CN"/>
        </w:rPr>
        <w:t>模拟</w:t>
      </w:r>
      <w:r>
        <w:t>验证数据</w:t>
      </w:r>
      <w:bookmarkEnd w:id="9"/>
    </w:p>
    <w:p w14:paraId="4BB5B56C">
      <w:pPr>
        <w:bidi w:val="0"/>
        <w:rPr>
          <w:rFonts w:hint="default"/>
        </w:rPr>
      </w:pPr>
      <w:r>
        <w:t>在屋面热工与光学性能模拟中，本屋面系统的传热系数</w:t>
      </w:r>
      <w:r>
        <w:rPr>
          <w:rFonts w:hint="default"/>
        </w:rPr>
        <w:t>K=0.335W/(㎡·K)，太阳辐射得热系数D=2.810W/(㎡·K)，两项核心指标充分验证了绿色技术应用的技术可行性与性能优势。</w:t>
      </w:r>
    </w:p>
    <w:p w14:paraId="2CD2FA15">
      <w:pPr>
        <w:bidi w:val="0"/>
        <w:rPr>
          <w:rFonts w:hint="default"/>
        </w:rPr>
      </w:pPr>
      <w:r>
        <w:rPr>
          <w:rFonts w:hint="default"/>
        </w:rPr>
        <w:t>从热工性能来看，K值远低于《公共建筑节能设计标准》GB50189-2015中对严寒、寒冷地区屋面传热系数≤0.6W/(㎡・K)的限值要求，甚至满足夏热冬冷地区对节能建筑屋面的严苛标准，这得益于“预制屋面板单元+彩色光伏板”的复合构造层次——光伏板本身的半导体特性可反射部分太阳辐射，预制屋面板的闭孔保温芯材则有效阻断热桥传递，配合钢架与龙骨之间的弹性保温垫片，形成了多层级的隔热保温体系，大幅降低了客运站室内外的热量交换，减少了空调系统的运行能耗。</w:t>
      </w:r>
    </w:p>
    <w:p w14:paraId="09AB3245">
      <w:pPr>
        <w:bidi w:val="0"/>
      </w:pPr>
      <w:r>
        <w:rPr>
          <w:rFonts w:hint="default"/>
        </w:rPr>
        <w:t>从光学性能与建筑艺术适配性来看，D=2.810的数值既保证了光伏板的光电转换效率基础——灰蓝色与浅蓝色交错的光伏板布局，通过调整不同颜色组件的太阳辐射吸收比例，使整体得热系数处于高效发电与低能耗的平衡区间，又通过色彩的有序组合实现了建筑外观的艺术化表达，打破了传统光伏建筑“单色平铺”的刻板形象。同时，该D值对应的太阳辐射得热量，经光环境模拟验证，可避免屋面过热导致的热岛效应加剧，且光伏板的透光率控制与屋面坡度设计相配合，使客运站顶层候车大厅的自然采光系数维持在3%~5%的舒适区间，实现了热工性能、光电效率与建筑艺术、光环境品质的多维度适配。</w:t>
      </w:r>
    </w:p>
    <w:p w14:paraId="32062CD3">
      <w:pPr>
        <w:pStyle w:val="4"/>
        <w:bidi w:val="0"/>
      </w:pPr>
      <w:r>
        <w:t>3.</w:t>
      </w:r>
      <w:r>
        <w:rPr>
          <w:rFonts w:hint="eastAsia"/>
          <w:lang w:val="en-US" w:eastAsia="zh-CN"/>
        </w:rPr>
        <w:t>5</w:t>
      </w:r>
      <w:r>
        <w:t>技术逻辑与落地可能性结论</w:t>
      </w:r>
    </w:p>
    <w:p w14:paraId="2133B513">
      <w:pPr>
        <w:bidi w:val="0"/>
      </w:pPr>
      <w:r>
        <w:t>本技术通过“工厂预制-现场装配-</w:t>
      </w:r>
      <w:r>
        <w:rPr>
          <w:rFonts w:hint="eastAsia"/>
          <w:lang w:val="en-US" w:eastAsia="zh-CN"/>
        </w:rPr>
        <w:t>一</w:t>
      </w:r>
      <w:r>
        <w:t>体化构造”的核心逻辑，解决了传统坡屋顶施工周期长、湿作业多、保温防水性能差的痛点。经验证，热工性能、防水性能均良好，能够创造较好的室内环境。从落地性来看，所选材料均为成熟量产产品，预制构件可实现工业化生产，现场施工流程简单可控，结构与热工性能经仿真验证满足规范要求，具备完整的技术落地逻辑和实际工程应用价值。</w:t>
      </w:r>
    </w:p>
    <w:sectPr>
      <w:pgSz w:w="11906" w:h="16838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88" w:lineRule="auto"/>
        <w:ind w:firstLine="420"/>
      </w:pPr>
      <w:r>
        <w:separator/>
      </w:r>
    </w:p>
  </w:footnote>
  <w:footnote w:type="continuationSeparator" w:id="1">
    <w:p>
      <w:pPr>
        <w:spacing w:line="288" w:lineRule="auto"/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2"/>
  </w:compat>
  <w:rsids>
    <w:rsidRoot w:val="00000000"/>
    <w:rsid w:val="01AA3C08"/>
    <w:rsid w:val="431347DB"/>
    <w:rsid w:val="44262587"/>
    <w:rsid w:val="561A24A7"/>
    <w:rsid w:val="706C659B"/>
    <w:rsid w:val="729B48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semiHidden="0" w:name="heading 2"/>
    <w:lsdException w:uiPriority="99" w:semiHidden="0" w:name="heading 3"/>
    <w:lsdException w:uiPriority="9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qFormat="1" w:unhideWhenUsed="0" w:uiPriority="0" w:name="Default Paragraph Font"/>
    <w:lsdException w:unhideWhenUsed="0" w:uiPriority="99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nhideWhenUsed="0" w:uiPriority="99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nhideWhenUsed="0" w:uiPriority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9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288" w:lineRule="auto"/>
      <w:ind w:firstLine="880" w:firstLineChars="200"/>
      <w:jc w:val="both"/>
    </w:pPr>
    <w:rPr>
      <w:rFonts w:eastAsia="宋体" w:asciiTheme="minorAscii" w:hAnsiTheme="minorAscii" w:cstheme="minorBidi"/>
      <w:sz w:val="21"/>
      <w:szCs w:val="22"/>
    </w:rPr>
  </w:style>
  <w:style w:type="paragraph" w:styleId="2">
    <w:name w:val="heading 1"/>
    <w:basedOn w:val="1"/>
    <w:next w:val="1"/>
    <w:uiPriority w:val="99"/>
    <w:pPr>
      <w:keepNext/>
      <w:keepLines/>
      <w:spacing w:beforeLines="0" w:beforeAutospacing="0" w:after="120" w:afterLines="0" w:afterAutospacing="0" w:line="288" w:lineRule="auto"/>
      <w:ind w:firstLine="0" w:firstLineChars="0"/>
      <w:jc w:val="center"/>
      <w:outlineLvl w:val="0"/>
    </w:pPr>
    <w:rPr>
      <w:rFonts w:eastAsia="黑体"/>
      <w:b/>
      <w:kern w:val="44"/>
      <w:sz w:val="32"/>
    </w:rPr>
  </w:style>
  <w:style w:type="paragraph" w:styleId="3">
    <w:name w:val="heading 2"/>
    <w:basedOn w:val="1"/>
    <w:next w:val="1"/>
    <w:unhideWhenUsed/>
    <w:uiPriority w:val="99"/>
    <w:pPr>
      <w:keepNext/>
      <w:keepLines/>
      <w:spacing w:beforeLines="0" w:beforeAutospacing="0" w:afterLines="0" w:afterAutospacing="0" w:line="288" w:lineRule="auto"/>
      <w:ind w:firstLine="0" w:firstLineChars="0"/>
      <w:outlineLvl w:val="1"/>
    </w:pPr>
    <w:rPr>
      <w:rFonts w:ascii="Arial" w:hAnsi="Arial" w:eastAsia="黑体"/>
      <w:sz w:val="28"/>
    </w:rPr>
  </w:style>
  <w:style w:type="paragraph" w:styleId="4">
    <w:name w:val="heading 3"/>
    <w:basedOn w:val="1"/>
    <w:next w:val="1"/>
    <w:unhideWhenUsed/>
    <w:uiPriority w:val="99"/>
    <w:pPr>
      <w:keepNext/>
      <w:keepLines/>
      <w:spacing w:before="100" w:beforeLines="0" w:beforeAutospacing="0" w:after="100" w:afterLines="0" w:afterAutospacing="0" w:line="288" w:lineRule="auto"/>
      <w:ind w:firstLine="0" w:firstLineChars="0"/>
      <w:outlineLvl w:val="2"/>
    </w:pPr>
    <w:rPr>
      <w:b/>
      <w:sz w:val="24"/>
    </w:rPr>
  </w:style>
  <w:style w:type="paragraph" w:styleId="5">
    <w:name w:val="heading 4"/>
    <w:basedOn w:val="1"/>
    <w:next w:val="1"/>
    <w:unhideWhenUsed/>
    <w:uiPriority w:val="9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uiPriority w:val="99"/>
    <w:rPr>
      <w:b/>
    </w:rPr>
  </w:style>
  <w:style w:type="paragraph" w:customStyle="1" w:styleId="9">
    <w:name w:val="样式1"/>
    <w:basedOn w:val="1"/>
    <w:uiPriority w:val="0"/>
    <w:pPr>
      <w:spacing w:line="288" w:lineRule="auto"/>
      <w:ind w:firstLine="0" w:firstLineChars="0"/>
      <w:jc w:val="both"/>
    </w:pPr>
    <w:rPr>
      <w:rFonts w:ascii="Arial" w:hAnsi="Arial" w:cs="Arial"/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2478</Words>
  <Characters>2714</Characters>
  <Lines>0</Lines>
  <Paragraphs>0</Paragraphs>
  <TotalTime>17</TotalTime>
  <ScaleCrop>false</ScaleCrop>
  <LinksUpToDate>false</LinksUpToDate>
  <CharactersWithSpaces>2807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2026-01-01T01:58:00Z</dcterms:created>
  <dc:creator>Apache POI</dc:creator>
  <cp:lastModifiedBy>雨</cp:lastModifiedBy>
  <dcterms:modified xsi:type="dcterms:W3CDTF">2026-01-03T12:58:32Z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eyJoZGlkIjoiNTMyY2QzYzIxY2MxOWY0MjMwODM2MWY1NmNkNzk1YjAiLCJ1c2VySWQiOiI1NzY2MzcwMjAifQ==</vt:lpwstr>
  </property>
  <property fmtid="{D5CDD505-2E9C-101B-9397-08002B2CF9AE}" pid="3" name="KSOProductBuildVer">
    <vt:lpwstr>2052-12.1.0.24034</vt:lpwstr>
  </property>
  <property fmtid="{D5CDD505-2E9C-101B-9397-08002B2CF9AE}" pid="4" name="ICV">
    <vt:lpwstr>14DBC769BDFD49CCB7D0B3077DDBCE4E_12</vt:lpwstr>
  </property>
</Properties>
</file>