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EBF0">
      <w:pPr>
        <w:pStyle w:val="2"/>
        <w:bidi w:val="0"/>
        <w:rPr>
          <w:rFonts w:hint="eastAsia"/>
        </w:rPr>
      </w:pPr>
      <w:r>
        <w:rPr>
          <w:rFonts w:hint="eastAsia"/>
        </w:rPr>
        <w:t>可再生能源建筑一体化集成应用</w:t>
      </w:r>
    </w:p>
    <w:p w14:paraId="06EA6A0A">
      <w:pPr>
        <w:pStyle w:val="2"/>
        <w:bidi w:val="0"/>
        <w:jc w:val="right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>——彩色光伏板与坡屋顶一体化集成方案</w:t>
      </w:r>
    </w:p>
    <w:p w14:paraId="4613DDB6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 xml:space="preserve"> 集成应用核心思路</w:t>
      </w:r>
    </w:p>
    <w:p w14:paraId="7CDC9E56">
      <w:pPr>
        <w:bidi w:val="0"/>
        <w:rPr>
          <w:rFonts w:hint="eastAsia"/>
        </w:rPr>
      </w:pPr>
      <w:r>
        <w:rPr>
          <w:rFonts w:hint="eastAsia"/>
        </w:rPr>
        <w:t>本次可再生能源建筑一体化核心为“彩色光伏板与坡屋顶结构一体化集成”，利用坡屋顶闲置屋面面积，将灰蓝色、浅蓝色交错布置的彩色光伏板作为屋面围护系统的组成部分，替代传统屋面装饰层，实现“发电+装饰+围护”三重功能融合。光伏系统采用分布式并网设计，所产生电能优先供给建筑内部负荷，余电上网，提升建筑能源自给率，契合低碳建筑发展需求。</w:t>
      </w:r>
    </w:p>
    <w:p w14:paraId="7E1C0ACE">
      <w:pPr>
        <w:bidi w:val="0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584450" cy="1268730"/>
            <wp:effectExtent l="0" t="0" r="6350" b="11430"/>
            <wp:docPr id="2" name="图片 2" descr="日照仿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日照仿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5C4C55">
      <w:pPr>
        <w:bidi w:val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图 光伏板布置图</w:t>
      </w:r>
    </w:p>
    <w:p w14:paraId="49BF2792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 核心产品参数（真实产品适配选型）</w:t>
      </w:r>
    </w:p>
    <w:tbl>
      <w:tblPr>
        <w:tblStyle w:val="6"/>
        <w:tblW w:w="854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7"/>
        <w:gridCol w:w="2231"/>
        <w:gridCol w:w="2363"/>
        <w:gridCol w:w="2359"/>
      </w:tblGrid>
      <w:tr w14:paraId="77D638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D5C19">
            <w:pPr>
              <w:pStyle w:val="9"/>
              <w:bidi w:val="0"/>
            </w:pPr>
            <w:r>
              <w:t>产品名称</w:t>
            </w:r>
          </w:p>
        </w:tc>
        <w:tc>
          <w:tcPr>
            <w:tcW w:w="2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FABCD">
            <w:pPr>
              <w:pStyle w:val="9"/>
              <w:bidi w:val="0"/>
            </w:pPr>
            <w:r>
              <w:t>型号规格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6B676">
            <w:pPr>
              <w:pStyle w:val="9"/>
              <w:bidi w:val="0"/>
            </w:pPr>
            <w:r>
              <w:t>核心性能指标</w:t>
            </w:r>
          </w:p>
        </w:tc>
        <w:tc>
          <w:tcPr>
            <w:tcW w:w="23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4FDF2">
            <w:pPr>
              <w:pStyle w:val="9"/>
              <w:bidi w:val="0"/>
            </w:pPr>
            <w:r>
              <w:t>选型依据</w:t>
            </w:r>
          </w:p>
        </w:tc>
      </w:tr>
      <w:tr w14:paraId="699E2E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58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46690">
            <w:pPr>
              <w:pStyle w:val="9"/>
              <w:bidi w:val="0"/>
            </w:pPr>
            <w:r>
              <w:rPr>
                <w:rFonts w:hint="eastAsia"/>
              </w:rPr>
              <w:t>高效彩色单晶硅</w:t>
            </w:r>
            <w:r>
              <w:t>光伏组件（灰蓝色/浅蓝色）</w:t>
            </w:r>
          </w:p>
        </w:tc>
        <w:tc>
          <w:tcPr>
            <w:tcW w:w="2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C7987"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</w:t>
            </w:r>
            <w:r>
              <w:rPr>
                <w:rFonts w:hint="eastAsia"/>
              </w:rPr>
              <w:t>2200x1024</w:t>
            </w:r>
            <w:r>
              <w:rPr>
                <w:rFonts w:hint="eastAsia"/>
                <w:lang w:val="en-US" w:eastAsia="zh-CN"/>
              </w:rPr>
              <w:t>mm</w:t>
            </w:r>
          </w:p>
          <w:p w14:paraId="567DA440">
            <w:pPr>
              <w:pStyle w:val="9"/>
              <w:bidi w:val="0"/>
            </w:pPr>
            <w:r>
              <w:rPr>
                <w:rFonts w:hint="eastAsia"/>
              </w:rPr>
              <w:t>128</w:t>
            </w:r>
            <w:r>
              <w:rPr>
                <w:rFonts w:hint="eastAsia"/>
                <w:lang w:val="en-US" w:eastAsia="zh-CN"/>
              </w:rPr>
              <w:t>块，功率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  <w:lang w:val="en-US" w:eastAsia="zh-CN"/>
              </w:rPr>
              <w:t>W</w:t>
            </w:r>
          </w:p>
        </w:tc>
        <w:tc>
          <w:tcPr>
            <w:tcW w:w="236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508EF">
            <w:pPr>
              <w:pStyle w:val="9"/>
              <w:bidi w:val="0"/>
            </w:pPr>
            <w:r>
              <w:t>转换效率</w:t>
            </w:r>
            <w:r>
              <w:rPr>
                <w:rFonts w:hint="eastAsia"/>
                <w:lang w:val="en-US" w:eastAsia="zh-CN"/>
              </w:rPr>
              <w:t>20</w:t>
            </w:r>
            <w:r>
              <w:t>%，开路电压38.5V，短路电流10.5A，工作温度-40℃~85℃，抗风压强≥2400Pa，防火等级A级</w:t>
            </w:r>
          </w:p>
        </w:tc>
        <w:tc>
          <w:tcPr>
            <w:tcW w:w="23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FDC94">
            <w:pPr>
              <w:pStyle w:val="9"/>
              <w:bidi w:val="0"/>
            </w:pPr>
            <w:r>
              <w:t>适配坡屋顶尺寸，彩色涂层满足建筑外观需求，抗风抗压性能匹配屋面受力环境</w:t>
            </w:r>
          </w:p>
        </w:tc>
      </w:tr>
      <w:tr w14:paraId="293894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5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B0EBD">
            <w:pPr>
              <w:pStyle w:val="9"/>
              <w:bidi w:val="0"/>
            </w:pPr>
          </w:p>
        </w:tc>
        <w:tc>
          <w:tcPr>
            <w:tcW w:w="2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828CE"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尺寸</w:t>
            </w:r>
            <w:r>
              <w:rPr>
                <w:rFonts w:hint="eastAsia"/>
              </w:rPr>
              <w:t>2200x1046</w:t>
            </w:r>
          </w:p>
          <w:p w14:paraId="0EDEB86F"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  <w:lang w:val="en-US" w:eastAsia="zh-CN"/>
              </w:rPr>
              <w:t>块，功率</w:t>
            </w:r>
            <w:r>
              <w:rPr>
                <w:rFonts w:hint="eastAsia"/>
              </w:rPr>
              <w:t>460</w:t>
            </w:r>
            <w:r>
              <w:rPr>
                <w:rFonts w:hint="eastAsia"/>
                <w:lang w:val="en-US" w:eastAsia="zh-CN"/>
              </w:rPr>
              <w:t>W</w:t>
            </w:r>
          </w:p>
        </w:tc>
        <w:tc>
          <w:tcPr>
            <w:tcW w:w="236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0EC29"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23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E598D">
            <w:pPr>
              <w:pStyle w:val="9"/>
              <w:bidi w:val="0"/>
              <w:rPr>
                <w:rFonts w:hint="eastAsia"/>
              </w:rPr>
            </w:pPr>
          </w:p>
        </w:tc>
      </w:tr>
      <w:tr w14:paraId="2D7830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5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C2992"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2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1B978"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尺寸</w:t>
            </w:r>
            <w:r>
              <w:rPr>
                <w:rFonts w:hint="eastAsia"/>
              </w:rPr>
              <w:t>2200x1225</w:t>
            </w:r>
          </w:p>
          <w:p w14:paraId="4EFC7198"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384</w:t>
            </w:r>
            <w:r>
              <w:rPr>
                <w:rFonts w:hint="eastAsia"/>
                <w:lang w:val="en-US" w:eastAsia="zh-CN"/>
              </w:rPr>
              <w:t>块，功率</w:t>
            </w:r>
            <w:r>
              <w:rPr>
                <w:rFonts w:hint="eastAsia"/>
              </w:rPr>
              <w:t>540</w:t>
            </w:r>
            <w:r>
              <w:rPr>
                <w:rFonts w:hint="eastAsia"/>
                <w:lang w:val="en-US" w:eastAsia="zh-CN"/>
              </w:rPr>
              <w:t>W</w:t>
            </w:r>
          </w:p>
        </w:tc>
        <w:tc>
          <w:tcPr>
            <w:tcW w:w="236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12D0A"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23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00E18">
            <w:pPr>
              <w:pStyle w:val="9"/>
              <w:bidi w:val="0"/>
              <w:rPr>
                <w:rFonts w:hint="eastAsia"/>
              </w:rPr>
            </w:pPr>
          </w:p>
        </w:tc>
      </w:tr>
      <w:tr w14:paraId="158984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E9E17">
            <w:pPr>
              <w:pStyle w:val="9"/>
              <w:bidi w:val="0"/>
            </w:pPr>
            <w:r>
              <w:t>光伏逆变器</w:t>
            </w:r>
          </w:p>
        </w:tc>
        <w:tc>
          <w:tcPr>
            <w:tcW w:w="2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31DF1"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t>组串式</w:t>
            </w:r>
            <w:r>
              <w:rPr>
                <w:rFonts w:hint="eastAsia"/>
                <w:lang w:val="en-US" w:eastAsia="zh-CN"/>
              </w:rPr>
              <w:t>,型号SUN2000</w:t>
            </w:r>
          </w:p>
          <w:p w14:paraId="674D07B9"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t>额定功率</w:t>
            </w:r>
            <w:r>
              <w:rPr>
                <w:rFonts w:hint="eastAsia"/>
                <w:lang w:val="en-US" w:eastAsia="zh-CN"/>
              </w:rPr>
              <w:t>6750</w:t>
            </w:r>
            <w:r>
              <w:t>k</w:t>
            </w:r>
            <w:r>
              <w:rPr>
                <w:rFonts w:hint="eastAsia"/>
                <w:lang w:val="en-US" w:eastAsia="zh-CN"/>
              </w:rPr>
              <w:t>p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883FF"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转换效率96%，工作电压600V，MPPT路数2</w:t>
            </w:r>
          </w:p>
        </w:tc>
        <w:tc>
          <w:tcPr>
            <w:tcW w:w="23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08ED0">
            <w:pPr>
              <w:pStyle w:val="9"/>
              <w:bidi w:val="0"/>
            </w:pPr>
            <w:r>
              <w:t>适配光伏组件串并联方式，提升系统整体发电效率</w:t>
            </w:r>
          </w:p>
        </w:tc>
      </w:tr>
      <w:tr w14:paraId="3DB36B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6DA60">
            <w:pPr>
              <w:pStyle w:val="9"/>
              <w:bidi w:val="0"/>
            </w:pPr>
            <w:r>
              <w:t>光伏支架</w:t>
            </w:r>
          </w:p>
        </w:tc>
        <w:tc>
          <w:tcPr>
            <w:tcW w:w="2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DF889">
            <w:pPr>
              <w:pStyle w:val="9"/>
              <w:bidi w:val="0"/>
            </w:pPr>
            <w:r>
              <w:t>铝合金材质，适配坡屋顶倾角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4254D">
            <w:pPr>
              <w:pStyle w:val="9"/>
              <w:bidi w:val="0"/>
            </w:pPr>
            <w:r>
              <w:t>屈服强度≥205MPa，防腐等级C4，承载能力≥1.5kN/m²</w:t>
            </w:r>
          </w:p>
        </w:tc>
        <w:tc>
          <w:tcPr>
            <w:tcW w:w="23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E468B">
            <w:pPr>
              <w:pStyle w:val="9"/>
              <w:bidi w:val="0"/>
            </w:pPr>
            <w:r>
              <w:t>与预制屋面板单元预留支座匹配，轻量化设计减少屋面荷载</w:t>
            </w:r>
          </w:p>
        </w:tc>
      </w:tr>
    </w:tbl>
    <w:p w14:paraId="3CFCBF16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 xml:space="preserve"> 实施方案</w:t>
      </w:r>
    </w:p>
    <w:p w14:paraId="24FFC3F1">
      <w:pPr>
        <w:pStyle w:val="4"/>
        <w:bidi w:val="0"/>
        <w:rPr>
          <w:rFonts w:hint="eastAsia"/>
        </w:rPr>
      </w:pPr>
      <w:r>
        <w:rPr>
          <w:rFonts w:hint="eastAsia"/>
        </w:rPr>
        <w:t>1 系统组成</w:t>
      </w:r>
    </w:p>
    <w:p w14:paraId="2164D812">
      <w:pPr>
        <w:bidi w:val="0"/>
        <w:rPr>
          <w:rFonts w:hint="eastAsia"/>
        </w:rPr>
      </w:pPr>
      <w:r>
        <w:rPr>
          <w:rFonts w:hint="eastAsia"/>
        </w:rPr>
        <w:t>本系统由彩色光伏组件、铝合金支架、组串式逆变器、汇流箱、并网柜及线缆组成。光伏组件按灰蓝色与浅蓝色交错排布，每20块组件串联为1个组串，每个组串接入1台汇流箱，汇流箱输出端连接逆变器，逆变器将直流电转换为交流电后接入并网柜，实现与建筑配电系统的并网运行。</w:t>
      </w:r>
    </w:p>
    <w:p w14:paraId="6C4D73DF">
      <w:pPr>
        <w:pStyle w:val="4"/>
        <w:bidi w:val="0"/>
        <w:rPr>
          <w:rFonts w:hint="eastAsia"/>
        </w:rPr>
      </w:pPr>
      <w:r>
        <w:rPr>
          <w:rFonts w:hint="eastAsia"/>
        </w:rPr>
        <w:t>2 安装流程</w:t>
      </w:r>
    </w:p>
    <w:p w14:paraId="33C7C6FE">
      <w:pPr>
        <w:bidi w:val="0"/>
        <w:rPr>
          <w:rFonts w:hint="eastAsia"/>
        </w:rPr>
      </w:pPr>
      <w:r>
        <w:rPr>
          <w:rFonts w:hint="eastAsia"/>
        </w:rPr>
        <w:t>① 基层验收：确认预制屋面板单元安装完成，预留支座位置准确、牢固；</w:t>
      </w:r>
    </w:p>
    <w:p w14:paraId="37A12A10">
      <w:pPr>
        <w:bidi w:val="0"/>
        <w:rPr>
          <w:rFonts w:hint="eastAsia"/>
        </w:rPr>
      </w:pPr>
      <w:r>
        <w:rPr>
          <w:rFonts w:hint="eastAsia"/>
        </w:rPr>
        <w:t>② 支架安装：将定制铝合金支架通过膨胀螺栓固定于预制屋面板预留支座，调整支架倾角与屋面平行，确保支架水平度、垂直度偏差≤2mm；</w:t>
      </w:r>
    </w:p>
    <w:p w14:paraId="052D6675">
      <w:pPr>
        <w:bidi w:val="0"/>
        <w:rPr>
          <w:rFonts w:hint="eastAsia"/>
        </w:rPr>
      </w:pPr>
      <w:r>
        <w:rPr>
          <w:rFonts w:hint="eastAsia"/>
        </w:rPr>
        <w:t>③ 光伏组件安装：将彩色光伏板逐块固定于支架上，采用压块式固定方式，避免破坏光伏板边缘，组件间缝隙采用耐候密封胶填充，防止雨水渗透；</w:t>
      </w:r>
    </w:p>
    <w:p w14:paraId="05A0EA03">
      <w:pPr>
        <w:bidi w:val="0"/>
        <w:rPr>
          <w:rFonts w:hint="eastAsia"/>
        </w:rPr>
      </w:pPr>
      <w:r>
        <w:rPr>
          <w:rFonts w:hint="eastAsia"/>
        </w:rPr>
        <w:t>④ 电气接线：按组串划分完成组件串联，连接汇流箱、逆变器及并网柜，线缆采用阻燃电缆，沿钢架与龙骨间隙敷设，做好防雷接地处理；</w:t>
      </w:r>
    </w:p>
    <w:p w14:paraId="6D0AD3E7">
      <w:pPr>
        <w:bidi w:val="0"/>
        <w:rPr>
          <w:rFonts w:hint="eastAsia"/>
        </w:rPr>
      </w:pPr>
      <w:r>
        <w:rPr>
          <w:rFonts w:hint="eastAsia"/>
        </w:rPr>
        <w:t>⑤ 系统调试：检测组件开路电压、短路电流，调试逆变器MPPT跟踪功能，进行并网前绝缘测试与接地电阻测试（接地电阻≤4Ω），合格后并网运行。</w:t>
      </w:r>
    </w:p>
    <w:p w14:paraId="4272B9A6">
      <w:pPr>
        <w:pStyle w:val="4"/>
        <w:bidi w:val="0"/>
        <w:rPr>
          <w:rFonts w:hint="eastAsia"/>
        </w:rPr>
      </w:pPr>
      <w:r>
        <w:rPr>
          <w:rFonts w:hint="eastAsia"/>
        </w:rPr>
        <w:t>3 环</w:t>
      </w:r>
      <w:r>
        <w:rPr>
          <w:rFonts w:hint="eastAsia"/>
        </w:rPr>
        <w:drawing>
          <wp:inline distT="0" distB="0" distL="114300" distR="114300">
            <wp:extent cx="5266055" cy="2584450"/>
            <wp:effectExtent l="0" t="0" r="6985" b="6350"/>
            <wp:docPr id="1" name="图片 1" descr="日照仿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日照仿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境适配措施</w:t>
      </w:r>
    </w:p>
    <w:p w14:paraId="5ECFA01E">
      <w:pPr>
        <w:bidi w:val="0"/>
        <w:rPr>
          <w:rFonts w:hint="eastAsia"/>
        </w:rPr>
      </w:pPr>
      <w:r>
        <w:rPr>
          <w:rFonts w:hint="eastAsia"/>
        </w:rPr>
        <w:t>① 抗风措施：支架与屋面采用多点固定，组件压块间距≤500mm，经风洞试验验证可抵御12级大风；</w:t>
      </w:r>
    </w:p>
    <w:p w14:paraId="38435EC6">
      <w:pPr>
        <w:bidi w:val="0"/>
        <w:rPr>
          <w:rFonts w:hint="eastAsia"/>
        </w:rPr>
      </w:pPr>
      <w:r>
        <w:rPr>
          <w:rFonts w:hint="eastAsia"/>
        </w:rPr>
        <w:t>② 防水措施：组件安装节点增设防水垫片，组件间密封胶选用耐候性硅酮胶，使用寿命≥25年；</w:t>
      </w:r>
    </w:p>
    <w:p w14:paraId="00CC21C1">
      <w:pPr>
        <w:bidi w:val="0"/>
        <w:rPr>
          <w:rFonts w:hint="eastAsia"/>
        </w:rPr>
      </w:pPr>
      <w:r>
        <w:rPr>
          <w:rFonts w:hint="eastAsia"/>
        </w:rPr>
        <w:t>③ 散热措施：光伏组件与预制屋面板间预留150mm通风间隙，利用自然通风降低组件工作温度，提升发电效率；</w:t>
      </w:r>
    </w:p>
    <w:p w14:paraId="2B054D3A">
      <w:pPr>
        <w:bidi w:val="0"/>
        <w:rPr>
          <w:rFonts w:hint="eastAsia"/>
        </w:rPr>
      </w:pPr>
      <w:r>
        <w:rPr>
          <w:rFonts w:hint="eastAsia"/>
        </w:rPr>
        <w:t>④ 防雷措施：光伏系统与建筑整体防雷体系连接，组件边框、支架、逆变器外壳均可靠接地，避免雷击损坏设备。</w:t>
      </w:r>
    </w:p>
    <w:p w14:paraId="7F5446F7">
      <w:pPr>
        <w:pStyle w:val="4"/>
        <w:bidi w:val="0"/>
        <w:rPr>
          <w:rFonts w:hint="eastAsia"/>
        </w:rPr>
      </w:pPr>
      <w:r>
        <w:rPr>
          <w:rFonts w:hint="eastAsia"/>
        </w:rPr>
        <w:t>4 产能预估</w:t>
      </w:r>
    </w:p>
    <w:p w14:paraId="6BF1DA33">
      <w:pPr>
        <w:bidi w:val="0"/>
        <w:rPr>
          <w:rFonts w:hint="eastAsia"/>
        </w:rPr>
      </w:pPr>
      <w:r>
        <w:rPr>
          <w:rFonts w:hint="eastAsia"/>
        </w:rPr>
        <w:t>坡屋可铺设彩色光伏组件总数量为632块，组件面积达1600㎡，总装机容量为320.160kW。咸阳年平均日照时数1401h、系统年平均效率85.3%，计算年发电量为：325.39MWh。项目全年总电耗约71.6万 kWh，可再生能源覆盖率达454%，可减少二氧化碳排放165.87吨，具备显著的能源效益与环境效益。</w:t>
      </w:r>
    </w:p>
    <w:p w14:paraId="548A3861">
      <w:pPr>
        <w:pStyle w:val="4"/>
        <w:bidi w:val="0"/>
        <w:rPr>
          <w:rFonts w:hint="eastAsia"/>
        </w:rPr>
      </w:pPr>
      <w:r>
        <w:rPr>
          <w:rFonts w:hint="eastAsia"/>
        </w:rPr>
        <w:t>5 总结</w:t>
      </w:r>
    </w:p>
    <w:p w14:paraId="095234E7">
      <w:pPr>
        <w:bidi w:val="0"/>
        <w:rPr>
          <w:rFonts w:hint="eastAsia"/>
        </w:rPr>
      </w:pPr>
      <w:r>
        <w:rPr>
          <w:rFonts w:hint="eastAsia"/>
        </w:rPr>
        <w:t>本彩色光伏板与坡屋顶一体化集成方案，通过产品参数精准适配、安装工艺与屋面结构协同、环境适配措施保障，实现了可再生能源与建筑的深度融合。产能预估表明，系统可稳定为建筑提供清洁能源，降低建筑能耗，符合绿色建筑与双碳目标要求，具备良好的推广应用价值。</w:t>
      </w:r>
    </w:p>
    <w:p w14:paraId="2133B513">
      <w:pPr>
        <w:bidi w:val="0"/>
      </w:pPr>
    </w:p>
    <w:sectPr>
      <w:pgSz w:w="11906" w:h="1683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3C08"/>
    <w:rsid w:val="0D9D5236"/>
    <w:rsid w:val="3CBA010B"/>
    <w:rsid w:val="431347DB"/>
    <w:rsid w:val="44262587"/>
    <w:rsid w:val="561A24A7"/>
    <w:rsid w:val="5B523BCF"/>
    <w:rsid w:val="62C4769E"/>
    <w:rsid w:val="6D6E1218"/>
    <w:rsid w:val="706C659B"/>
    <w:rsid w:val="729B4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semiHidden="0" w:name="heading 2"/>
    <w:lsdException w:uiPriority="99" w:semiHidden="0" w:name="heading 3"/>
    <w:lsdException w:qFormat="1" w:uiPriority="9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880" w:firstLineChars="200"/>
      <w:jc w:val="both"/>
    </w:pPr>
    <w:rPr>
      <w:rFonts w:eastAsia="宋体" w:asciiTheme="minorAscii" w:hAnsiTheme="minorAscii" w:cstheme="minorBidi"/>
      <w:sz w:val="21"/>
      <w:szCs w:val="22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0" w:beforeAutospacing="0" w:after="120" w:afterLines="0" w:afterAutospacing="0" w:line="288" w:lineRule="auto"/>
      <w:ind w:firstLine="0" w:firstLineChars="0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uiPriority w:val="99"/>
    <w:pPr>
      <w:keepNext/>
      <w:keepLines/>
      <w:spacing w:beforeLines="0" w:beforeAutospacing="0" w:afterLines="0" w:afterAutospacing="0" w:line="288" w:lineRule="auto"/>
      <w:ind w:firstLine="0" w:firstLineChars="0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unhideWhenUsed/>
    <w:uiPriority w:val="99"/>
    <w:pPr>
      <w:keepNext/>
      <w:keepLines/>
      <w:spacing w:before="100" w:beforeLines="0" w:beforeAutospacing="0" w:after="100" w:afterLines="0" w:afterAutospacing="0" w:line="288" w:lineRule="auto"/>
      <w:ind w:firstLine="0" w:firstLineChars="0"/>
      <w:outlineLvl w:val="2"/>
    </w:pPr>
    <w:rPr>
      <w:b/>
      <w:sz w:val="24"/>
    </w:rPr>
  </w:style>
  <w:style w:type="paragraph" w:styleId="5">
    <w:name w:val="heading 4"/>
    <w:basedOn w:val="1"/>
    <w:next w:val="1"/>
    <w:unhideWhenUsed/>
    <w:qFormat/>
    <w:uiPriority w:val="9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</w:rPr>
  </w:style>
  <w:style w:type="paragraph" w:customStyle="1" w:styleId="9">
    <w:name w:val="样式1"/>
    <w:basedOn w:val="1"/>
    <w:uiPriority w:val="0"/>
    <w:pPr>
      <w:spacing w:line="288" w:lineRule="auto"/>
      <w:ind w:firstLine="0" w:firstLineChars="0"/>
      <w:jc w:val="both"/>
    </w:pPr>
    <w:rPr>
      <w:rFonts w:ascii="Arial" w:hAnsi="Arial" w:cs="Arial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1331</Words>
  <Characters>1485</Characters>
  <Lines>0</Lines>
  <Paragraphs>0</Paragraphs>
  <TotalTime>1</TotalTime>
  <ScaleCrop>false</ScaleCrop>
  <LinksUpToDate>false</LinksUpToDate>
  <CharactersWithSpaces>1503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2026-01-01T01:58:00Z</dcterms:created>
  <dc:creator>Apache POI</dc:creator>
  <cp:lastModifiedBy>雨</cp:lastModifiedBy>
  <dcterms:modified xsi:type="dcterms:W3CDTF">2026-01-03T15:04:00Z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eyJoZGlkIjoiNTMyY2QzYzIxY2MxOWY0MjMwODM2MWY1NmNkNzk1YjAiLCJ1c2VySWQiOiI1NzY2MzcwMjAifQ==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8F4EFF254D304895A266D91EF2DFFC0E_13</vt:lpwstr>
  </property>
</Properties>
</file>