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E301">
      <w:pPr>
        <w:pStyle w:val="5"/>
        <w:ind w:firstLine="2521" w:firstLineChars="700"/>
        <w:rPr>
          <w:sz w:val="36"/>
          <w:szCs w:val="36"/>
        </w:rPr>
      </w:pPr>
      <w:r>
        <w:rPr>
          <w:sz w:val="36"/>
          <w:szCs w:val="36"/>
        </w:rPr>
        <w:t>绿色技术玻璃幕墙应用说明</w:t>
      </w:r>
    </w:p>
    <w:p w14:paraId="7750447E">
      <w:pPr>
        <w:pStyle w:val="6"/>
      </w:pPr>
      <w:r>
        <w:t>一、技术可行性与艺术/多专业适配性概述</w:t>
      </w:r>
    </w:p>
    <w:p w14:paraId="3DFEEC8D">
      <w:r>
        <w:t>玻璃幕墙作为绿色建筑表皮技术，需兼顾</w:t>
      </w:r>
      <w:r>
        <w:rPr>
          <w:b/>
        </w:rPr>
        <w:t>节能性能</w:t>
      </w:r>
      <w:r>
        <w:t>（热工、光环境）、</w:t>
      </w:r>
      <w:r>
        <w:rPr>
          <w:b/>
        </w:rPr>
        <w:t>结构安全</w:t>
      </w:r>
      <w:r>
        <w:t>与</w:t>
      </w:r>
      <w:r>
        <w:rPr>
          <w:b/>
        </w:rPr>
        <w:t>建筑美学</w:t>
      </w:r>
      <w:r>
        <w:t>，并实现与建筑、结构、暖通、电气等多专业协同。本方案采用</w:t>
      </w:r>
      <w:r>
        <w:rPr>
          <w:b/>
        </w:rPr>
        <w:t>双层呼吸式玻璃幕墙</w:t>
      </w:r>
      <w:r>
        <w:t>（Double-Skin Facade, DSF），通过空气间层、光伏组件集成及动态遮阳系统，平衡技术落地性与设计艺术性：</w:t>
      </w:r>
    </w:p>
    <w:p w14:paraId="282C32D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技术可行性</w:t>
      </w:r>
      <w:r>
        <w:t>：模块化设计降低施工难度，标准化节点满足工业化生产；空气间层与Low-E玻璃提升保温隔热性能，光伏玻璃实现能源自给。</w:t>
      </w:r>
    </w:p>
    <w:p w14:paraId="2038135F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艺术适配性</w:t>
      </w:r>
      <w:r>
        <w:t>：玻璃幕墙的通透特性结合光伏组件的渐变排列，形成“光影流动”的立面效果</w:t>
      </w:r>
      <w:r>
        <w:rPr>
          <w:rFonts w:hint="eastAsia"/>
          <w:lang w:eastAsia="zh-CN"/>
        </w:rPr>
        <w:t>，在</w:t>
      </w:r>
      <w:r>
        <w:t>夜间通过LED灯带与玻璃反射营造动态视觉体验，呼应建筑“绿色科技”的设计主题。</w:t>
      </w:r>
    </w:p>
    <w:p w14:paraId="501C982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多专业协同</w:t>
      </w:r>
      <w:r>
        <w:t>：结构专业通过铝合金龙骨与钢连接件实现幕墙承重与抗震；暖通专业利用空气间层的烟囱效应实现自然通风；电气专业集成光伏系统与智能控制系统，实现能耗实时监控。</w:t>
      </w:r>
    </w:p>
    <w:p w14:paraId="4DC07E26">
      <w:pPr>
        <w:pStyle w:val="6"/>
      </w:pPr>
      <w:r>
        <w:t>二、关键建筑节点：双层呼吸式玻璃幕墙竖梃连接节点</w:t>
      </w:r>
    </w:p>
    <w:p w14:paraId="5BB592F0">
      <w:r>
        <w:t>以</w:t>
      </w:r>
      <w:r>
        <w:rPr>
          <w:b/>
        </w:rPr>
        <w:t>标准层竖梃与主体结构连接节点</w:t>
      </w:r>
      <w:r>
        <w:t>为例，阐述绿色技术融入措施（对应附图节点大样）。</w:t>
      </w:r>
    </w:p>
    <w:p w14:paraId="306B236B">
      <w:pPr>
        <w:pStyle w:val="7"/>
      </w:pPr>
      <w:r>
        <w:t>1. 节点构造与材料参</w:t>
      </w:r>
    </w:p>
    <w:tbl>
      <w:tblPr>
        <w:tblStyle w:val="1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880"/>
        <w:gridCol w:w="2880"/>
      </w:tblGrid>
      <w:tr w14:paraId="3C1CB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44A15DCF">
            <w:pPr>
              <w:jc w:val="center"/>
              <w:rPr>
                <w:b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0" w:type="auto"/>
            <w:vAlign w:val="center"/>
          </w:tcPr>
          <w:p w14:paraId="051373EE">
            <w:pPr>
              <w:jc w:val="center"/>
              <w:rPr>
                <w:b/>
              </w:rPr>
            </w:pPr>
            <w:r>
              <w:rPr>
                <w:b/>
              </w:rPr>
              <w:t>规格参数</w:t>
            </w:r>
          </w:p>
        </w:tc>
        <w:tc>
          <w:tcPr>
            <w:tcW w:w="0" w:type="auto"/>
            <w:vAlign w:val="center"/>
          </w:tcPr>
          <w:p w14:paraId="21859F2F">
            <w:pPr>
              <w:jc w:val="center"/>
              <w:rPr>
                <w:b/>
              </w:rPr>
            </w:pPr>
            <w:r>
              <w:rPr>
                <w:b/>
              </w:rPr>
              <w:t>功能作用</w:t>
            </w:r>
          </w:p>
        </w:tc>
      </w:tr>
      <w:tr w14:paraId="7239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2BB439A1">
            <w:r>
              <w:t>外层玻璃</w:t>
            </w:r>
          </w:p>
        </w:tc>
        <w:tc>
          <w:tcPr>
            <w:tcW w:w="0" w:type="auto"/>
            <w:vAlign w:val="center"/>
          </w:tcPr>
          <w:p w14:paraId="4A622A4E">
            <w:r>
              <w:t>6mm超白钢化玻璃 + 1.52mm PVB夹胶 + 6mm Low-E钢化玻璃（中空层12mm氩气）</w:t>
            </w:r>
          </w:p>
        </w:tc>
        <w:tc>
          <w:tcPr>
            <w:tcW w:w="0" w:type="auto"/>
            <w:vAlign w:val="center"/>
          </w:tcPr>
          <w:p w14:paraId="509F5EF5">
            <w:r>
              <w:t>透光率60%，遮阳系数Sc=0.35，传热系数K=1.8 W/(㎡·K)，隔音量≥35dB</w:t>
            </w:r>
          </w:p>
        </w:tc>
      </w:tr>
      <w:tr w14:paraId="31E2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2103EF39">
            <w:r>
              <w:t>内层玻璃</w:t>
            </w:r>
          </w:p>
        </w:tc>
        <w:tc>
          <w:tcPr>
            <w:tcW w:w="0" w:type="auto"/>
            <w:vAlign w:val="center"/>
          </w:tcPr>
          <w:p w14:paraId="3CD92FAC">
            <w:r>
              <w:t>5mm钢化玻璃 + 12mm空气间层 + 5mm Low-E钢化玻璃</w:t>
            </w:r>
          </w:p>
        </w:tc>
        <w:tc>
          <w:tcPr>
            <w:tcW w:w="0" w:type="auto"/>
            <w:vAlign w:val="center"/>
          </w:tcPr>
          <w:p w14:paraId="315047FC">
            <w:r>
              <w:t>空气间层形成“缓冲带”，减少热桥，配合外层玻璃实现总K值≤1.2 W/(㎡·K)</w:t>
            </w:r>
          </w:p>
        </w:tc>
      </w:tr>
      <w:tr w14:paraId="3CAB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7D56425C">
            <w:r>
              <w:t>铝合金竖梃</w:t>
            </w:r>
          </w:p>
        </w:tc>
        <w:tc>
          <w:tcPr>
            <w:tcW w:w="0" w:type="auto"/>
            <w:vAlign w:val="center"/>
          </w:tcPr>
          <w:p w14:paraId="24404AEA">
            <w:r>
              <w:t>160×60×3mm（6063-T5型材），表面氟碳喷涂（膜厚≥40μm）</w:t>
            </w:r>
          </w:p>
        </w:tc>
        <w:tc>
          <w:tcPr>
            <w:tcW w:w="0" w:type="auto"/>
            <w:vAlign w:val="center"/>
          </w:tcPr>
          <w:p w14:paraId="08E5D0E8">
            <w:r>
              <w:t>承重骨架，抗风压性能≥3.0kPa，弹性模量69GPa</w:t>
            </w:r>
          </w:p>
        </w:tc>
      </w:tr>
      <w:tr w14:paraId="193BE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6CE65E2E">
            <w:r>
              <w:t>隔热条</w:t>
            </w:r>
          </w:p>
        </w:tc>
        <w:tc>
          <w:tcPr>
            <w:tcW w:w="0" w:type="auto"/>
            <w:vAlign w:val="center"/>
          </w:tcPr>
          <w:p w14:paraId="43CE7E42">
            <w:r>
              <w:t>PA66GF25（宽度20mm），导热系数λ=0.3 W/(m·K)</w:t>
            </w:r>
          </w:p>
        </w:tc>
        <w:tc>
          <w:tcPr>
            <w:tcW w:w="0" w:type="auto"/>
            <w:vAlign w:val="center"/>
          </w:tcPr>
          <w:p w14:paraId="171B980F">
            <w:r>
              <w:t>阻断铝合金龙骨热桥，提升整体保温性能</w:t>
            </w:r>
          </w:p>
        </w:tc>
      </w:tr>
      <w:tr w14:paraId="3FCC1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40F7FCD2">
            <w:r>
              <w:t>钢连接件</w:t>
            </w:r>
          </w:p>
        </w:tc>
        <w:tc>
          <w:tcPr>
            <w:tcW w:w="0" w:type="auto"/>
            <w:vAlign w:val="center"/>
          </w:tcPr>
          <w:p w14:paraId="38D25102">
            <w:r>
              <w:t>Q235B角钢（L50×5），热镀锌处理（锌层厚度≥85μm）</w:t>
            </w:r>
          </w:p>
        </w:tc>
        <w:tc>
          <w:tcPr>
            <w:tcW w:w="0" w:type="auto"/>
            <w:vAlign w:val="center"/>
          </w:tcPr>
          <w:p w14:paraId="3CB3560E">
            <w:r>
              <w:t>连接竖梃与主体结构，承载力设计值≥50kN</w:t>
            </w:r>
          </w:p>
        </w:tc>
      </w:tr>
      <w:tr w14:paraId="609B1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5534EE15">
            <w:r>
              <w:t>保温棉</w:t>
            </w:r>
          </w:p>
        </w:tc>
        <w:tc>
          <w:tcPr>
            <w:tcW w:w="0" w:type="auto"/>
            <w:vAlign w:val="center"/>
          </w:tcPr>
          <w:p w14:paraId="37A0F127">
            <w:r>
              <w:t>离心玻璃棉（厚度50mm，密度48kg/m³），λ=0.035 W/(m·K)</w:t>
            </w:r>
          </w:p>
        </w:tc>
        <w:tc>
          <w:tcPr>
            <w:tcW w:w="0" w:type="auto"/>
            <w:vAlign w:val="center"/>
          </w:tcPr>
          <w:p w14:paraId="6B0C303F">
            <w:r>
              <w:t>填充竖梃空腔，避免空气对流散热</w:t>
            </w:r>
          </w:p>
        </w:tc>
      </w:tr>
      <w:tr w14:paraId="4BB06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FE37A55">
            <w:r>
              <w:t>光伏组件（集成外层）</w:t>
            </w:r>
          </w:p>
        </w:tc>
        <w:tc>
          <w:tcPr>
            <w:tcW w:w="0" w:type="auto"/>
            <w:vAlign w:val="center"/>
          </w:tcPr>
          <w:p w14:paraId="52B821AB">
            <w:r>
              <w:t>碲化镉薄膜光伏玻璃（尺寸1200×600mm，转换效率18%），与外层玻璃一体化安装</w:t>
            </w:r>
          </w:p>
        </w:tc>
        <w:tc>
          <w:tcPr>
            <w:tcW w:w="0" w:type="auto"/>
            <w:vAlign w:val="center"/>
          </w:tcPr>
          <w:p w14:paraId="7C25C0A2">
            <w:r>
              <w:t>发电功率150W/块，年发电量约200kWh/㎡，满足幕墙自身照明与控制系统能耗</w:t>
            </w:r>
          </w:p>
        </w:tc>
      </w:tr>
    </w:tbl>
    <w:p w14:paraId="23DE2488">
      <w:pPr>
        <w:pStyle w:val="7"/>
      </w:pPr>
      <w:r>
        <w:t>2. 绿色技术融入措施</w:t>
      </w:r>
    </w:p>
    <w:p w14:paraId="0E01C55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热工性能优化</w:t>
      </w:r>
      <w:r>
        <w:t>：</w:t>
      </w:r>
    </w:p>
    <w:p w14:paraId="3CC8C527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节点处采用</w:t>
      </w:r>
      <w:r>
        <w:rPr>
          <w:b/>
        </w:rPr>
        <w:t>断热桥设计</w:t>
      </w:r>
      <w:r>
        <w:t>：铝合金竖梃通过PA66隔热条分隔为室内外两部分，阻断热量传递；竖梃空腔填充玻璃棉，避免空气层热对流。</w:t>
      </w:r>
    </w:p>
    <w:p w14:paraId="0CFA94B1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空气间层（宽度200mm）利用</w:t>
      </w:r>
      <w:r>
        <w:rPr>
          <w:b/>
        </w:rPr>
        <w:t>烟囱效应</w:t>
      </w:r>
      <w:r>
        <w:t>：夏季开启底部进风口与顶部出风口，空气流速达0.8m/s，带走间层热量，降低内层玻璃表面温度（较传统幕墙低5-8℃）。</w:t>
      </w:r>
    </w:p>
    <w:p w14:paraId="07E907A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光环境调控</w:t>
      </w:r>
      <w:r>
        <w:t>：</w:t>
      </w:r>
    </w:p>
    <w:p w14:paraId="64426F24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外层玻璃集成</w:t>
      </w:r>
      <w:r>
        <w:rPr>
          <w:b/>
        </w:rPr>
        <w:t>光伏组件渐变排列</w:t>
      </w:r>
      <w:r>
        <w:t>：沿建筑高度方向，光伏玻璃覆盖率从底部20%渐变至顶部80%，既满足遮阳需求（夏季减少太阳辐射得热30%），又形成“渐变透光”的立面效果。</w:t>
      </w:r>
    </w:p>
    <w:p w14:paraId="1781D393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内层玻璃配置</w:t>
      </w:r>
      <w:r>
        <w:rPr>
          <w:b/>
        </w:rPr>
        <w:t>电动遮阳百叶</w:t>
      </w:r>
      <w:r>
        <w:t>（铝制穿孔叶片，调节角度0-180°），结合光照传感器实现自动调节，室内天然采光系数≥2%（满足《建筑采光设计标准》GB 50033）。</w:t>
      </w:r>
    </w:p>
    <w:p w14:paraId="4F3A8354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结构安全保障</w:t>
      </w:r>
      <w:r>
        <w:t>：</w:t>
      </w:r>
    </w:p>
    <w:p w14:paraId="4C43D20C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钢连接件通过M12膨胀螺栓（抗拉承载力≥20kN）与主体结构（C30混凝土）连接，节点抗震设防烈度8度（0.2g），在风荷载1.5kPa作用下，竖梃最大挠度≤L/250（L为跨度）。</w:t>
      </w:r>
    </w:p>
    <w:p w14:paraId="4C25EB1E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竖梃与连接件之间设置</w:t>
      </w:r>
      <w:r>
        <w:rPr>
          <w:b/>
        </w:rPr>
        <w:t>弹性垫片</w:t>
      </w:r>
      <w:r>
        <w:t>（氯丁橡胶，厚度5mm），吸收结构变形与温度应力，避免玻璃因刚性连接产生破裂。</w:t>
      </w:r>
    </w:p>
    <w:p w14:paraId="450BCE11">
      <w:pPr>
        <w:pStyle w:val="7"/>
      </w:pPr>
      <w:r>
        <w:t>3. 性能仿真验证数据（基于专业软件模拟）</w:t>
      </w:r>
    </w:p>
    <w:p w14:paraId="22C7E8B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热工性能</w:t>
      </w:r>
      <w:r>
        <w:t>（采用EnergyPlus软件，气候分区：寒冷地区）：</w:t>
      </w:r>
    </w:p>
    <w:p w14:paraId="435F72C9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冬季（-10℃）：节点处热流密度≤0.5 W/㎡，内表面温度18.5℃（无结露风险，露点温度12℃）；</w:t>
      </w:r>
    </w:p>
    <w:p w14:paraId="02BBDD07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夏季（35℃）：空气间层通风散热使内层玻璃外表面温度≤32℃，室内空调负荷降低25%。</w:t>
      </w:r>
    </w:p>
    <w:p w14:paraId="76C740B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光环境</w:t>
      </w:r>
      <w:r>
        <w:t>（采用Radiance软件，典型晴天工况）：</w:t>
      </w:r>
    </w:p>
    <w:p w14:paraId="5FECE7E6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室内平均照度520lux，照度均匀度0.75，眩光指数UGR≤19（满足办公建筑标准）；</w:t>
      </w:r>
    </w:p>
    <w:p w14:paraId="2B344C13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光伏组件阴影遮挡率≤5%，发电效率损失＜3%。</w:t>
      </w:r>
    </w:p>
    <w:p w14:paraId="3EF7C00F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结构响应</w:t>
      </w:r>
      <w:r>
        <w:t>（采用ANSYS软件，风荷载1.5kPa+地震作用0.1g组合）：</w:t>
      </w:r>
    </w:p>
    <w:p w14:paraId="0AC21367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铝合金竖梃最大应力120MPa（屈服强度145MPa，安全系数1.2）；</w:t>
      </w:r>
    </w:p>
    <w:p w14:paraId="54C4B99A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螺栓连接处最大拉应力85MPa（Q235B抗拉强度375MPa，安全系数4.4）。</w:t>
      </w:r>
    </w:p>
    <w:p w14:paraId="561BF89B">
      <w:pPr>
        <w:pStyle w:val="7"/>
      </w:pPr>
      <w:r>
        <w:t>4. 技术逻辑与落地可能性验证</w:t>
      </w:r>
    </w:p>
    <w:p w14:paraId="53DF7A7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技术逻辑</w:t>
      </w:r>
      <w:r>
        <w:t>：通过“双层玻璃+空气间层+光伏集成+动态遮阳”的复合技术路径，实现“被动节能（保温隔热）+主动产能（光伏发电）+智能调控（光环境）”的协同，符合绿色建筑“低能耗、高舒适度”目标。</w:t>
      </w:r>
    </w:p>
    <w:p w14:paraId="28649B0F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落地可行性</w:t>
      </w:r>
      <w:r>
        <w:t>：</w:t>
      </w:r>
    </w:p>
    <w:p w14:paraId="4F7A03E0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材料均为市场成熟产品（如Low-E玻璃、碲化镉光伏组件），供应链稳定；</w:t>
      </w:r>
    </w:p>
    <w:p w14:paraId="74DA301D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节点构造参考《玻璃幕墙工程技术规范》（JGJ 102），施工工艺与传统幕墙兼容，仅需增加光伏接线与传感器安装工序；</w:t>
      </w:r>
    </w:p>
    <w:p w14:paraId="6D927EF3">
      <w:pPr>
        <w:numPr>
          <w:ilvl w:val="1"/>
          <w:numId w:val="5"/>
        </w:numPr>
        <w:spacing w:before="0" w:beforeAutospacing="1" w:after="0" w:afterAutospacing="1"/>
        <w:ind w:left="1440" w:hanging="360"/>
      </w:pPr>
      <w:r>
        <w:t>经济性：光伏组件年发电量可抵消幕墙照明及空调能耗的30%，投资回收期约8年（含补贴）。</w:t>
      </w:r>
    </w:p>
    <w:p w14:paraId="135147A4">
      <w:pPr>
        <w:pStyle w:val="6"/>
      </w:pPr>
      <w:r>
        <w:t>三、总结</w:t>
      </w:r>
      <w:bookmarkStart w:id="0" w:name="_GoBack"/>
      <w:bookmarkEnd w:id="0"/>
    </w:p>
    <w:p w14:paraId="7C82A512">
      <w:r>
        <w:t>本节点通过</w:t>
      </w:r>
      <w:r>
        <w:rPr>
          <w:b/>
        </w:rPr>
        <w:t>材料选型优化、构造细节设计与多专业仿真验证</w:t>
      </w:r>
      <w:r>
        <w:t>，实现了玻璃幕墙在热工、光环境、结构安全等方面的绿色技术集成。其模块化与标准化设计确保了技术可行性，而光伏玻璃的渐变排列与动态光影效果则提升了建筑艺术表现力，为绿色建筑表皮技术的多维度适配提供了可落地的解决方案。</w:t>
      </w:r>
    </w:p>
    <w:p w14:paraId="374916BC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D5E7"/>
    <w:multiLevelType w:val="multilevel"/>
    <w:tmpl w:val="9FEFD5E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BEFEF7CD"/>
    <w:multiLevelType w:val="singleLevel"/>
    <w:tmpl w:val="BEFEF7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FE4DCCCF"/>
    <w:multiLevelType w:val="multilevel"/>
    <w:tmpl w:val="FE4DCC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5FA6BF79"/>
    <w:multiLevelType w:val="multilevel"/>
    <w:tmpl w:val="5FA6BF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59C15A5"/>
    <w:rsid w:val="27CD64A0"/>
    <w:rsid w:val="2EBF0B0A"/>
    <w:rsid w:val="31C37EBA"/>
    <w:rsid w:val="37050677"/>
    <w:rsid w:val="38D330D8"/>
    <w:rsid w:val="3C2123AD"/>
    <w:rsid w:val="3F7F1FAD"/>
    <w:rsid w:val="3FEA17AB"/>
    <w:rsid w:val="410B542B"/>
    <w:rsid w:val="427B35B9"/>
    <w:rsid w:val="435B43F6"/>
    <w:rsid w:val="45B00A41"/>
    <w:rsid w:val="4BDA60D4"/>
    <w:rsid w:val="4C934C01"/>
    <w:rsid w:val="4FD23159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3DAD1F8"/>
    <w:rsid w:val="6401649C"/>
    <w:rsid w:val="653F53AC"/>
    <w:rsid w:val="65907A54"/>
    <w:rsid w:val="666F1DE3"/>
    <w:rsid w:val="6A2D474B"/>
    <w:rsid w:val="6C2E1DF8"/>
    <w:rsid w:val="6CFD7AE5"/>
    <w:rsid w:val="6D877A12"/>
    <w:rsid w:val="7EEB2912"/>
    <w:rsid w:val="7EEC216D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1863</Words>
  <Characters>2177</Characters>
  <Lines>12</Lines>
  <Paragraphs>8</Paragraphs>
  <TotalTime>82</TotalTime>
  <ScaleCrop>false</ScaleCrop>
  <LinksUpToDate>false</LinksUpToDate>
  <CharactersWithSpaces>2201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2024-11-14T15:05:00Z</dcterms:created>
  <dc:creator>bowen</dc:creator>
  <cp:lastModifiedBy>ꪶⅈᧁꫝt</cp:lastModifiedBy>
  <dcterms:modified xsi:type="dcterms:W3CDTF">2025-12-29T07:03:58Z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768DFECA52DA6C05712752690ECE4938_43</vt:lpwstr>
  </property>
  <property fmtid="{D5CDD505-2E9C-101B-9397-08002B2CF9AE}" pid="4" name="KSOTemplateDocerSaveRecord">
    <vt:lpwstr>eyJoZGlkIjoiMDBmMjRkNjFhNWNlZjIwMjhhNzlhMjUwNWNjZGM3ZTkiLCJ1c2VySWQiOiIxNjI5MDM0NDM2In0=</vt:lpwstr>
  </property>
</Properties>
</file>