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2024年12月29日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T19132052027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_Toc18970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_Toc18970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_Toc15745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_Toc15745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_Toc17170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_Toc17170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_Toc15681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_Toc15681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_Toc28542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_Toc28542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_Toc29207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_Toc29207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_Toc27474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_Toc27474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_Toc21955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_Toc21955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_Toc18552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_Toc18552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_Toc31981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_Toc31981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_Toc4542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_Toc4542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_Toc29932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_Toc29932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_Toc32244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_Toc32244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1" w:name="_Toc401318136"/>
      <w:bookmarkStart w:id="12" w:name="_Toc18970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重庆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29.58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106.55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0" w:name="_Toc15745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>
      <w:pPr>
        <w:pStyle w:val="2"/>
      </w:pPr>
      <w:bookmarkStart w:id="22" w:name="_Toc17170"/>
      <w:r>
        <w:rPr>
          <w:rFonts w:hint="eastAsia"/>
        </w:rPr>
        <w:t>指标详情</w:t>
      </w:r>
      <w:bookmarkEnd w:id="22"/>
    </w:p>
    <w:p>
      <w:pPr>
        <w:pStyle w:val="4"/>
      </w:pPr>
      <w:bookmarkStart w:id="23" w:name="_Toc15681"/>
      <w:r>
        <w:rPr>
          <w:rFonts w:hint="eastAsia"/>
        </w:rPr>
        <w:t>规范要求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24" w:name="_Toc28542"/>
      <w:r>
        <w:rPr>
          <w:rFonts w:hint="eastAsia"/>
        </w:rPr>
        <w:t>计算方法</w:t>
      </w:r>
      <w:bookmarkEnd w:id="24"/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>
      <w:pPr>
        <w:pStyle w:val="2"/>
      </w:pPr>
      <w:bookmarkStart w:id="25" w:name="_Toc401318141"/>
      <w:bookmarkStart w:id="26" w:name="_Toc29207"/>
      <w:r>
        <w:rPr>
          <w:rFonts w:hint="eastAsia"/>
        </w:rPr>
        <w:t>指标概览</w:t>
      </w:r>
      <w:bookmarkEnd w:id="25"/>
      <w:bookmarkEnd w:id="26"/>
    </w:p>
    <w:p>
      <w:pPr>
        <w:pStyle w:val="4"/>
      </w:pPr>
      <w:bookmarkStart w:id="27" w:name="_Toc27474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云栖绿廊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821.0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建筑列表"/>
      <w:bookmarkEnd w:id="28"/>
    </w:p>
    <w:p>
      <w:pPr>
        <w:pStyle w:val="4"/>
      </w:pPr>
      <w:bookmarkStart w:id="29" w:name="_Toc21955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面积指标"/>
      <w:bookmarkEnd w:id="30"/>
    </w:p>
    <w:p>
      <w:pPr>
        <w:pStyle w:val="2"/>
      </w:pPr>
      <w:bookmarkStart w:id="31" w:name="_Toc18552"/>
      <w:r>
        <w:rPr>
          <w:rFonts w:hint="eastAsia"/>
        </w:rPr>
        <w:t>计算结果</w:t>
      </w:r>
      <w:bookmarkEnd w:id="31"/>
    </w:p>
    <w:p>
      <w:pPr>
        <w:pStyle w:val="4"/>
      </w:pPr>
      <w:bookmarkStart w:id="32" w:name="_Toc31981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1155.9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1155.9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计算结果"/>
      <w:bookmarkEnd w:id="33"/>
    </w:p>
    <w:p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40005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>
      <w:pPr>
        <w:pStyle w:val="4"/>
      </w:pPr>
      <w:bookmarkStart w:id="35" w:name="_Toc4542"/>
      <w:r>
        <w:rPr>
          <w:rFonts w:hint="eastAsia"/>
        </w:rPr>
        <w:t>车道热环境</w:t>
      </w:r>
      <w:r>
        <w:t>指标</w:t>
      </w:r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车道遮阴率"/>
      <w:bookmarkEnd w:id="36"/>
    </w:p>
    <w:p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40100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>
      <w:pPr>
        <w:pStyle w:val="4"/>
      </w:pPr>
      <w:bookmarkStart w:id="38" w:name="_Toc29932"/>
      <w:r>
        <w:rPr>
          <w:rFonts w:hint="eastAsia"/>
        </w:rPr>
        <w:t>屋顶热环境</w:t>
      </w:r>
      <w:r>
        <w:t>指标</w:t>
      </w:r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云栖绿廊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821.0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1107.7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77.7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屋顶遮阴率"/>
      <w:bookmarkEnd w:id="39"/>
    </w:p>
    <w:p>
      <w:pPr>
        <w:pStyle w:val="2"/>
      </w:pPr>
      <w:bookmarkStart w:id="40" w:name="_Toc32244"/>
      <w:r>
        <w:rPr>
          <w:rFonts w:hint="eastAsia"/>
        </w:rPr>
        <w:t>评价结论</w:t>
      </w:r>
      <w:bookmarkEnd w:id="40"/>
    </w:p>
    <w:p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  <w:p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3" w:name="活动场地遮阴率值"/>
            <w:r>
              <w:t>18.0%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>
            <w:bookmarkStart w:id="44" w:name="活动场地遮阴率得分"/>
            <w:r>
              <w:t>2</w:t>
            </w:r>
            <w:bookmarkEnd w:id="4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6" w:name="车道遮阴率值"/>
            <w:r>
              <w:t>无</w:t>
            </w:r>
            <w:bookmarkEnd w:id="46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7" w:name="车道遮阴得分"/>
            <w:r>
              <w:t>0</w:t>
            </w:r>
            <w:bookmarkEnd w:id="4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9" w:name="屋顶遮阴率值"/>
            <w:r>
              <w:t>77.7%</w:t>
            </w:r>
            <w:bookmarkEnd w:id="49"/>
            <w:bookmarkStart w:id="52" w:name="_GoBack"/>
            <w:bookmarkEnd w:id="52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50" w:name="屋顶遮阴得分"/>
            <w:r>
              <w:t>4</w:t>
            </w:r>
            <w:bookmarkEnd w:id="5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>
            <w:bookmarkStart w:id="51" w:name="降热措施总得分"/>
            <w:r>
              <w:t>6</w:t>
            </w:r>
            <w:bookmarkEnd w:id="51"/>
          </w:p>
        </w:tc>
      </w:tr>
    </w:tbl>
    <w:p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79B33B5A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9B33B5A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8</Pages>
  <Words>1891</Words>
  <Characters>2284</Characters>
  <Lines>19</Lines>
  <Paragraphs>5</Paragraphs>
  <TotalTime>1</TotalTime>
  <ScaleCrop>false</ScaleCrop>
  <LinksUpToDate>false</LinksUpToDate>
  <CharactersWithSpaces>2365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2024-12-29T13:23:00Z</dcterms:created>
  <dc:creator>企业用户_794787227</dc:creator>
  <cp:lastModifiedBy>企业用户_794787227</cp:lastModifiedBy>
  <dcterms:modified xsi:type="dcterms:W3CDTF">2024-12-29T13:24:23Z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2998C0E1370B49759DDD6701DE9112A2_11</vt:lpwstr>
  </property>
</Properties>
</file>