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EE498" w14:textId="47EAADAB" w:rsidR="00811AB8" w:rsidRPr="003E45D9" w:rsidRDefault="00811AB8" w:rsidP="00811AB8">
      <w:pPr>
        <w:jc w:val="left"/>
        <w:rPr>
          <w:rFonts w:ascii="黑体" w:eastAsia="黑体" w:hAnsi="黑体" w:hint="eastAsia"/>
          <w:sz w:val="24"/>
          <w:szCs w:val="24"/>
        </w:rPr>
      </w:pPr>
      <w:r w:rsidRPr="003E45D9">
        <w:rPr>
          <w:rFonts w:ascii="黑体" w:eastAsia="黑体" w:hAnsi="黑体" w:hint="eastAsia"/>
          <w:sz w:val="24"/>
          <w:szCs w:val="24"/>
        </w:rPr>
        <w:t>作品名称:绿色低碳向未来----</w:t>
      </w:r>
      <w:proofErr w:type="gramStart"/>
      <w:r w:rsidRPr="003E45D9">
        <w:rPr>
          <w:rFonts w:ascii="黑体" w:eastAsia="黑体" w:hAnsi="黑体" w:hint="eastAsia"/>
          <w:sz w:val="24"/>
          <w:szCs w:val="24"/>
        </w:rPr>
        <w:t>崇技北楼</w:t>
      </w:r>
      <w:proofErr w:type="gramEnd"/>
      <w:r w:rsidRPr="003E45D9">
        <w:rPr>
          <w:rFonts w:ascii="黑体" w:eastAsia="黑体" w:hAnsi="黑体" w:hint="eastAsia"/>
          <w:sz w:val="24"/>
          <w:szCs w:val="24"/>
        </w:rPr>
        <w:t>可持续发展改造方案</w:t>
      </w:r>
    </w:p>
    <w:p w14:paraId="4B14585C" w14:textId="77777777" w:rsidR="00811AB8" w:rsidRPr="003E45D9" w:rsidRDefault="00811AB8" w:rsidP="00811AB8">
      <w:pPr>
        <w:jc w:val="left"/>
        <w:rPr>
          <w:rFonts w:ascii="黑体" w:eastAsia="黑体" w:hAnsi="黑体" w:hint="eastAsia"/>
          <w:sz w:val="24"/>
          <w:szCs w:val="24"/>
        </w:rPr>
      </w:pPr>
      <w:r w:rsidRPr="003E45D9">
        <w:rPr>
          <w:rFonts w:ascii="黑体" w:eastAsia="黑体" w:hAnsi="黑体" w:hint="eastAsia"/>
          <w:sz w:val="24"/>
          <w:szCs w:val="24"/>
        </w:rPr>
        <w:t>参</w:t>
      </w:r>
      <w:r w:rsidRPr="003E45D9">
        <w:rPr>
          <w:rFonts w:ascii="黑体" w:eastAsia="黑体" w:hAnsi="黑体"/>
          <w:sz w:val="24"/>
          <w:szCs w:val="24"/>
        </w:rPr>
        <w:t>赛院</w:t>
      </w:r>
      <w:r w:rsidRPr="003E45D9">
        <w:rPr>
          <w:rFonts w:ascii="黑体" w:eastAsia="黑体" w:hAnsi="黑体" w:hint="eastAsia"/>
          <w:sz w:val="24"/>
          <w:szCs w:val="24"/>
        </w:rPr>
        <w:t>校:石家庄职业技术学院</w:t>
      </w:r>
    </w:p>
    <w:p w14:paraId="668EA3A7" w14:textId="77777777" w:rsidR="00811AB8" w:rsidRPr="003E45D9" w:rsidRDefault="00811AB8" w:rsidP="00811AB8">
      <w:pPr>
        <w:jc w:val="left"/>
        <w:rPr>
          <w:rFonts w:ascii="黑体" w:eastAsia="黑体" w:hAnsi="黑体" w:hint="eastAsia"/>
          <w:sz w:val="24"/>
          <w:szCs w:val="24"/>
        </w:rPr>
      </w:pPr>
      <w:r w:rsidRPr="003E45D9">
        <w:rPr>
          <w:rFonts w:ascii="黑体" w:eastAsia="黑体" w:hAnsi="黑体"/>
          <w:sz w:val="24"/>
          <w:szCs w:val="24"/>
        </w:rPr>
        <w:t>指导</w:t>
      </w:r>
      <w:r w:rsidRPr="003E45D9">
        <w:rPr>
          <w:rFonts w:ascii="黑体" w:eastAsia="黑体" w:hAnsi="黑体" w:hint="eastAsia"/>
          <w:sz w:val="24"/>
          <w:szCs w:val="24"/>
        </w:rPr>
        <w:t>老师</w:t>
      </w:r>
      <w:r w:rsidRPr="003E45D9">
        <w:rPr>
          <w:rFonts w:ascii="黑体" w:eastAsia="黑体" w:hAnsi="黑体"/>
          <w:sz w:val="24"/>
          <w:szCs w:val="24"/>
        </w:rPr>
        <w:t>:</w:t>
      </w:r>
      <w:r w:rsidRPr="003E45D9">
        <w:rPr>
          <w:rFonts w:ascii="黑体" w:eastAsia="黑体" w:hAnsi="黑体" w:hint="eastAsia"/>
          <w:sz w:val="24"/>
          <w:szCs w:val="24"/>
        </w:rPr>
        <w:t>赵亮、贡桐</w:t>
      </w:r>
      <w:r w:rsidRPr="003E45D9">
        <w:rPr>
          <w:rFonts w:ascii="黑体" w:eastAsia="黑体" w:hAnsi="黑体"/>
          <w:sz w:val="24"/>
          <w:szCs w:val="24"/>
        </w:rPr>
        <w:t>丹</w:t>
      </w:r>
      <w:r w:rsidRPr="003E45D9">
        <w:rPr>
          <w:rFonts w:ascii="黑体" w:eastAsia="黑体" w:hAnsi="黑体" w:hint="eastAsia"/>
          <w:sz w:val="24"/>
          <w:szCs w:val="24"/>
        </w:rPr>
        <w:t>、聂会</w:t>
      </w:r>
      <w:r w:rsidRPr="003E45D9">
        <w:rPr>
          <w:rFonts w:ascii="黑体" w:eastAsia="黑体" w:hAnsi="黑体"/>
          <w:sz w:val="24"/>
          <w:szCs w:val="24"/>
        </w:rPr>
        <w:t>娇</w:t>
      </w:r>
    </w:p>
    <w:p w14:paraId="09291C88" w14:textId="77777777" w:rsidR="00811AB8" w:rsidRPr="003E45D9" w:rsidRDefault="00811AB8" w:rsidP="00811AB8">
      <w:pPr>
        <w:jc w:val="left"/>
        <w:rPr>
          <w:rFonts w:hint="eastAsia"/>
          <w:sz w:val="24"/>
          <w:szCs w:val="24"/>
        </w:rPr>
      </w:pPr>
      <w:r w:rsidRPr="003E45D9">
        <w:rPr>
          <w:rFonts w:ascii="黑体" w:eastAsia="黑体" w:hAnsi="黑体"/>
          <w:sz w:val="24"/>
          <w:szCs w:val="24"/>
        </w:rPr>
        <w:t>参赛学员:</w:t>
      </w:r>
      <w:r w:rsidRPr="003E45D9">
        <w:rPr>
          <w:rFonts w:ascii="黑体" w:eastAsia="黑体" w:hAnsi="黑体" w:hint="eastAsia"/>
          <w:sz w:val="24"/>
          <w:szCs w:val="24"/>
        </w:rPr>
        <w:t>李志奇、王超旭、史鹏、张楚涵、杜冰雪</w:t>
      </w:r>
    </w:p>
    <w:p w14:paraId="2A1188E7" w14:textId="37F654A9" w:rsidR="00811AB8" w:rsidRDefault="00811AB8" w:rsidP="00811AB8">
      <w:pPr>
        <w:pStyle w:val="a7"/>
        <w:rPr>
          <w:rFonts w:hint="eastAsia"/>
        </w:rPr>
      </w:pPr>
      <w:proofErr w:type="gramStart"/>
      <w:r w:rsidRPr="000A4E51">
        <w:rPr>
          <w:rFonts w:hint="eastAsia"/>
        </w:rPr>
        <w:t>崇技北楼</w:t>
      </w:r>
      <w:bookmarkStart w:id="0" w:name="_Hlk185429447"/>
      <w:r w:rsidR="00972AA3">
        <w:rPr>
          <w:rFonts w:hint="eastAsia"/>
        </w:rPr>
        <w:t>零碳</w:t>
      </w:r>
      <w:proofErr w:type="gramEnd"/>
      <w:r w:rsidR="00972AA3">
        <w:rPr>
          <w:rFonts w:hint="eastAsia"/>
        </w:rPr>
        <w:t>导向节能</w:t>
      </w:r>
      <w:bookmarkEnd w:id="0"/>
      <w:r w:rsidR="00972AA3">
        <w:rPr>
          <w:rFonts w:hint="eastAsia"/>
        </w:rPr>
        <w:t>设计说明</w:t>
      </w:r>
    </w:p>
    <w:p w14:paraId="5DE715CF" w14:textId="190E251C" w:rsidR="003E45D9" w:rsidRPr="003E45D9" w:rsidRDefault="003E45D9" w:rsidP="003E45D9">
      <w:pPr>
        <w:pStyle w:val="2"/>
        <w:rPr>
          <w:rFonts w:ascii="黑体" w:eastAsia="黑体" w:hAnsi="黑体" w:hint="eastAsia"/>
        </w:rPr>
      </w:pPr>
      <w:r w:rsidRPr="003E45D9">
        <w:rPr>
          <w:rFonts w:ascii="黑体" w:eastAsia="黑体" w:hAnsi="黑体" w:hint="eastAsia"/>
        </w:rPr>
        <w:t>一、工程概况</w:t>
      </w:r>
    </w:p>
    <w:p w14:paraId="0CD06C7F" w14:textId="32CBBC28" w:rsidR="005C163F" w:rsidRDefault="00811AB8" w:rsidP="003E45D9">
      <w:pPr>
        <w:ind w:firstLineChars="200" w:firstLine="480"/>
        <w:rPr>
          <w:rFonts w:hint="eastAsia"/>
          <w:sz w:val="24"/>
          <w:szCs w:val="24"/>
        </w:rPr>
      </w:pPr>
      <w:r w:rsidRPr="00EA7AE6">
        <w:rPr>
          <w:rFonts w:hint="eastAsia"/>
          <w:sz w:val="24"/>
          <w:szCs w:val="24"/>
        </w:rPr>
        <w:t>本项目以河北省石家庄市正定县石家庄职业技术</w:t>
      </w:r>
      <w:proofErr w:type="gramStart"/>
      <w:r w:rsidRPr="00EA7AE6">
        <w:rPr>
          <w:rFonts w:hint="eastAsia"/>
          <w:sz w:val="24"/>
          <w:szCs w:val="24"/>
        </w:rPr>
        <w:t>学院崇技北楼</w:t>
      </w:r>
      <w:proofErr w:type="gramEnd"/>
      <w:r w:rsidRPr="00EA7AE6">
        <w:rPr>
          <w:rFonts w:hint="eastAsia"/>
          <w:sz w:val="24"/>
          <w:szCs w:val="24"/>
        </w:rPr>
        <w:t>为依托</w:t>
      </w:r>
      <w:r w:rsidR="00972AA3">
        <w:rPr>
          <w:rFonts w:hint="eastAsia"/>
        </w:rPr>
        <w:t>，</w:t>
      </w:r>
      <w:r w:rsidR="00972AA3" w:rsidRPr="00972AA3">
        <w:rPr>
          <w:rFonts w:hint="eastAsia"/>
          <w:sz w:val="24"/>
          <w:szCs w:val="24"/>
        </w:rPr>
        <w:t>西</w:t>
      </w:r>
      <w:proofErr w:type="gramStart"/>
      <w:r w:rsidR="00972AA3" w:rsidRPr="00972AA3">
        <w:rPr>
          <w:rFonts w:hint="eastAsia"/>
          <w:sz w:val="24"/>
          <w:szCs w:val="24"/>
        </w:rPr>
        <w:t>邻学生</w:t>
      </w:r>
      <w:proofErr w:type="gramEnd"/>
      <w:r w:rsidR="00972AA3" w:rsidRPr="00972AA3">
        <w:rPr>
          <w:rFonts w:hint="eastAsia"/>
          <w:sz w:val="24"/>
          <w:szCs w:val="24"/>
        </w:rPr>
        <w:t>公寓，南接体育馆，东北均为校园步道，功能定位为实验实训中心。</w:t>
      </w:r>
      <w:r w:rsidRPr="00EA7AE6">
        <w:rPr>
          <w:rFonts w:hint="eastAsia"/>
          <w:sz w:val="24"/>
          <w:szCs w:val="24"/>
        </w:rPr>
        <w:t>为响应</w:t>
      </w:r>
      <w:proofErr w:type="gramStart"/>
      <w:r w:rsidRPr="00EA7AE6">
        <w:rPr>
          <w:rFonts w:hint="eastAsia"/>
          <w:sz w:val="24"/>
          <w:szCs w:val="24"/>
        </w:rPr>
        <w:t>‘‘双碳目标’’</w:t>
      </w:r>
      <w:proofErr w:type="gramEnd"/>
      <w:r w:rsidRPr="00EA7AE6">
        <w:rPr>
          <w:rFonts w:hint="eastAsia"/>
          <w:sz w:val="24"/>
          <w:szCs w:val="24"/>
        </w:rPr>
        <w:t>的号召，</w:t>
      </w:r>
      <w:r w:rsidR="00972AA3" w:rsidRPr="00EA7AE6">
        <w:rPr>
          <w:rFonts w:hint="eastAsia"/>
          <w:sz w:val="24"/>
          <w:szCs w:val="24"/>
        </w:rPr>
        <w:t>本项目</w:t>
      </w:r>
      <w:r w:rsidR="00972AA3">
        <w:rPr>
          <w:rFonts w:hint="eastAsia"/>
          <w:sz w:val="24"/>
          <w:szCs w:val="24"/>
        </w:rPr>
        <w:t>以</w:t>
      </w:r>
      <w:proofErr w:type="gramStart"/>
      <w:r w:rsidR="00972AA3">
        <w:rPr>
          <w:rFonts w:hint="eastAsia"/>
          <w:sz w:val="24"/>
          <w:szCs w:val="24"/>
        </w:rPr>
        <w:t>零碳为</w:t>
      </w:r>
      <w:proofErr w:type="gramEnd"/>
      <w:r w:rsidR="00972AA3">
        <w:rPr>
          <w:rFonts w:hint="eastAsia"/>
          <w:sz w:val="24"/>
          <w:szCs w:val="24"/>
        </w:rPr>
        <w:t>导向，</w:t>
      </w:r>
      <w:r w:rsidR="005077BC" w:rsidRPr="005077BC">
        <w:rPr>
          <w:rFonts w:hint="eastAsia"/>
          <w:sz w:val="24"/>
          <w:szCs w:val="24"/>
        </w:rPr>
        <w:t>充分考虑既有建筑结构安全、场地气候条件、以及改造后的使用功能需求，</w:t>
      </w:r>
      <w:r w:rsidR="005077BC">
        <w:rPr>
          <w:rFonts w:hint="eastAsia"/>
          <w:sz w:val="24"/>
          <w:szCs w:val="24"/>
        </w:rPr>
        <w:t>从</w:t>
      </w:r>
      <w:proofErr w:type="gramStart"/>
      <w:r w:rsidR="005077BC">
        <w:rPr>
          <w:rFonts w:hint="eastAsia"/>
          <w:sz w:val="24"/>
          <w:szCs w:val="24"/>
        </w:rPr>
        <w:t>被动式降碳技术</w:t>
      </w:r>
      <w:proofErr w:type="gramEnd"/>
      <w:r w:rsidR="005077BC">
        <w:rPr>
          <w:rFonts w:hint="eastAsia"/>
          <w:sz w:val="24"/>
          <w:szCs w:val="24"/>
        </w:rPr>
        <w:t>、</w:t>
      </w:r>
      <w:proofErr w:type="gramStart"/>
      <w:r w:rsidR="005077BC">
        <w:rPr>
          <w:rFonts w:hint="eastAsia"/>
          <w:sz w:val="24"/>
          <w:szCs w:val="24"/>
        </w:rPr>
        <w:t>主动式降碳技术</w:t>
      </w:r>
      <w:proofErr w:type="gramEnd"/>
      <w:r w:rsidR="005077BC">
        <w:rPr>
          <w:rFonts w:hint="eastAsia"/>
          <w:sz w:val="24"/>
          <w:szCs w:val="24"/>
        </w:rPr>
        <w:t>、可再生能源系统等方面研究</w:t>
      </w:r>
      <w:r w:rsidR="00DD20B1">
        <w:rPr>
          <w:rFonts w:hint="eastAsia"/>
          <w:sz w:val="24"/>
          <w:szCs w:val="24"/>
        </w:rPr>
        <w:t>校园类</w:t>
      </w:r>
      <w:r w:rsidR="005077BC" w:rsidRPr="005077BC">
        <w:rPr>
          <w:rFonts w:hint="eastAsia"/>
          <w:sz w:val="24"/>
          <w:szCs w:val="24"/>
        </w:rPr>
        <w:t>建筑</w:t>
      </w:r>
      <w:proofErr w:type="gramStart"/>
      <w:r w:rsidR="005077BC" w:rsidRPr="005077BC">
        <w:rPr>
          <w:rFonts w:hint="eastAsia"/>
          <w:sz w:val="24"/>
          <w:szCs w:val="24"/>
        </w:rPr>
        <w:t>零碳改造</w:t>
      </w:r>
      <w:proofErr w:type="gramEnd"/>
      <w:r w:rsidR="005077BC" w:rsidRPr="005077BC">
        <w:rPr>
          <w:rFonts w:hint="eastAsia"/>
          <w:sz w:val="24"/>
          <w:szCs w:val="24"/>
        </w:rPr>
        <w:t>的技术路径</w:t>
      </w:r>
      <w:r w:rsidR="005C163F">
        <w:rPr>
          <w:rFonts w:hint="eastAsia"/>
          <w:sz w:val="24"/>
          <w:szCs w:val="24"/>
        </w:rPr>
        <w:t>。</w:t>
      </w:r>
    </w:p>
    <w:p w14:paraId="517E05E5" w14:textId="77777777" w:rsidR="003E45D9" w:rsidRPr="003E45D9" w:rsidRDefault="003E45D9" w:rsidP="003E45D9">
      <w:pPr>
        <w:pStyle w:val="2"/>
        <w:rPr>
          <w:rFonts w:ascii="黑体" w:eastAsia="黑体" w:hAnsi="黑体" w:hint="eastAsia"/>
        </w:rPr>
      </w:pPr>
      <w:r w:rsidRPr="003E45D9">
        <w:rPr>
          <w:rFonts w:ascii="黑体" w:eastAsia="黑体" w:hAnsi="黑体" w:hint="eastAsia"/>
        </w:rPr>
        <w:t>二、设计理念</w:t>
      </w:r>
    </w:p>
    <w:p w14:paraId="6AB4FCC7" w14:textId="1AFBF368" w:rsidR="003E45D9" w:rsidRPr="003E45D9" w:rsidRDefault="003E45D9" w:rsidP="003E45D9">
      <w:pPr>
        <w:ind w:firstLine="480"/>
        <w:rPr>
          <w:rFonts w:hint="eastAsia"/>
          <w:sz w:val="24"/>
          <w:szCs w:val="24"/>
        </w:rPr>
      </w:pPr>
      <w:r w:rsidRPr="003E45D9">
        <w:rPr>
          <w:rFonts w:hint="eastAsia"/>
          <w:sz w:val="24"/>
          <w:szCs w:val="24"/>
        </w:rPr>
        <w:t>1.尊重自然</w:t>
      </w:r>
      <w:r w:rsidR="005C163F">
        <w:rPr>
          <w:rFonts w:hint="eastAsia"/>
          <w:sz w:val="24"/>
          <w:szCs w:val="24"/>
        </w:rPr>
        <w:t xml:space="preserve">: </w:t>
      </w:r>
      <w:r w:rsidRPr="003E45D9">
        <w:rPr>
          <w:rFonts w:hint="eastAsia"/>
          <w:sz w:val="24"/>
          <w:szCs w:val="24"/>
        </w:rPr>
        <w:t>充分利用自然条件，减少对环境的破坏和污染，</w:t>
      </w:r>
      <w:r w:rsidRPr="003E45D9">
        <w:rPr>
          <w:sz w:val="24"/>
          <w:szCs w:val="24"/>
        </w:rPr>
        <w:t>进</w:t>
      </w:r>
      <w:r w:rsidRPr="003E45D9">
        <w:rPr>
          <w:rFonts w:hint="eastAsia"/>
          <w:sz w:val="24"/>
          <w:szCs w:val="24"/>
        </w:rPr>
        <w:t>而保护环境。</w:t>
      </w:r>
    </w:p>
    <w:p w14:paraId="3C524F49" w14:textId="77777777" w:rsidR="003E45D9" w:rsidRPr="003E45D9" w:rsidRDefault="003E45D9" w:rsidP="003E45D9">
      <w:pPr>
        <w:ind w:firstLine="480"/>
        <w:rPr>
          <w:rFonts w:hint="eastAsia"/>
          <w:sz w:val="24"/>
          <w:szCs w:val="24"/>
        </w:rPr>
      </w:pPr>
      <w:r w:rsidRPr="003E45D9">
        <w:rPr>
          <w:rFonts w:hint="eastAsia"/>
          <w:sz w:val="24"/>
          <w:szCs w:val="24"/>
        </w:rPr>
        <w:t>2.高效利用资源：通过合理的空间布局和能源系统设计，降低能耗，提高资源利用效率，</w:t>
      </w:r>
      <w:r w:rsidRPr="003E45D9">
        <w:rPr>
          <w:sz w:val="24"/>
          <w:szCs w:val="24"/>
        </w:rPr>
        <w:t>减</w:t>
      </w:r>
      <w:r w:rsidRPr="003E45D9">
        <w:rPr>
          <w:rFonts w:hint="eastAsia"/>
          <w:sz w:val="24"/>
          <w:szCs w:val="24"/>
        </w:rPr>
        <w:t>本增</w:t>
      </w:r>
      <w:r w:rsidRPr="003E45D9">
        <w:rPr>
          <w:sz w:val="24"/>
          <w:szCs w:val="24"/>
        </w:rPr>
        <w:t>效</w:t>
      </w:r>
      <w:r w:rsidRPr="003E45D9">
        <w:rPr>
          <w:rFonts w:hint="eastAsia"/>
          <w:sz w:val="24"/>
          <w:szCs w:val="24"/>
        </w:rPr>
        <w:t>。</w:t>
      </w:r>
    </w:p>
    <w:p w14:paraId="3CB87A10" w14:textId="77777777" w:rsidR="003E45D9" w:rsidRPr="003E45D9" w:rsidRDefault="003E45D9" w:rsidP="003E45D9">
      <w:pPr>
        <w:ind w:firstLine="480"/>
        <w:rPr>
          <w:rFonts w:hint="eastAsia"/>
          <w:sz w:val="24"/>
          <w:szCs w:val="24"/>
        </w:rPr>
      </w:pPr>
      <w:r w:rsidRPr="003E45D9">
        <w:rPr>
          <w:rFonts w:hint="eastAsia"/>
          <w:sz w:val="24"/>
          <w:szCs w:val="24"/>
        </w:rPr>
        <w:t>3.舒适健康：创造一个舒适、健康的学习和工作环境，满足师生多样化的需求。</w:t>
      </w:r>
    </w:p>
    <w:p w14:paraId="0C2F89CA" w14:textId="77777777" w:rsidR="003E45D9" w:rsidRPr="003E45D9" w:rsidRDefault="003E45D9" w:rsidP="003E45D9">
      <w:pPr>
        <w:ind w:firstLine="480"/>
        <w:rPr>
          <w:rFonts w:hint="eastAsia"/>
          <w:sz w:val="24"/>
          <w:szCs w:val="24"/>
        </w:rPr>
      </w:pPr>
      <w:r w:rsidRPr="003E45D9">
        <w:rPr>
          <w:rFonts w:hint="eastAsia"/>
          <w:sz w:val="24"/>
          <w:szCs w:val="24"/>
        </w:rPr>
        <w:t>4.可持续发展：通过</w:t>
      </w:r>
      <w:r w:rsidRPr="003E45D9">
        <w:rPr>
          <w:sz w:val="24"/>
          <w:szCs w:val="24"/>
        </w:rPr>
        <w:t>对</w:t>
      </w:r>
      <w:r w:rsidRPr="003E45D9">
        <w:rPr>
          <w:rFonts w:hint="eastAsia"/>
          <w:sz w:val="24"/>
          <w:szCs w:val="24"/>
        </w:rPr>
        <w:t>建筑改造过中采用可再生能源和环保材料，进行低碳设计，实现建筑的可持续发展，延长使</w:t>
      </w:r>
      <w:r w:rsidRPr="003E45D9">
        <w:rPr>
          <w:sz w:val="24"/>
          <w:szCs w:val="24"/>
        </w:rPr>
        <w:t>用寿</w:t>
      </w:r>
      <w:r w:rsidRPr="003E45D9">
        <w:rPr>
          <w:rFonts w:hint="eastAsia"/>
          <w:sz w:val="24"/>
          <w:szCs w:val="24"/>
        </w:rPr>
        <w:t>命。</w:t>
      </w:r>
    </w:p>
    <w:p w14:paraId="16C5B2EC" w14:textId="77777777" w:rsidR="003E45D9" w:rsidRPr="003E45D9" w:rsidRDefault="003E45D9" w:rsidP="003E45D9">
      <w:pPr>
        <w:ind w:firstLine="480"/>
        <w:rPr>
          <w:rFonts w:hint="eastAsia"/>
          <w:sz w:val="24"/>
          <w:szCs w:val="24"/>
        </w:rPr>
      </w:pPr>
      <w:r w:rsidRPr="003E45D9">
        <w:rPr>
          <w:sz w:val="24"/>
          <w:szCs w:val="24"/>
        </w:rPr>
        <w:t>5.</w:t>
      </w:r>
      <w:r w:rsidRPr="003E45D9">
        <w:rPr>
          <w:rFonts w:hint="eastAsia"/>
          <w:sz w:val="24"/>
          <w:szCs w:val="24"/>
        </w:rPr>
        <w:t>结合地域特色：挖掘和传承正定古城的历史文化底蕴，注重地域特色和文化传承，彰显地域特色，将地域特色融入场地，打造具有独特魅力的环境景观。</w:t>
      </w:r>
    </w:p>
    <w:p w14:paraId="396DC57A" w14:textId="203173E2" w:rsidR="003E45D9" w:rsidRDefault="003E45D9" w:rsidP="003E45D9">
      <w:pPr>
        <w:ind w:firstLine="480"/>
        <w:rPr>
          <w:rFonts w:hint="eastAsia"/>
          <w:sz w:val="24"/>
          <w:szCs w:val="24"/>
        </w:rPr>
      </w:pPr>
      <w:r w:rsidRPr="003E45D9">
        <w:rPr>
          <w:sz w:val="24"/>
          <w:szCs w:val="24"/>
        </w:rPr>
        <w:t>6.引</w:t>
      </w:r>
      <w:r w:rsidRPr="003E45D9">
        <w:rPr>
          <w:rFonts w:hint="eastAsia"/>
          <w:sz w:val="24"/>
          <w:szCs w:val="24"/>
        </w:rPr>
        <w:t>进新</w:t>
      </w:r>
      <w:r w:rsidRPr="003E45D9">
        <w:rPr>
          <w:sz w:val="24"/>
          <w:szCs w:val="24"/>
        </w:rPr>
        <w:t>技</w:t>
      </w:r>
      <w:r w:rsidRPr="003E45D9">
        <w:rPr>
          <w:rFonts w:hint="eastAsia"/>
          <w:sz w:val="24"/>
          <w:szCs w:val="24"/>
        </w:rPr>
        <w:t>术：结合</w:t>
      </w:r>
      <w:proofErr w:type="gramStart"/>
      <w:r w:rsidRPr="003E45D9">
        <w:rPr>
          <w:sz w:val="24"/>
          <w:szCs w:val="24"/>
        </w:rPr>
        <w:t>绿</w:t>
      </w:r>
      <w:r w:rsidRPr="003E45D9">
        <w:rPr>
          <w:rFonts w:hint="eastAsia"/>
          <w:sz w:val="24"/>
          <w:szCs w:val="24"/>
        </w:rPr>
        <w:t>建斯</w:t>
      </w:r>
      <w:proofErr w:type="gramEnd"/>
      <w:r w:rsidRPr="003E45D9">
        <w:rPr>
          <w:sz w:val="24"/>
          <w:szCs w:val="24"/>
        </w:rPr>
        <w:t>维</w:t>
      </w:r>
      <w:r w:rsidRPr="003E45D9">
        <w:rPr>
          <w:rFonts w:hint="eastAsia"/>
          <w:sz w:val="24"/>
          <w:szCs w:val="24"/>
        </w:rPr>
        <w:t>尔系列软件，进行</w:t>
      </w:r>
      <w:r w:rsidR="005C163F">
        <w:rPr>
          <w:rFonts w:hint="eastAsia"/>
          <w:sz w:val="24"/>
          <w:szCs w:val="24"/>
        </w:rPr>
        <w:t>低碳</w:t>
      </w:r>
      <w:r w:rsidRPr="003E45D9">
        <w:rPr>
          <w:rFonts w:hint="eastAsia"/>
          <w:sz w:val="24"/>
          <w:szCs w:val="24"/>
        </w:rPr>
        <w:t>建筑指标分析，</w:t>
      </w:r>
      <w:r w:rsidR="005C163F">
        <w:rPr>
          <w:rFonts w:hint="eastAsia"/>
          <w:sz w:val="24"/>
          <w:szCs w:val="24"/>
        </w:rPr>
        <w:t>辅助</w:t>
      </w:r>
      <w:r w:rsidRPr="003E45D9">
        <w:rPr>
          <w:rFonts w:hint="eastAsia"/>
          <w:sz w:val="24"/>
          <w:szCs w:val="24"/>
        </w:rPr>
        <w:t>绿</w:t>
      </w:r>
      <w:r w:rsidRPr="003E45D9">
        <w:rPr>
          <w:rFonts w:hint="eastAsia"/>
          <w:sz w:val="24"/>
          <w:szCs w:val="24"/>
        </w:rPr>
        <w:lastRenderedPageBreak/>
        <w:t>色低碳</w:t>
      </w:r>
      <w:r w:rsidR="005C163F">
        <w:rPr>
          <w:rFonts w:hint="eastAsia"/>
          <w:sz w:val="24"/>
          <w:szCs w:val="24"/>
        </w:rPr>
        <w:t>改造</w:t>
      </w:r>
      <w:r w:rsidRPr="003E45D9">
        <w:rPr>
          <w:rFonts w:hint="eastAsia"/>
          <w:sz w:val="24"/>
          <w:szCs w:val="24"/>
        </w:rPr>
        <w:t>。</w:t>
      </w:r>
    </w:p>
    <w:p w14:paraId="3D3E9CB7" w14:textId="77777777" w:rsidR="003171F1" w:rsidRPr="003171F1" w:rsidRDefault="003171F1" w:rsidP="003171F1">
      <w:pPr>
        <w:pStyle w:val="2"/>
        <w:spacing w:before="468" w:after="156"/>
        <w:rPr>
          <w:rFonts w:hint="eastAsia"/>
          <w:sz w:val="24"/>
          <w:szCs w:val="24"/>
        </w:rPr>
      </w:pPr>
      <w:r w:rsidRPr="003171F1">
        <w:rPr>
          <w:rFonts w:hint="eastAsia"/>
          <w:sz w:val="24"/>
          <w:szCs w:val="24"/>
        </w:rPr>
        <w:t>三、设计方案</w:t>
      </w:r>
    </w:p>
    <w:p w14:paraId="260EFC70" w14:textId="77777777" w:rsidR="003171F1" w:rsidRPr="003171F1" w:rsidRDefault="003171F1" w:rsidP="003171F1">
      <w:pPr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 w:rsidRPr="003171F1">
        <w:rPr>
          <w:rFonts w:ascii="Times New Roman" w:hAnsi="Times New Roman" w:cs="Times New Roman"/>
          <w:sz w:val="24"/>
          <w:szCs w:val="24"/>
        </w:rPr>
        <w:t>从全生命周期的角度，实现</w:t>
      </w:r>
      <w:r w:rsidRPr="003171F1">
        <w:rPr>
          <w:rFonts w:ascii="Times New Roman" w:hAnsi="Times New Roman" w:cs="Times New Roman" w:hint="eastAsia"/>
          <w:sz w:val="24"/>
          <w:szCs w:val="24"/>
        </w:rPr>
        <w:t>校园</w:t>
      </w:r>
      <w:r w:rsidRPr="003171F1">
        <w:rPr>
          <w:rFonts w:ascii="Times New Roman" w:hAnsi="Times New Roman" w:cs="Times New Roman"/>
          <w:sz w:val="24"/>
          <w:szCs w:val="24"/>
        </w:rPr>
        <w:t>建筑</w:t>
      </w:r>
      <w:r w:rsidRPr="003171F1">
        <w:rPr>
          <w:rFonts w:ascii="Times New Roman" w:hAnsi="Times New Roman" w:cs="Times New Roman" w:hint="eastAsia"/>
          <w:sz w:val="24"/>
          <w:szCs w:val="24"/>
        </w:rPr>
        <w:t>低碳</w:t>
      </w:r>
      <w:r w:rsidRPr="003171F1">
        <w:rPr>
          <w:rFonts w:ascii="Times New Roman" w:hAnsi="Times New Roman" w:cs="Times New Roman"/>
          <w:sz w:val="24"/>
          <w:szCs w:val="24"/>
        </w:rPr>
        <w:t>的方法可以从源头减量、能源替代、节能提效以及回收利用四个方面入手。</w:t>
      </w:r>
      <w:r w:rsidRPr="003171F1">
        <w:rPr>
          <w:rFonts w:ascii="Times New Roman" w:hAnsi="Times New Roman" w:cs="Times New Roman" w:hint="eastAsia"/>
          <w:sz w:val="24"/>
          <w:szCs w:val="24"/>
        </w:rPr>
        <w:t>本项目生命周期系统边界为“从竣工到坟墓”。</w:t>
      </w:r>
    </w:p>
    <w:p w14:paraId="27F71401" w14:textId="072A5A06" w:rsidR="003171F1" w:rsidRPr="003171F1" w:rsidRDefault="003171F1" w:rsidP="003171F1">
      <w:pPr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 w:rsidRPr="003171F1">
        <w:rPr>
          <w:rFonts w:ascii="Times New Roman" w:hAnsi="Times New Roman" w:cs="Times New Roman"/>
          <w:sz w:val="24"/>
          <w:szCs w:val="24"/>
        </w:rPr>
        <w:t>以</w:t>
      </w:r>
      <w:r w:rsidRPr="003171F1">
        <w:rPr>
          <w:rFonts w:ascii="Times New Roman" w:hAnsi="Times New Roman" w:cs="Times New Roman" w:hint="eastAsia"/>
          <w:sz w:val="24"/>
          <w:szCs w:val="24"/>
        </w:rPr>
        <w:t>现阶段</w:t>
      </w:r>
      <w:r w:rsidRPr="003171F1">
        <w:rPr>
          <w:rFonts w:ascii="Times New Roman" w:hAnsi="Times New Roman" w:cs="Times New Roman"/>
          <w:sz w:val="24"/>
          <w:szCs w:val="24"/>
        </w:rPr>
        <w:t>调研数据和现阶段节能标准为基础，以《建筑节能与可再生能源利用通用规范》（</w:t>
      </w:r>
      <w:r w:rsidRPr="003171F1">
        <w:rPr>
          <w:rFonts w:ascii="Times New Roman" w:hAnsi="Times New Roman" w:cs="Times New Roman"/>
          <w:sz w:val="24"/>
          <w:szCs w:val="24"/>
        </w:rPr>
        <w:t>GB55015-2021</w:t>
      </w:r>
      <w:r w:rsidRPr="003171F1">
        <w:rPr>
          <w:rFonts w:ascii="Times New Roman" w:hAnsi="Times New Roman" w:cs="Times New Roman"/>
          <w:sz w:val="24"/>
          <w:szCs w:val="24"/>
        </w:rPr>
        <w:t>）、《近零能耗建筑技术标准》（</w:t>
      </w:r>
      <w:r w:rsidRPr="003171F1">
        <w:rPr>
          <w:rFonts w:ascii="Times New Roman" w:hAnsi="Times New Roman" w:cs="Times New Roman"/>
          <w:sz w:val="24"/>
          <w:szCs w:val="24"/>
        </w:rPr>
        <w:t>GB/T51350-2019</w:t>
      </w:r>
      <w:r w:rsidRPr="003171F1">
        <w:rPr>
          <w:rFonts w:ascii="Times New Roman" w:hAnsi="Times New Roman" w:cs="Times New Roman"/>
          <w:sz w:val="24"/>
          <w:szCs w:val="24"/>
        </w:rPr>
        <w:t>）为约束，考虑学生舒适度、投资回收期等问题，将</w:t>
      </w:r>
      <w:r w:rsidRPr="003171F1">
        <w:rPr>
          <w:rFonts w:ascii="Times New Roman" w:hAnsi="Times New Roman" w:cs="Times New Roman" w:hint="eastAsia"/>
          <w:sz w:val="24"/>
          <w:szCs w:val="24"/>
        </w:rPr>
        <w:t>现有建筑</w:t>
      </w:r>
      <w:r w:rsidRPr="003171F1">
        <w:rPr>
          <w:rFonts w:ascii="Times New Roman" w:hAnsi="Times New Roman" w:cs="Times New Roman"/>
          <w:sz w:val="24"/>
          <w:szCs w:val="24"/>
        </w:rPr>
        <w:t>计算结果作为基准，从上述四个方面提出以下几种主要减排技术</w:t>
      </w:r>
      <w:r w:rsidRPr="003171F1">
        <w:rPr>
          <w:rFonts w:ascii="Times New Roman" w:hAnsi="Times New Roman" w:cs="Times New Roman" w:hint="eastAsia"/>
          <w:sz w:val="24"/>
          <w:szCs w:val="24"/>
        </w:rPr>
        <w:t>，并量化其减排潜力</w:t>
      </w:r>
      <w:r w:rsidRPr="003171F1">
        <w:rPr>
          <w:rFonts w:ascii="Times New Roman" w:hAnsi="Times New Roman" w:cs="Times New Roman"/>
          <w:sz w:val="24"/>
          <w:szCs w:val="24"/>
        </w:rPr>
        <w:t>，包括针对建筑物化阶段的装配式建筑技术，针对运行阶段的围护结构改造、可再生能源应用、智能控制系统、建筑节水等技术，减排策略如</w:t>
      </w:r>
      <w:r w:rsidRPr="003171F1">
        <w:rPr>
          <w:rStyle w:val="aa"/>
          <w:szCs w:val="24"/>
        </w:rPr>
        <w:fldChar w:fldCharType="begin"/>
      </w:r>
      <w:r w:rsidRPr="003171F1">
        <w:rPr>
          <w:rStyle w:val="aa"/>
          <w:szCs w:val="24"/>
        </w:rPr>
        <w:instrText xml:space="preserve"> REF _Ref121148462 \h  \* MERGEFORMAT </w:instrText>
      </w:r>
      <w:r w:rsidRPr="003171F1">
        <w:rPr>
          <w:rStyle w:val="aa"/>
          <w:szCs w:val="24"/>
        </w:rPr>
      </w:r>
      <w:r w:rsidRPr="003171F1">
        <w:rPr>
          <w:rStyle w:val="aa"/>
          <w:szCs w:val="24"/>
        </w:rPr>
        <w:fldChar w:fldCharType="separate"/>
      </w:r>
      <w:r w:rsidRPr="003171F1">
        <w:rPr>
          <w:rStyle w:val="aa"/>
          <w:szCs w:val="24"/>
        </w:rPr>
        <w:t>表</w:t>
      </w:r>
      <w:r w:rsidRPr="003171F1">
        <w:rPr>
          <w:rStyle w:val="aa"/>
          <w:szCs w:val="24"/>
        </w:rPr>
        <w:t>1</w:t>
      </w:r>
      <w:r w:rsidRPr="003171F1">
        <w:rPr>
          <w:rStyle w:val="aa"/>
          <w:szCs w:val="24"/>
        </w:rPr>
        <w:fldChar w:fldCharType="end"/>
      </w:r>
      <w:r w:rsidRPr="003171F1">
        <w:rPr>
          <w:rFonts w:ascii="Times New Roman" w:hAnsi="Times New Roman" w:cs="Times New Roman"/>
          <w:sz w:val="24"/>
          <w:szCs w:val="24"/>
        </w:rPr>
        <w:t>所示。</w:t>
      </w:r>
    </w:p>
    <w:p w14:paraId="4CC7307F" w14:textId="77777777" w:rsidR="003171F1" w:rsidRPr="003171F1" w:rsidRDefault="003171F1" w:rsidP="003171F1">
      <w:pPr>
        <w:jc w:val="center"/>
        <w:rPr>
          <w:rFonts w:hint="eastAsia"/>
          <w:sz w:val="22"/>
          <w:szCs w:val="24"/>
        </w:rPr>
      </w:pPr>
      <w:r w:rsidRPr="003171F1">
        <w:rPr>
          <w:rFonts w:hint="eastAsia"/>
          <w:sz w:val="22"/>
          <w:szCs w:val="24"/>
        </w:rPr>
        <w:t>表1</w:t>
      </w:r>
      <w:r w:rsidRPr="003171F1">
        <w:rPr>
          <w:sz w:val="22"/>
          <w:szCs w:val="24"/>
        </w:rPr>
        <w:t xml:space="preserve"> </w:t>
      </w:r>
      <w:r w:rsidRPr="003171F1">
        <w:rPr>
          <w:rFonts w:hint="eastAsia"/>
          <w:sz w:val="22"/>
          <w:szCs w:val="24"/>
        </w:rPr>
        <w:t>校园低碳建筑减排策略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971"/>
        <w:gridCol w:w="1651"/>
        <w:gridCol w:w="5009"/>
      </w:tblGrid>
      <w:tr w:rsidR="003171F1" w14:paraId="46CFCB4A" w14:textId="77777777" w:rsidTr="00185323">
        <w:tc>
          <w:tcPr>
            <w:tcW w:w="3369" w:type="dxa"/>
            <w:gridSpan w:val="3"/>
            <w:shd w:val="clear" w:color="auto" w:fill="auto"/>
            <w:vAlign w:val="center"/>
          </w:tcPr>
          <w:p w14:paraId="109C5294" w14:textId="77777777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153" w:type="dxa"/>
            <w:shd w:val="clear" w:color="auto" w:fill="auto"/>
            <w:vAlign w:val="center"/>
          </w:tcPr>
          <w:p w14:paraId="5818B475" w14:textId="77777777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减排策略</w:t>
            </w:r>
          </w:p>
        </w:tc>
      </w:tr>
      <w:tr w:rsidR="003171F1" w14:paraId="7F6588B3" w14:textId="77777777" w:rsidTr="00185323">
        <w:tc>
          <w:tcPr>
            <w:tcW w:w="3369" w:type="dxa"/>
            <w:gridSpan w:val="3"/>
            <w:shd w:val="clear" w:color="auto" w:fill="auto"/>
            <w:vAlign w:val="center"/>
          </w:tcPr>
          <w:p w14:paraId="2CB6A71B" w14:textId="77777777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基准建筑</w:t>
            </w:r>
          </w:p>
        </w:tc>
        <w:tc>
          <w:tcPr>
            <w:tcW w:w="5153" w:type="dxa"/>
            <w:shd w:val="clear" w:color="auto" w:fill="auto"/>
            <w:vAlign w:val="center"/>
          </w:tcPr>
          <w:p w14:paraId="76358CC0" w14:textId="77777777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以《公共建筑节能设计标准》（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GB 50189-2015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）节能标准为基础</w:t>
            </w:r>
          </w:p>
        </w:tc>
      </w:tr>
      <w:tr w:rsidR="009C4640" w14:paraId="29706942" w14:textId="77777777" w:rsidTr="00185323">
        <w:trPr>
          <w:trHeight w:val="1162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53A2B0B" w14:textId="77777777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源头减量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92341D" w14:textId="77777777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建筑本体减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16"/>
              </w:rPr>
              <w:t>排技术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2AE624C3" w14:textId="77777777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围护结构</w:t>
            </w:r>
            <w:r>
              <w:rPr>
                <w:rFonts w:ascii="Times New Roman" w:hAnsi="Times New Roman" w:cs="Times New Roman" w:hint="eastAsia"/>
                <w:sz w:val="20"/>
                <w:szCs w:val="16"/>
              </w:rPr>
              <w:t>性能提升</w:t>
            </w:r>
          </w:p>
        </w:tc>
        <w:tc>
          <w:tcPr>
            <w:tcW w:w="5153" w:type="dxa"/>
            <w:shd w:val="clear" w:color="auto" w:fill="auto"/>
            <w:vAlign w:val="center"/>
          </w:tcPr>
          <w:p w14:paraId="5A1D19B7" w14:textId="77777777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围护结构设计依据《建筑节能与可再生能源利用通用规范》（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GB55015-2021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）、《近零能耗建筑技术标准》（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GB/T51350-2019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）</w:t>
            </w:r>
            <w:r>
              <w:rPr>
                <w:rFonts w:ascii="Times New Roman" w:hAnsi="Times New Roman" w:cs="Times New Roman" w:hint="eastAsia"/>
                <w:sz w:val="20"/>
                <w:szCs w:val="16"/>
              </w:rPr>
              <w:t>。加强建筑保温隔热设计，屋面采用预制一体化屋面保温，墙体采用</w:t>
            </w:r>
            <w:proofErr w:type="gramStart"/>
            <w:r>
              <w:rPr>
                <w:rFonts w:ascii="Times New Roman" w:hAnsi="Times New Roman" w:cs="Times New Roman" w:hint="eastAsia"/>
                <w:sz w:val="20"/>
                <w:szCs w:val="16"/>
              </w:rPr>
              <w:t>蒸</w:t>
            </w:r>
            <w:proofErr w:type="gramEnd"/>
            <w:r>
              <w:rPr>
                <w:rFonts w:ascii="Times New Roman" w:hAnsi="Times New Roman" w:cs="Times New Roman" w:hint="eastAsia"/>
                <w:sz w:val="20"/>
                <w:szCs w:val="16"/>
              </w:rPr>
              <w:t>压砂加气混凝土（</w:t>
            </w:r>
            <w:r>
              <w:rPr>
                <w:rFonts w:ascii="Times New Roman" w:hAnsi="Times New Roman" w:cs="Times New Roman" w:hint="eastAsia"/>
                <w:sz w:val="20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AC</w:t>
            </w:r>
            <w:r>
              <w:rPr>
                <w:rFonts w:ascii="Times New Roman" w:hAnsi="Times New Roman" w:cs="Times New Roman" w:hint="eastAsia"/>
                <w:sz w:val="20"/>
                <w:szCs w:val="16"/>
              </w:rPr>
              <w:t>）保温块、挤塑聚苯板、高分子树脂保温板等进行补充保温设计，提高保温隔热能力</w:t>
            </w:r>
          </w:p>
        </w:tc>
      </w:tr>
      <w:tr w:rsidR="009C4640" w14:paraId="3B795498" w14:textId="77777777" w:rsidTr="00185323">
        <w:trPr>
          <w:trHeight w:val="1162"/>
        </w:trPr>
        <w:tc>
          <w:tcPr>
            <w:tcW w:w="675" w:type="dxa"/>
            <w:vMerge/>
            <w:shd w:val="clear" w:color="auto" w:fill="auto"/>
            <w:vAlign w:val="center"/>
          </w:tcPr>
          <w:p w14:paraId="5882D268" w14:textId="77777777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DCEB9EC" w14:textId="77777777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 w:hint="eastAsia"/>
                <w:sz w:val="20"/>
                <w:szCs w:val="16"/>
              </w:rPr>
              <w:t>建筑设计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BF59EA" w14:textId="65E94D21" w:rsidR="003171F1" w:rsidRDefault="009C4640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 w:hint="eastAsia"/>
                <w:sz w:val="20"/>
                <w:szCs w:val="16"/>
              </w:rPr>
              <w:t>节约设计来降低能耗</w:t>
            </w:r>
          </w:p>
        </w:tc>
        <w:tc>
          <w:tcPr>
            <w:tcW w:w="5153" w:type="dxa"/>
            <w:shd w:val="clear" w:color="auto" w:fill="auto"/>
            <w:vAlign w:val="center"/>
          </w:tcPr>
          <w:p w14:paraId="3DE95547" w14:textId="6E560F2C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 w:hint="eastAsia"/>
                <w:sz w:val="20"/>
                <w:szCs w:val="16"/>
              </w:rPr>
              <w:t>对用能房间进行</w:t>
            </w:r>
            <w:r w:rsidR="009C4640">
              <w:rPr>
                <w:rFonts w:ascii="Times New Roman" w:hAnsi="Times New Roman" w:cs="Times New Roman" w:hint="eastAsia"/>
                <w:sz w:val="20"/>
                <w:szCs w:val="16"/>
              </w:rPr>
              <w:t>节约</w:t>
            </w:r>
            <w:r>
              <w:rPr>
                <w:rFonts w:ascii="Times New Roman" w:hAnsi="Times New Roman" w:cs="Times New Roman" w:hint="eastAsia"/>
                <w:sz w:val="20"/>
                <w:szCs w:val="16"/>
              </w:rPr>
              <w:t>设计，选择低能耗高效能的用能系统，减少能量散失，注意多能结合，优化空间结构，提高电力尤其是光伏发电等清洁能源使用空间的比例，在建筑单元用地设置集中绿地，鼓励师生庭院碳经济，增加</w:t>
            </w:r>
            <w:proofErr w:type="gramStart"/>
            <w:r>
              <w:rPr>
                <w:rFonts w:ascii="Times New Roman" w:hAnsi="Times New Roman" w:cs="Times New Roman" w:hint="eastAsia"/>
                <w:sz w:val="20"/>
                <w:szCs w:val="16"/>
              </w:rPr>
              <w:t>建筑碳汇</w:t>
            </w:r>
            <w:proofErr w:type="gramEnd"/>
          </w:p>
        </w:tc>
      </w:tr>
      <w:tr w:rsidR="009C4640" w14:paraId="1CCC8385" w14:textId="77777777" w:rsidTr="00185323">
        <w:tc>
          <w:tcPr>
            <w:tcW w:w="675" w:type="dxa"/>
            <w:vMerge w:val="restart"/>
            <w:shd w:val="clear" w:color="auto" w:fill="auto"/>
            <w:vAlign w:val="center"/>
          </w:tcPr>
          <w:p w14:paraId="38AF0FDB" w14:textId="7FB95D40" w:rsidR="003171F1" w:rsidRDefault="009C4640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 w:hint="eastAsia"/>
                <w:sz w:val="20"/>
                <w:szCs w:val="16"/>
              </w:rPr>
              <w:t>能源替代</w:t>
            </w:r>
            <w:r w:rsidR="001B056A">
              <w:rPr>
                <w:rFonts w:ascii="Times New Roman" w:hAnsi="Times New Roman" w:cs="Times New Roman" w:hint="eastAsia"/>
                <w:sz w:val="20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2F0006B9" w14:textId="77777777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可再生能源应用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0EA998" w14:textId="77777777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分布式光伏</w:t>
            </w:r>
          </w:p>
        </w:tc>
        <w:tc>
          <w:tcPr>
            <w:tcW w:w="5153" w:type="dxa"/>
            <w:shd w:val="clear" w:color="auto" w:fill="auto"/>
            <w:vAlign w:val="center"/>
          </w:tcPr>
          <w:p w14:paraId="608D0382" w14:textId="39E648D9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屋顶、立面、</w:t>
            </w:r>
            <w:r>
              <w:rPr>
                <w:rFonts w:ascii="Times New Roman" w:hAnsi="Times New Roman" w:cs="Times New Roman" w:hint="eastAsia"/>
                <w:sz w:val="20"/>
                <w:szCs w:val="16"/>
              </w:rPr>
              <w:t>场地设计中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安装分布式光伏</w:t>
            </w:r>
            <w:r w:rsidR="001B056A">
              <w:rPr>
                <w:rFonts w:ascii="Times New Roman" w:hAnsi="Times New Roman" w:cs="Times New Roman" w:hint="eastAsia"/>
                <w:sz w:val="20"/>
                <w:szCs w:val="16"/>
              </w:rPr>
              <w:t>，自发自用</w:t>
            </w:r>
            <w:r w:rsidR="001B056A">
              <w:rPr>
                <w:rFonts w:ascii="Times New Roman" w:hAnsi="Times New Roman" w:cs="Times New Roman" w:hint="eastAsia"/>
                <w:sz w:val="20"/>
                <w:szCs w:val="16"/>
              </w:rPr>
              <w:t xml:space="preserve"> </w:t>
            </w:r>
            <w:r w:rsidR="001B056A">
              <w:rPr>
                <w:rFonts w:ascii="Times New Roman" w:hAnsi="Times New Roman" w:cs="Times New Roman" w:hint="eastAsia"/>
                <w:sz w:val="20"/>
                <w:szCs w:val="16"/>
              </w:rPr>
              <w:t>余电上网</w:t>
            </w:r>
          </w:p>
        </w:tc>
      </w:tr>
      <w:tr w:rsidR="009C4640" w14:paraId="4C1B1E3E" w14:textId="77777777" w:rsidTr="00185323">
        <w:tc>
          <w:tcPr>
            <w:tcW w:w="675" w:type="dxa"/>
            <w:vMerge/>
            <w:shd w:val="clear" w:color="auto" w:fill="auto"/>
            <w:vAlign w:val="center"/>
          </w:tcPr>
          <w:p w14:paraId="6CDE515E" w14:textId="77777777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27E46B00" w14:textId="77777777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E9AF8D" w14:textId="77777777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太阳能热水</w:t>
            </w:r>
          </w:p>
        </w:tc>
        <w:tc>
          <w:tcPr>
            <w:tcW w:w="5153" w:type="dxa"/>
            <w:shd w:val="clear" w:color="auto" w:fill="auto"/>
            <w:vAlign w:val="center"/>
          </w:tcPr>
          <w:p w14:paraId="200071D1" w14:textId="77777777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采用太阳能光热技术提供生活热水</w:t>
            </w:r>
          </w:p>
        </w:tc>
      </w:tr>
      <w:tr w:rsidR="009C4640" w14:paraId="43D9E89E" w14:textId="77777777" w:rsidTr="00185323">
        <w:trPr>
          <w:trHeight w:val="243"/>
        </w:trPr>
        <w:tc>
          <w:tcPr>
            <w:tcW w:w="675" w:type="dxa"/>
            <w:vMerge/>
            <w:shd w:val="clear" w:color="auto" w:fill="auto"/>
            <w:vAlign w:val="center"/>
          </w:tcPr>
          <w:p w14:paraId="47640228" w14:textId="77777777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62B3A194" w14:textId="77777777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4A9DEF" w14:textId="77777777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暖通空调系统设备能效提升</w:t>
            </w:r>
          </w:p>
        </w:tc>
        <w:tc>
          <w:tcPr>
            <w:tcW w:w="5153" w:type="dxa"/>
            <w:shd w:val="clear" w:color="auto" w:fill="auto"/>
            <w:vAlign w:val="center"/>
          </w:tcPr>
          <w:p w14:paraId="69999444" w14:textId="129DD74E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采用</w:t>
            </w:r>
            <w:bookmarkStart w:id="1" w:name="_Hlk185430951"/>
            <w:r w:rsidR="00DD20B1">
              <w:rPr>
                <w:rFonts w:ascii="Times New Roman" w:hAnsi="Times New Roman" w:cs="Times New Roman" w:hint="eastAsia"/>
                <w:sz w:val="20"/>
                <w:szCs w:val="16"/>
              </w:rPr>
              <w:t>多联机加全热回收系统</w:t>
            </w:r>
            <w:bookmarkEnd w:id="1"/>
          </w:p>
        </w:tc>
      </w:tr>
      <w:tr w:rsidR="009C4640" w14:paraId="26555993" w14:textId="77777777" w:rsidTr="00185323">
        <w:tc>
          <w:tcPr>
            <w:tcW w:w="675" w:type="dxa"/>
            <w:vMerge w:val="restart"/>
            <w:shd w:val="clear" w:color="auto" w:fill="auto"/>
            <w:vAlign w:val="center"/>
          </w:tcPr>
          <w:p w14:paraId="19BDCF2A" w14:textId="77777777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节能提效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C148F7" w14:textId="77777777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照明节能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18E2E2" w14:textId="77777777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智能控制系统</w:t>
            </w:r>
          </w:p>
        </w:tc>
        <w:tc>
          <w:tcPr>
            <w:tcW w:w="5153" w:type="dxa"/>
            <w:shd w:val="clear" w:color="auto" w:fill="auto"/>
            <w:vAlign w:val="center"/>
          </w:tcPr>
          <w:p w14:paraId="48C49F97" w14:textId="77777777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 w:hint="eastAsia"/>
                <w:sz w:val="20"/>
                <w:szCs w:val="16"/>
              </w:rPr>
              <w:t>采用智能化节能灯具，</w:t>
            </w:r>
            <w:r>
              <w:rPr>
                <w:rFonts w:ascii="Times New Roman" w:hAnsi="Times New Roman" w:cs="Times New Roman" w:hint="eastAsia"/>
                <w:sz w:val="20"/>
                <w:szCs w:val="16"/>
              </w:rPr>
              <w:t>MJSD01YL</w:t>
            </w:r>
            <w:r>
              <w:rPr>
                <w:rFonts w:ascii="Times New Roman" w:hAnsi="Times New Roman" w:cs="Times New Roman" w:hint="eastAsia"/>
                <w:sz w:val="20"/>
                <w:szCs w:val="16"/>
              </w:rPr>
              <w:t>型</w:t>
            </w:r>
            <w:r>
              <w:rPr>
                <w:rFonts w:ascii="Times New Roman" w:hAnsi="Times New Roman" w:cs="Times New Roman" w:hint="eastAsia"/>
                <w:sz w:val="20"/>
                <w:szCs w:val="16"/>
              </w:rPr>
              <w:t>LED</w:t>
            </w:r>
            <w:r>
              <w:rPr>
                <w:rFonts w:ascii="Times New Roman" w:hAnsi="Times New Roman" w:cs="Times New Roman" w:hint="eastAsia"/>
                <w:sz w:val="20"/>
                <w:szCs w:val="16"/>
              </w:rPr>
              <w:t>灯</w:t>
            </w:r>
          </w:p>
          <w:p w14:paraId="3A2B3321" w14:textId="58662BDD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安装室内照度传感器，依据采光情况调整照明系统的输出功率</w:t>
            </w:r>
            <w:r w:rsidR="00DD20B1">
              <w:rPr>
                <w:rFonts w:ascii="Times New Roman" w:hAnsi="Times New Roman" w:cs="Times New Roman" w:hint="eastAsia"/>
                <w:sz w:val="20"/>
                <w:szCs w:val="16"/>
              </w:rPr>
              <w:t>；安装温湿度传感器依据室外温度实时调整空调运行状态；</w:t>
            </w:r>
            <w:r>
              <w:rPr>
                <w:rFonts w:ascii="Times New Roman" w:hAnsi="Times New Roman" w:cs="Times New Roman" w:hint="eastAsia"/>
                <w:sz w:val="20"/>
                <w:szCs w:val="16"/>
              </w:rPr>
              <w:t>同步搭建校园能耗监测平台</w:t>
            </w:r>
          </w:p>
        </w:tc>
      </w:tr>
      <w:tr w:rsidR="009C4640" w14:paraId="1738D8DA" w14:textId="77777777" w:rsidTr="00185323">
        <w:trPr>
          <w:trHeight w:val="58"/>
        </w:trPr>
        <w:tc>
          <w:tcPr>
            <w:tcW w:w="675" w:type="dxa"/>
            <w:vMerge/>
            <w:shd w:val="clear" w:color="auto" w:fill="auto"/>
            <w:vAlign w:val="center"/>
          </w:tcPr>
          <w:p w14:paraId="335A150D" w14:textId="77777777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21E6537D" w14:textId="77777777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建筑节水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1DABFE" w14:textId="77777777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节水器具改造</w:t>
            </w:r>
          </w:p>
        </w:tc>
        <w:tc>
          <w:tcPr>
            <w:tcW w:w="5153" w:type="dxa"/>
            <w:shd w:val="clear" w:color="auto" w:fill="auto"/>
            <w:vAlign w:val="center"/>
          </w:tcPr>
          <w:p w14:paraId="395BF0FC" w14:textId="208B3A1E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 w:hint="eastAsia"/>
                <w:sz w:val="20"/>
                <w:szCs w:val="16"/>
              </w:rPr>
              <w:t>采用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符合节水标准的</w:t>
            </w:r>
            <w:r>
              <w:rPr>
                <w:rFonts w:ascii="Times New Roman" w:hAnsi="Times New Roman" w:cs="Times New Roman" w:hint="eastAsia"/>
                <w:sz w:val="20"/>
                <w:szCs w:val="16"/>
              </w:rPr>
              <w:t>洁具，设置压力传感器，搭载能耗监测平台，对校园用水量实时监测</w:t>
            </w:r>
            <w:r w:rsidR="001B056A">
              <w:rPr>
                <w:rFonts w:ascii="Times New Roman" w:hAnsi="Times New Roman" w:cs="Times New Roman" w:hint="eastAsia"/>
                <w:sz w:val="20"/>
                <w:szCs w:val="16"/>
              </w:rPr>
              <w:t>；增强全校师生</w:t>
            </w:r>
            <w:r w:rsidR="001B056A">
              <w:rPr>
                <w:rFonts w:ascii="Times New Roman" w:hAnsi="Times New Roman" w:cs="Times New Roman" w:hint="eastAsia"/>
                <w:sz w:val="20"/>
                <w:szCs w:val="16"/>
              </w:rPr>
              <w:lastRenderedPageBreak/>
              <w:t>节能低碳减</w:t>
            </w:r>
            <w:proofErr w:type="gramStart"/>
            <w:r w:rsidR="001B056A">
              <w:rPr>
                <w:rFonts w:ascii="Times New Roman" w:hAnsi="Times New Roman" w:cs="Times New Roman" w:hint="eastAsia"/>
                <w:sz w:val="20"/>
                <w:szCs w:val="16"/>
              </w:rPr>
              <w:t>排意识</w:t>
            </w:r>
            <w:proofErr w:type="gramEnd"/>
            <w:r w:rsidR="001B056A">
              <w:rPr>
                <w:rFonts w:ascii="Times New Roman" w:hAnsi="Times New Roman" w:cs="Times New Roman" w:hint="eastAsia"/>
                <w:sz w:val="20"/>
                <w:szCs w:val="16"/>
              </w:rPr>
              <w:t>和开展节能减</w:t>
            </w:r>
            <w:proofErr w:type="gramStart"/>
            <w:r w:rsidR="001B056A">
              <w:rPr>
                <w:rFonts w:ascii="Times New Roman" w:hAnsi="Times New Roman" w:cs="Times New Roman" w:hint="eastAsia"/>
                <w:sz w:val="20"/>
                <w:szCs w:val="16"/>
              </w:rPr>
              <w:t>排活动</w:t>
            </w:r>
            <w:proofErr w:type="gramEnd"/>
          </w:p>
        </w:tc>
      </w:tr>
      <w:tr w:rsidR="009C4640" w14:paraId="71BB9E1F" w14:textId="77777777" w:rsidTr="00185323">
        <w:trPr>
          <w:trHeight w:val="82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AE3ECD9" w14:textId="77777777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lastRenderedPageBreak/>
              <w:t>回收利用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22FE1" w14:textId="77777777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385B6" w14:textId="77777777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中水回用技术</w:t>
            </w:r>
          </w:p>
        </w:tc>
        <w:tc>
          <w:tcPr>
            <w:tcW w:w="5153" w:type="dxa"/>
            <w:shd w:val="clear" w:color="auto" w:fill="auto"/>
            <w:vAlign w:val="center"/>
          </w:tcPr>
          <w:p w14:paraId="0C5D48B9" w14:textId="77777777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校园中厕所、绿化用水采用中水</w:t>
            </w:r>
          </w:p>
        </w:tc>
      </w:tr>
      <w:tr w:rsidR="009C4640" w14:paraId="097C0D4E" w14:textId="77777777" w:rsidTr="00185323">
        <w:trPr>
          <w:trHeight w:val="64"/>
        </w:trPr>
        <w:tc>
          <w:tcPr>
            <w:tcW w:w="675" w:type="dxa"/>
            <w:vMerge/>
            <w:shd w:val="clear" w:color="auto" w:fill="auto"/>
            <w:vAlign w:val="center"/>
          </w:tcPr>
          <w:p w14:paraId="45ADFEF3" w14:textId="77777777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F1A9B80" w14:textId="77777777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0"/>
                <w:szCs w:val="16"/>
              </w:rPr>
              <w:t>建废回收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7ACC5490" w14:textId="77777777" w:rsidR="003171F1" w:rsidRDefault="003171F1" w:rsidP="0018532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0"/>
                <w:szCs w:val="16"/>
              </w:rPr>
              <w:t>建废循环</w:t>
            </w:r>
            <w:proofErr w:type="gramEnd"/>
            <w:r>
              <w:rPr>
                <w:rFonts w:ascii="Times New Roman" w:hAnsi="Times New Roman" w:cs="Times New Roman" w:hint="eastAsia"/>
                <w:sz w:val="20"/>
                <w:szCs w:val="16"/>
              </w:rPr>
              <w:t>再利用</w:t>
            </w:r>
          </w:p>
        </w:tc>
        <w:tc>
          <w:tcPr>
            <w:tcW w:w="5153" w:type="dxa"/>
            <w:shd w:val="clear" w:color="auto" w:fill="auto"/>
            <w:vAlign w:val="center"/>
          </w:tcPr>
          <w:p w14:paraId="0BD51B11" w14:textId="77777777" w:rsidR="003171F1" w:rsidRDefault="003171F1" w:rsidP="003171F1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 w:hint="eastAsia"/>
                <w:sz w:val="20"/>
                <w:szCs w:val="16"/>
              </w:rPr>
              <w:t>对高回收利用率的建材进行统一回收、集中、分类、科学合理处置后实现拆除废物的再生利用，</w:t>
            </w:r>
            <w:proofErr w:type="gramStart"/>
            <w:r>
              <w:rPr>
                <w:rFonts w:ascii="Times New Roman" w:hAnsi="Times New Roman" w:cs="Times New Roman" w:hint="eastAsia"/>
                <w:sz w:val="20"/>
                <w:szCs w:val="16"/>
              </w:rPr>
              <w:t>进行建废的</w:t>
            </w:r>
            <w:proofErr w:type="gramEnd"/>
            <w:r>
              <w:rPr>
                <w:rFonts w:ascii="Times New Roman" w:hAnsi="Times New Roman" w:cs="Times New Roman" w:hint="eastAsia"/>
                <w:sz w:val="20"/>
                <w:szCs w:val="16"/>
              </w:rPr>
              <w:t>可持续利用</w:t>
            </w:r>
          </w:p>
        </w:tc>
      </w:tr>
    </w:tbl>
    <w:p w14:paraId="762B0FC1" w14:textId="77777777" w:rsidR="00811AB8" w:rsidRPr="003E45D9" w:rsidRDefault="00811AB8" w:rsidP="00811AB8">
      <w:pPr>
        <w:rPr>
          <w:rFonts w:hint="eastAsia"/>
          <w:sz w:val="24"/>
          <w:szCs w:val="24"/>
        </w:rPr>
      </w:pPr>
    </w:p>
    <w:sectPr w:rsidR="00811AB8" w:rsidRPr="003E4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1F7C4" w14:textId="77777777" w:rsidR="00B358F8" w:rsidRDefault="00B358F8" w:rsidP="00811AB8">
      <w:pPr>
        <w:rPr>
          <w:rFonts w:hint="eastAsia"/>
        </w:rPr>
      </w:pPr>
      <w:r>
        <w:separator/>
      </w:r>
    </w:p>
  </w:endnote>
  <w:endnote w:type="continuationSeparator" w:id="0">
    <w:p w14:paraId="31E5D840" w14:textId="77777777" w:rsidR="00B358F8" w:rsidRDefault="00B358F8" w:rsidP="00811A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2909C" w14:textId="77777777" w:rsidR="00B358F8" w:rsidRDefault="00B358F8" w:rsidP="00811AB8">
      <w:pPr>
        <w:rPr>
          <w:rFonts w:hint="eastAsia"/>
        </w:rPr>
      </w:pPr>
      <w:r>
        <w:separator/>
      </w:r>
    </w:p>
  </w:footnote>
  <w:footnote w:type="continuationSeparator" w:id="0">
    <w:p w14:paraId="121F3D49" w14:textId="77777777" w:rsidR="00B358F8" w:rsidRDefault="00B358F8" w:rsidP="00811AB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49"/>
    <w:rsid w:val="001576A3"/>
    <w:rsid w:val="001B056A"/>
    <w:rsid w:val="002F681E"/>
    <w:rsid w:val="003171F1"/>
    <w:rsid w:val="00330489"/>
    <w:rsid w:val="003E45D9"/>
    <w:rsid w:val="00472B03"/>
    <w:rsid w:val="004A7E5C"/>
    <w:rsid w:val="005077BC"/>
    <w:rsid w:val="00586FC0"/>
    <w:rsid w:val="005C163F"/>
    <w:rsid w:val="006355DC"/>
    <w:rsid w:val="00643C70"/>
    <w:rsid w:val="006939B4"/>
    <w:rsid w:val="006E094F"/>
    <w:rsid w:val="00811AB8"/>
    <w:rsid w:val="008234FB"/>
    <w:rsid w:val="008265E2"/>
    <w:rsid w:val="00972AA3"/>
    <w:rsid w:val="009C4640"/>
    <w:rsid w:val="009F4576"/>
    <w:rsid w:val="00A46349"/>
    <w:rsid w:val="00B358F8"/>
    <w:rsid w:val="00DC16A4"/>
    <w:rsid w:val="00DD20B1"/>
    <w:rsid w:val="00EE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73EB9"/>
  <w15:chartTrackingRefBased/>
  <w15:docId w15:val="{2AA45CAD-BF1C-46A3-852C-56C20C29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AB8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1A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E45D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A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1A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1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1AB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11AB8"/>
    <w:rPr>
      <w:b/>
      <w:bCs/>
      <w:kern w:val="44"/>
      <w:sz w:val="44"/>
      <w:szCs w:val="44"/>
      <w14:ligatures w14:val="none"/>
    </w:rPr>
  </w:style>
  <w:style w:type="paragraph" w:styleId="a7">
    <w:name w:val="Subtitle"/>
    <w:basedOn w:val="a"/>
    <w:next w:val="a"/>
    <w:link w:val="a8"/>
    <w:uiPriority w:val="11"/>
    <w:qFormat/>
    <w:rsid w:val="00811AB8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811AB8"/>
    <w:rPr>
      <w:b/>
      <w:bCs/>
      <w:kern w:val="28"/>
      <w:sz w:val="32"/>
      <w:szCs w:val="32"/>
      <w14:ligatures w14:val="none"/>
    </w:rPr>
  </w:style>
  <w:style w:type="character" w:customStyle="1" w:styleId="20">
    <w:name w:val="标题 2 字符"/>
    <w:basedOn w:val="a0"/>
    <w:link w:val="2"/>
    <w:uiPriority w:val="9"/>
    <w:rsid w:val="003E45D9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paragraph" w:styleId="a9">
    <w:name w:val="Quote"/>
    <w:basedOn w:val="a"/>
    <w:next w:val="a"/>
    <w:link w:val="aa"/>
    <w:uiPriority w:val="29"/>
    <w:qFormat/>
    <w:rsid w:val="003171F1"/>
    <w:pPr>
      <w:spacing w:line="400" w:lineRule="exact"/>
      <w:ind w:left="862" w:right="862"/>
    </w:pPr>
    <w:rPr>
      <w:rFonts w:ascii="Times New Roman" w:eastAsia="宋体" w:hAnsi="Times New Roman" w:cs="Times New Roman"/>
      <w:iCs/>
      <w:sz w:val="24"/>
    </w:rPr>
  </w:style>
  <w:style w:type="character" w:customStyle="1" w:styleId="aa">
    <w:name w:val="引用 字符"/>
    <w:basedOn w:val="a0"/>
    <w:link w:val="a9"/>
    <w:uiPriority w:val="29"/>
    <w:rsid w:val="003171F1"/>
    <w:rPr>
      <w:rFonts w:ascii="Times New Roman" w:eastAsia="宋体" w:hAnsi="Times New Roman" w:cs="Times New Roman"/>
      <w:iCs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小宇 李</dc:creator>
  <cp:keywords/>
  <dc:description/>
  <cp:lastModifiedBy>小宇 李</cp:lastModifiedBy>
  <cp:revision>6</cp:revision>
  <dcterms:created xsi:type="dcterms:W3CDTF">2024-12-18T06:24:00Z</dcterms:created>
  <dcterms:modified xsi:type="dcterms:W3CDTF">2024-12-28T03:09:00Z</dcterms:modified>
</cp:coreProperties>
</file>