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云栖绿廊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重庆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r>
              <w:t>BKA70337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r>
              <w:t>重庆大学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r>
              <w:t>重庆大学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2024年12月28日</w:t>
            </w:r>
            <w:bookmarkEnd w:id="5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bookmarkStart w:id="9" w:name="加密锁号"/>
            <w:r>
              <w:t>T19132052027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_Toc15577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_Toc15577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_Toc7924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_Toc7924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_Toc15372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_Toc15372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_Toc6972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_Toc6972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_Toc6198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_Toc6198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_Toc22486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_Toc22486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_Toc8897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_Toc8897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_Toc23633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_Toc23633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_Toc31132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_Toc31132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_Toc14585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_Toc14585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_Toc5528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_Toc5528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_Toc20035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_Toc20035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_Toc7322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_Toc7322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_Toc23743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_Toc23743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_Toc7747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_Toc7747 \h </w:instrText>
      </w:r>
      <w:r>
        <w:fldChar w:fldCharType="separate"/>
      </w:r>
      <w:r>
        <w:t>14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5577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7924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重庆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3291.46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t>.000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6" w:name="_Toc15372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58007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hint="eastAsia" w:ascii="微软雅黑" w:hAnsi="微软雅黑" w:eastAsia="微软雅黑" w:cs="Times New Roman"/>
          <w:b/>
          <w:sz w:val="18"/>
          <w:lang w:val="en-US" w:eastAsia="zh-CN"/>
        </w:rPr>
        <w:t>-</w:t>
      </w: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5816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hint="eastAsia" w:ascii="微软雅黑" w:hAnsi="微软雅黑" w:eastAsia="微软雅黑" w:cs="Times New Roman"/>
          <w:b/>
          <w:sz w:val="18"/>
          <w:lang w:val="en-US" w:eastAsia="zh-CN"/>
        </w:rPr>
        <w:t>1</w:t>
      </w:r>
      <w:r>
        <w:rPr>
          <w:rFonts w:ascii="微软雅黑" w:hAnsi="微软雅黑" w:eastAsia="微软雅黑" w:cs="Times New Roman"/>
          <w:b/>
          <w:sz w:val="18"/>
          <w:lang w:val="zh-CN" w:eastAsia="zh-CN"/>
        </w:rPr>
        <w:t>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8" w:name="_Toc6972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>
      <w:pPr>
        <w:jc w:val="center"/>
        <w:rPr>
          <w:rFonts w:ascii="Times New Roman" w:hAnsi="Times New Roman" w:cs="Times New Roman"/>
          <w:lang w:val="zh-CN" w:eastAsia="zh-CN"/>
        </w:rPr>
      </w:pPr>
      <w:r>
        <w:rPr>
          <w:rFonts w:ascii="Times New Roman" w:hAnsi="Times New Roman" w:cs="Times New Roman"/>
          <w:lang w:val="zh-CN" w:eastAsia="zh-CN"/>
        </w:rPr>
        <w:drawing>
          <wp:inline distT="0" distB="0" distL="114300" distR="114300">
            <wp:extent cx="5270500" cy="2628265"/>
            <wp:effectExtent l="0" t="0" r="0" b="635"/>
            <wp:docPr id="3" name="图片 3" descr="模型观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模型观察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lang w:val="zh-CN" w:eastAsia="zh-CN"/>
        </w:rPr>
      </w:pPr>
      <w:bookmarkStart w:id="44" w:name="_GoBack"/>
      <w:bookmarkEnd w:id="44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6198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9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0" w:name="标准名称"/>
      <w:r>
        <w:t>《绿色建筑评价标准》GB/T 50378-2019</w:t>
      </w:r>
      <w:bookmarkEnd w:id="20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1" w:name="_Toc22486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1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2" w:name="标准名称1"/>
      <w:r>
        <w:t>《绿色建筑评价标准》GB/T 50378-2019</w:t>
      </w:r>
      <w:bookmarkEnd w:id="22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3" w:name="_Toc8897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3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23633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4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5" w:name="_Toc31132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5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cs="Times New Roman"/>
          <w:lang w:val="zh-CN"/>
        </w:rPr>
      </w:pPr>
      <w:bookmarkStart w:id="26" w:name="渗透风量"/>
      <w:r>
        <w:t>本项目忽略渗透风量的影响。</w:t>
      </w:r>
      <w:bookmarkEnd w:id="26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7" w:name="_Toc14585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7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防水涂料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8" w:name="装修材料表"/>
      <w:bookmarkEnd w:id="28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中转门厅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展廊2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咖啡厅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（居建）餐厅1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展廊1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安保室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寄存室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备展区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展品制作及修理办公室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馆长办公室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消控室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后勤办公室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会议培训室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放映室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更衣室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卸货间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文创礼品店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中控室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观众席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（公建）礼堂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46.3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清单表"/>
      <w:bookmarkEnd w:id="29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0" w:name="_Toc5528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中转门厅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展廊2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咖啡厅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展廊1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安保室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寄存室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备展区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展品制作及修理办公室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馆长办公室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消控室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后勤办公室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会议培训室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放映室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更衣室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卸货间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文创礼品店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中控室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观众席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1" w:name="室内VOC达标判定表"/>
      <w:bookmarkEnd w:id="31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2" w:name="有机物达标判定图"/>
      <w:bookmarkEnd w:id="32"/>
      <w:r>
        <w:drawing>
          <wp:inline distT="0" distB="0" distL="0" distR="0">
            <wp:extent cx="5667375" cy="34671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3" w:name="_Toc20035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3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4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5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6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7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pStyle w:val="2"/>
        <w:numPr>
          <w:ilvl w:val="0"/>
          <w:numId w:val="1"/>
        </w:numPr>
      </w:pPr>
      <w:bookmarkStart w:id="38" w:name="_Toc7322"/>
      <w:bookmarkStart w:id="39" w:name="附录"/>
      <w:r>
        <w:rPr>
          <w:rFonts w:hint="eastAsia"/>
        </w:rPr>
        <w:t>附录</w:t>
      </w:r>
      <w:bookmarkEnd w:id="38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0" w:name="_Toc23743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0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中转门厅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展廊2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咖啡厅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（居建）餐厅1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墙纸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PVC墙纸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展廊1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安保室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寄存室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备展区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展品制作及修理办公室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馆长办公室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消控室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后勤办公室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会议培训室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放映室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更衣室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卸货间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文创礼品店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中控室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观众席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（公建）礼堂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强化木地板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管理用房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医务室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（公建）厨房2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防水涂料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商铺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接待大厅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（公建）大食堂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底漆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</w:t>
            </w:r>
          </w:p>
        </w:tc>
      </w:tr>
    </w:tbl>
    <w:p>
      <w:pPr>
        <w:jc w:val="center"/>
        <w:rPr>
          <w:lang w:val="zh-CN" w:eastAsia="zh-CN"/>
        </w:rPr>
      </w:pPr>
      <w:bookmarkStart w:id="41" w:name="附录装修材料清单表"/>
      <w:bookmarkEnd w:id="41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2" w:name="_Toc7747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2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中转门厅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展廊2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展厅3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咖啡厅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展廊1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安保室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寄存室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备展区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展品制作及修理办公室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馆长办公室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消控室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后勤办公室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会议培训室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放映室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更衣室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卸货间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文创礼品店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中控室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观众席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管理用房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医务室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商铺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接待大厅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>
      <w:pPr>
        <w:jc w:val="center"/>
        <w:rPr>
          <w:lang w:val="zh-CN" w:eastAsia="zh-CN"/>
        </w:rPr>
      </w:pPr>
      <w:bookmarkStart w:id="43" w:name="附录室内VOC达标判定表"/>
      <w:bookmarkEnd w:id="43"/>
    </w:p>
    <w:bookmarkEnd w:id="39"/>
    <w:p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OGU5YjBkM2VhZTI5ODRlZDJiNmFiZmE5NTRiZjYifQ=="/>
  </w:docVars>
  <w:rsids>
    <w:rsidRoot w:val="07851EED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07851EED"/>
    <w:rsid w:val="21E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autoRedefine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autoRedefine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autoRedefine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autoRedefine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autoRedefine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autoRedefine/>
    <w:qFormat/>
    <w:uiPriority w:val="99"/>
    <w:rPr>
      <w:color w:val="0000FF"/>
      <w:u w:val="single"/>
    </w:rPr>
  </w:style>
  <w:style w:type="character" w:styleId="23">
    <w:name w:val="annotation reference"/>
    <w:basedOn w:val="21"/>
    <w:autoRedefine/>
    <w:semiHidden/>
    <w:unhideWhenUsed/>
    <w:qFormat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autoRedefine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autoRedefine/>
    <w:uiPriority w:val="99"/>
    <w:rPr>
      <w:sz w:val="18"/>
      <w:szCs w:val="18"/>
    </w:rPr>
  </w:style>
  <w:style w:type="character" w:customStyle="1" w:styleId="26">
    <w:name w:val="标题 2 字符"/>
    <w:basedOn w:val="21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autoRedefine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autoRedefine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autoRedefine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autoRedefine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autoRedefine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autoRedefine/>
    <w:semiHidden/>
    <w:qFormat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autoRedefine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424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14</Pages>
  <Words>4383</Words>
  <Characters>6327</Characters>
  <Lines>25</Lines>
  <Paragraphs>7</Paragraphs>
  <TotalTime>0</TotalTime>
  <ScaleCrop>false</ScaleCrop>
  <LinksUpToDate>false</LinksUpToDate>
  <CharactersWithSpaces>6417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2024-12-28T14:47:00Z</dcterms:created>
  <dc:creator>企业用户_794787227</dc:creator>
  <cp:lastModifiedBy>企业用户_794787227</cp:lastModifiedBy>
  <dcterms:modified xsi:type="dcterms:W3CDTF">2024-12-29T13:53:42Z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ABA4137620A14E41B6F80E3E52FA5D9A_11</vt:lpwstr>
  </property>
  <property fmtid="{D5CDD505-2E9C-101B-9397-08002B2CF9AE}" pid="3" name="KSOProductBuildVer">
    <vt:lpwstr>2052-12.1.0.16120</vt:lpwstr>
  </property>
</Properties>
</file>