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重庆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r>
              <w:t>BKA70337</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r>
              <w:t>重庆大学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r>
              <w:t>重庆大学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2024年12月28日</w:t>
            </w:r>
            <w:bookmarkEnd w:id="5"/>
          </w:p>
        </w:tc>
      </w:tr>
    </w:tbl>
    <w:p>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T19132052027</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_Toc15309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_Toc15309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_Toc11291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_Toc11291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_Toc25069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_Toc25069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_Toc32629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_Toc32629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_Toc12371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_Toc12371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_Toc28174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_Toc28174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_Toc15820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_Toc15820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_Toc1526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_Toc1526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_Toc20669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_Toc20669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_Toc27207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_Toc27207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_Toc17657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_Toc17657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_Toc16423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_Toc16423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_Toc26942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_Toc26942 \h </w:instrText>
      </w:r>
      <w:r>
        <w:fldChar w:fldCharType="separate"/>
      </w:r>
      <w:r>
        <w:t>10</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_Toc10432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_Toc10432 \h </w:instrText>
      </w:r>
      <w:r>
        <w:fldChar w:fldCharType="separate"/>
      </w:r>
      <w:r>
        <w:t>10</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_Toc22997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_Toc22997 \h </w:instrText>
      </w:r>
      <w:r>
        <w:fldChar w:fldCharType="separate"/>
      </w:r>
      <w:r>
        <w:t>11</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_Toc22519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_Toc22519 \h </w:instrText>
      </w:r>
      <w:r>
        <w:fldChar w:fldCharType="separate"/>
      </w:r>
      <w:r>
        <w:t>14</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5309"/>
      <w:r>
        <w:rPr>
          <w:rFonts w:hint="eastAsia" w:ascii="黑体" w:hAnsi="黑体" w:eastAsia="黑体"/>
          <w:kern w:val="32"/>
          <w:sz w:val="28"/>
          <w:szCs w:val="28"/>
        </w:rPr>
        <w:t>项目概况</w:t>
      </w:r>
      <w:bookmarkEnd w:id="11"/>
    </w:p>
    <w:p>
      <w:pPr>
        <w:pStyle w:val="3"/>
        <w:rPr>
          <w:sz w:val="24"/>
          <w:szCs w:val="24"/>
        </w:rPr>
      </w:pPr>
      <w:bookmarkStart w:id="12" w:name="_Toc11291"/>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3291.46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rPr>
                <w:rFonts w:hint="eastAsia" w:cs="新宋体"/>
                <w:color w:val="000000"/>
                <w:kern w:val="0"/>
                <w:sz w:val="19"/>
                <w:szCs w:val="19"/>
                <w:lang w:val="en-US" w:eastAsia="zh-CN"/>
              </w:rPr>
              <w:t>4</w:t>
            </w:r>
            <w:r>
              <w:t>.000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25069"/>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58007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80072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lang w:val="en-US" w:eastAsia="zh-CN"/>
        </w:rPr>
        <w:t>-</w:t>
      </w: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55816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581650"/>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lang w:val="en-US" w:eastAsia="zh-CN"/>
        </w:rPr>
        <w:t>1</w:t>
      </w:r>
      <w:r>
        <w:rPr>
          <w:rFonts w:ascii="微软雅黑" w:hAnsi="微软雅黑" w:eastAsia="微软雅黑"/>
          <w:b/>
          <w:sz w:val="18"/>
          <w:lang w:val="zh-CN" w:eastAsia="zh-CN"/>
        </w:rPr>
        <w:t>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32629"/>
      <w:r>
        <w:rPr>
          <w:rFonts w:hint="eastAsia"/>
          <w:sz w:val="24"/>
          <w:szCs w:val="24"/>
        </w:rPr>
        <w:t>建筑三维轴测图</w:t>
      </w:r>
      <w:bookmarkEnd w:id="18"/>
    </w:p>
    <w:p>
      <w:pPr>
        <w:jc w:val="center"/>
        <w:rPr>
          <w:rFonts w:ascii="Times New Roman" w:hAnsi="Times New Roman" w:cs="Times New Roman"/>
          <w:lang w:val="zh-CN" w:eastAsia="zh-CN"/>
        </w:rPr>
      </w:pPr>
      <w:r>
        <w:rPr>
          <w:rFonts w:ascii="Times New Roman" w:hAnsi="Times New Roman" w:cs="Times New Roman"/>
          <w:lang w:val="zh-CN" w:eastAsia="zh-CN"/>
        </w:rPr>
        <w:drawing>
          <wp:inline distT="0" distB="0" distL="114300" distR="114300">
            <wp:extent cx="5270500" cy="2628265"/>
            <wp:effectExtent l="0" t="0" r="0" b="635"/>
            <wp:docPr id="4" name="图片 4" descr="模型观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模型观察"/>
                    <pic:cNvPicPr>
                      <a:picLocks noChangeAspect="1"/>
                    </pic:cNvPicPr>
                  </pic:nvPicPr>
                  <pic:blipFill>
                    <a:blip r:embed="rId14"/>
                    <a:stretch>
                      <a:fillRect/>
                    </a:stretch>
                  </pic:blipFill>
                  <pic:spPr>
                    <a:xfrm>
                      <a:off x="0" y="0"/>
                      <a:ext cx="5270500" cy="2628265"/>
                    </a:xfrm>
                    <a:prstGeom prst="rect">
                      <a:avLst/>
                    </a:prstGeom>
                  </pic:spPr>
                </pic:pic>
              </a:graphicData>
            </a:graphic>
          </wp:inline>
        </w:drawing>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both"/>
              <w:rPr>
                <w:rFonts w:ascii="微软雅黑" w:hAnsi="微软雅黑" w:eastAsia="微软雅黑" w:cs="Times New Roman"/>
                <w:b/>
                <w:sz w:val="18"/>
                <w:szCs w:val="18"/>
                <w:lang w:val="zh-CN" w:eastAsia="zh-CN"/>
              </w:rPr>
            </w:pPr>
            <w:bookmarkStart w:id="50" w:name="_GoBack"/>
            <w:bookmarkEnd w:id="50"/>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9" w:name="_Toc12371"/>
      <w:r>
        <w:rPr>
          <w:rFonts w:hint="eastAsia" w:ascii="黑体" w:hAnsi="黑体" w:eastAsia="黑体"/>
          <w:kern w:val="32"/>
          <w:sz w:val="28"/>
          <w:szCs w:val="28"/>
        </w:rPr>
        <w:t>参考标准</w:t>
      </w:r>
      <w:bookmarkEnd w:id="19"/>
    </w:p>
    <w:p>
      <w:pPr>
        <w:pStyle w:val="39"/>
        <w:numPr>
          <w:ilvl w:val="2"/>
          <w:numId w:val="3"/>
        </w:numPr>
        <w:spacing w:line="400" w:lineRule="exact"/>
        <w:ind w:firstLineChars="0"/>
        <w:rPr>
          <w:rFonts w:ascii="Times New Roman" w:hAnsi="Times New Roman"/>
        </w:rPr>
      </w:pPr>
      <w:bookmarkStart w:id="20" w:name="标准名称"/>
      <w:r>
        <w:t>《绿色建筑评价标准》GB/T 50378-2019</w:t>
      </w:r>
      <w:bookmarkEnd w:id="20"/>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1" w:name="_Toc28174"/>
      <w:r>
        <w:rPr>
          <w:rFonts w:hint="eastAsia" w:ascii="黑体" w:hAnsi="黑体" w:eastAsia="黑体"/>
          <w:kern w:val="32"/>
          <w:sz w:val="28"/>
          <w:szCs w:val="28"/>
        </w:rPr>
        <w:t>评价标准</w:t>
      </w:r>
      <w:bookmarkEnd w:id="21"/>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2" w:name="标准名称1"/>
      <w:r>
        <w:t>《绿色建筑评价标准》GB/T 50378-2019</w:t>
      </w:r>
      <w:bookmarkEnd w:id="22"/>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3" w:name="_Toc15820"/>
      <w:r>
        <w:rPr>
          <w:rFonts w:hint="eastAsia" w:ascii="黑体" w:hAnsi="黑体" w:eastAsia="黑体"/>
          <w:kern w:val="32"/>
          <w:sz w:val="28"/>
          <w:szCs w:val="28"/>
        </w:rPr>
        <w:t>计算原理</w:t>
      </w:r>
      <w:bookmarkEnd w:id="23"/>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4" w:name="_Toc1526"/>
      <w:r>
        <w:rPr>
          <w:rFonts w:hint="eastAsia"/>
          <w:kern w:val="32"/>
          <w:sz w:val="28"/>
          <w:szCs w:val="28"/>
        </w:rPr>
        <w:t>计算参数</w:t>
      </w:r>
      <w:bookmarkEnd w:id="24"/>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5" w:name="_Toc20669"/>
      <w:r>
        <w:rPr>
          <w:rFonts w:hint="eastAsia"/>
          <w:sz w:val="24"/>
          <w:szCs w:val="24"/>
        </w:rPr>
        <w:t>渗透风量</w:t>
      </w:r>
      <w:bookmarkEnd w:id="25"/>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6" w:name="渗透风量"/>
      <w:r>
        <w:t>本项目忽略渗透风量的影响。</w:t>
      </w:r>
      <w:bookmarkEnd w:id="26"/>
    </w:p>
    <w:p>
      <w:pPr>
        <w:pStyle w:val="3"/>
        <w:rPr>
          <w:sz w:val="24"/>
          <w:szCs w:val="24"/>
        </w:rPr>
      </w:pPr>
      <w:bookmarkStart w:id="27" w:name="_Toc27207"/>
      <w:r>
        <w:rPr>
          <w:rFonts w:hint="eastAsia"/>
          <w:sz w:val="24"/>
          <w:szCs w:val="24"/>
        </w:rPr>
        <w:t>室内颗粒物源强</w:t>
      </w:r>
      <w:bookmarkEnd w:id="27"/>
    </w:p>
    <w:p>
      <w:pPr>
        <w:widowControl/>
        <w:ind w:firstLine="420"/>
        <w:jc w:val="left"/>
        <w:rPr>
          <w:rFonts w:cs="宋体"/>
          <w:kern w:val="0"/>
          <w:sz w:val="24"/>
          <w:szCs w:val="24"/>
        </w:rPr>
      </w:pPr>
      <w:bookmarkStart w:id="28"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8"/>
    <w:p>
      <w:pPr>
        <w:jc w:val="center"/>
      </w:pPr>
    </w:p>
    <w:p>
      <w:pPr>
        <w:pStyle w:val="3"/>
        <w:rPr>
          <w:sz w:val="24"/>
          <w:szCs w:val="24"/>
        </w:rPr>
      </w:pPr>
      <w:bookmarkStart w:id="29" w:name="_Toc17657"/>
      <w:r>
        <w:rPr>
          <w:rFonts w:hint="eastAsia"/>
          <w:sz w:val="24"/>
          <w:szCs w:val="24"/>
        </w:rPr>
        <w:t>室外颗粒物污染源浓度</w:t>
      </w:r>
      <w:bookmarkEnd w:id="29"/>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0" w:name="室外颗粒物逐时浓度图"/>
      <w:bookmarkEnd w:id="30"/>
      <w:r>
        <w:drawing>
          <wp:inline distT="0" distB="0" distL="0" distR="0">
            <wp:extent cx="5667375" cy="34099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1" w:name="_Toc16423"/>
      <w:r>
        <w:rPr>
          <w:rFonts w:hint="eastAsia"/>
          <w:sz w:val="24"/>
          <w:szCs w:val="24"/>
        </w:rPr>
        <w:t>房间通风净化</w:t>
      </w:r>
      <w:bookmarkEnd w:id="31"/>
    </w:p>
    <w:p>
      <w:pPr>
        <w:jc w:val="center"/>
      </w:pPr>
    </w:p>
    <w:p>
      <w:pPr>
        <w:rPr>
          <w:lang w:val="zh-CN" w:eastAsia="zh-CN"/>
        </w:rPr>
      </w:pPr>
    </w:p>
    <w:p>
      <w:pPr>
        <w:jc w:val="center"/>
      </w:pPr>
      <w:bookmarkStart w:id="32" w:name="通风净化表"/>
      <w:bookmarkEnd w:id="32"/>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咖啡厅</w:t>
            </w:r>
          </w:p>
        </w:tc>
        <w:tc>
          <w:tcPr>
            <w:vAlign w:val="center"/>
          </w:tcPr>
          <w:p>
            <w:pPr>
              <w:jc w:val="center"/>
              <w:rPr>
                <w:sz w:val="21"/>
                <w:szCs w:val="21"/>
              </w:rPr>
            </w:pPr>
            <w:r>
              <w:rPr>
                <w:sz w:val="21"/>
                <w:szCs w:val="21"/>
              </w:rPr>
              <w:t>270.3</w:t>
            </w:r>
          </w:p>
        </w:tc>
        <w:tc>
          <w:tcPr>
            <w:vAlign w:val="center"/>
          </w:tcPr>
          <w:p>
            <w:pPr>
              <w:jc w:val="center"/>
              <w:rPr>
                <w:sz w:val="21"/>
                <w:szCs w:val="21"/>
              </w:rPr>
            </w:pPr>
            <w:r>
              <w:rPr>
                <w:sz w:val="21"/>
                <w:szCs w:val="21"/>
              </w:rPr>
              <w:t>1029.9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安保室</w:t>
            </w:r>
          </w:p>
        </w:tc>
        <w:tc>
          <w:tcPr>
            <w:vAlign w:val="center"/>
          </w:tcPr>
          <w:p>
            <w:pPr>
              <w:jc w:val="center"/>
              <w:rPr>
                <w:sz w:val="21"/>
                <w:szCs w:val="21"/>
              </w:rPr>
            </w:pPr>
            <w:r>
              <w:rPr>
                <w:sz w:val="21"/>
                <w:szCs w:val="21"/>
              </w:rPr>
              <w:t>20.8</w:t>
            </w:r>
          </w:p>
        </w:tc>
        <w:tc>
          <w:tcPr>
            <w:vAlign w:val="center"/>
          </w:tcPr>
          <w:p>
            <w:pPr>
              <w:jc w:val="center"/>
              <w:rPr>
                <w:sz w:val="21"/>
                <w:szCs w:val="21"/>
              </w:rPr>
            </w:pPr>
            <w:r>
              <w:rPr>
                <w:sz w:val="21"/>
                <w:szCs w:val="21"/>
              </w:rPr>
              <w:t>92.6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寄存室</w:t>
            </w:r>
          </w:p>
        </w:tc>
        <w:tc>
          <w:tcPr>
            <w:vAlign w:val="center"/>
          </w:tcPr>
          <w:p>
            <w:pPr>
              <w:jc w:val="center"/>
              <w:rPr>
                <w:sz w:val="21"/>
                <w:szCs w:val="21"/>
              </w:rPr>
            </w:pPr>
            <w:r>
              <w:rPr>
                <w:sz w:val="21"/>
                <w:szCs w:val="21"/>
              </w:rPr>
              <w:t>22.8</w:t>
            </w:r>
          </w:p>
        </w:tc>
        <w:tc>
          <w:tcPr>
            <w:vAlign w:val="center"/>
          </w:tcPr>
          <w:p>
            <w:pPr>
              <w:jc w:val="center"/>
              <w:rPr>
                <w:sz w:val="21"/>
                <w:szCs w:val="21"/>
              </w:rPr>
            </w:pPr>
            <w:r>
              <w:rPr>
                <w:sz w:val="21"/>
                <w:szCs w:val="21"/>
              </w:rPr>
              <w:t>101.5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备展区</w:t>
            </w:r>
          </w:p>
        </w:tc>
        <w:tc>
          <w:tcPr>
            <w:vAlign w:val="center"/>
          </w:tcPr>
          <w:p>
            <w:pPr>
              <w:jc w:val="center"/>
              <w:rPr>
                <w:sz w:val="21"/>
                <w:szCs w:val="21"/>
              </w:rPr>
            </w:pPr>
            <w:r>
              <w:rPr>
                <w:sz w:val="21"/>
                <w:szCs w:val="21"/>
              </w:rPr>
              <w:t>23.6</w:t>
            </w:r>
          </w:p>
        </w:tc>
        <w:tc>
          <w:tcPr>
            <w:vAlign w:val="center"/>
          </w:tcPr>
          <w:p>
            <w:pPr>
              <w:jc w:val="center"/>
              <w:rPr>
                <w:sz w:val="21"/>
                <w:szCs w:val="21"/>
              </w:rPr>
            </w:pPr>
            <w:r>
              <w:rPr>
                <w:sz w:val="21"/>
                <w:szCs w:val="21"/>
              </w:rPr>
              <w:t>104.8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-1020</w:t>
            </w:r>
          </w:p>
        </w:tc>
        <w:tc>
          <w:tcPr>
            <w:vAlign w:val="center"/>
          </w:tcPr>
          <w:p>
            <w:pPr>
              <w:jc w:val="center"/>
              <w:rPr>
                <w:sz w:val="21"/>
                <w:szCs w:val="21"/>
              </w:rPr>
            </w:pPr>
            <w:r>
              <w:rPr>
                <w:sz w:val="21"/>
                <w:szCs w:val="21"/>
              </w:rPr>
              <w:t>展品制作及修理办公室</w:t>
            </w:r>
          </w:p>
        </w:tc>
        <w:tc>
          <w:tcPr>
            <w:vAlign w:val="center"/>
          </w:tcPr>
          <w:p>
            <w:pPr>
              <w:jc w:val="center"/>
              <w:rPr>
                <w:sz w:val="21"/>
                <w:szCs w:val="21"/>
              </w:rPr>
            </w:pPr>
            <w:r>
              <w:rPr>
                <w:sz w:val="21"/>
                <w:szCs w:val="21"/>
              </w:rPr>
              <w:t>25.6</w:t>
            </w:r>
          </w:p>
        </w:tc>
        <w:tc>
          <w:tcPr>
            <w:vAlign w:val="center"/>
          </w:tcPr>
          <w:p>
            <w:pPr>
              <w:jc w:val="center"/>
              <w:rPr>
                <w:sz w:val="21"/>
                <w:szCs w:val="21"/>
              </w:rPr>
            </w:pPr>
            <w:r>
              <w:rPr>
                <w:sz w:val="21"/>
                <w:szCs w:val="21"/>
              </w:rPr>
              <w:t>113.9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馆长办公室</w:t>
            </w:r>
          </w:p>
        </w:tc>
        <w:tc>
          <w:tcPr>
            <w:vAlign w:val="center"/>
          </w:tcPr>
          <w:p>
            <w:pPr>
              <w:jc w:val="center"/>
              <w:rPr>
                <w:sz w:val="21"/>
                <w:szCs w:val="21"/>
              </w:rPr>
            </w:pPr>
            <w:r>
              <w:rPr>
                <w:sz w:val="21"/>
                <w:szCs w:val="21"/>
              </w:rPr>
              <w:t>35.6</w:t>
            </w:r>
          </w:p>
        </w:tc>
        <w:tc>
          <w:tcPr>
            <w:vAlign w:val="center"/>
          </w:tcPr>
          <w:p>
            <w:pPr>
              <w:jc w:val="center"/>
              <w:rPr>
                <w:sz w:val="21"/>
                <w:szCs w:val="21"/>
              </w:rPr>
            </w:pPr>
            <w:r>
              <w:rPr>
                <w:sz w:val="21"/>
                <w:szCs w:val="21"/>
              </w:rPr>
              <w:t>158.4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-1016</w:t>
            </w:r>
          </w:p>
        </w:tc>
        <w:tc>
          <w:tcPr>
            <w:vAlign w:val="center"/>
          </w:tcPr>
          <w:p>
            <w:pPr>
              <w:jc w:val="center"/>
              <w:rPr>
                <w:sz w:val="21"/>
                <w:szCs w:val="21"/>
              </w:rPr>
            </w:pPr>
            <w:r>
              <w:rPr>
                <w:sz w:val="21"/>
                <w:szCs w:val="21"/>
              </w:rPr>
              <w:t>消控室</w:t>
            </w:r>
          </w:p>
        </w:tc>
        <w:tc>
          <w:tcPr>
            <w:vAlign w:val="center"/>
          </w:tcPr>
          <w:p>
            <w:pPr>
              <w:jc w:val="center"/>
              <w:rPr>
                <w:sz w:val="21"/>
                <w:szCs w:val="21"/>
              </w:rPr>
            </w:pPr>
            <w:r>
              <w:rPr>
                <w:sz w:val="21"/>
                <w:szCs w:val="21"/>
              </w:rPr>
              <w:t>35.2</w:t>
            </w:r>
          </w:p>
        </w:tc>
        <w:tc>
          <w:tcPr>
            <w:vAlign w:val="center"/>
          </w:tcPr>
          <w:p>
            <w:pPr>
              <w:jc w:val="center"/>
              <w:rPr>
                <w:sz w:val="21"/>
                <w:szCs w:val="21"/>
              </w:rPr>
            </w:pPr>
            <w:r>
              <w:rPr>
                <w:sz w:val="21"/>
                <w:szCs w:val="21"/>
              </w:rPr>
              <w:t>156.4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后勤办公室</w:t>
            </w:r>
          </w:p>
        </w:tc>
        <w:tc>
          <w:tcPr>
            <w:vAlign w:val="center"/>
          </w:tcPr>
          <w:p>
            <w:pPr>
              <w:jc w:val="center"/>
              <w:rPr>
                <w:sz w:val="21"/>
                <w:szCs w:val="21"/>
              </w:rPr>
            </w:pPr>
            <w:r>
              <w:rPr>
                <w:sz w:val="21"/>
                <w:szCs w:val="21"/>
              </w:rPr>
              <w:t>38.8</w:t>
            </w:r>
          </w:p>
        </w:tc>
        <w:tc>
          <w:tcPr>
            <w:vAlign w:val="center"/>
          </w:tcPr>
          <w:p>
            <w:pPr>
              <w:jc w:val="center"/>
              <w:rPr>
                <w:sz w:val="21"/>
                <w:szCs w:val="21"/>
              </w:rPr>
            </w:pPr>
            <w:r>
              <w:rPr>
                <w:sz w:val="21"/>
                <w:szCs w:val="21"/>
              </w:rPr>
              <w:t>172.3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会议培训室</w:t>
            </w:r>
          </w:p>
        </w:tc>
        <w:tc>
          <w:tcPr>
            <w:vAlign w:val="center"/>
          </w:tcPr>
          <w:p>
            <w:pPr>
              <w:jc w:val="center"/>
              <w:rPr>
                <w:sz w:val="21"/>
                <w:szCs w:val="21"/>
              </w:rPr>
            </w:pPr>
            <w:r>
              <w:rPr>
                <w:sz w:val="21"/>
                <w:szCs w:val="21"/>
              </w:rPr>
              <w:t>38.8</w:t>
            </w:r>
          </w:p>
        </w:tc>
        <w:tc>
          <w:tcPr>
            <w:vAlign w:val="center"/>
          </w:tcPr>
          <w:p>
            <w:pPr>
              <w:jc w:val="center"/>
              <w:rPr>
                <w:sz w:val="21"/>
                <w:szCs w:val="21"/>
              </w:rPr>
            </w:pPr>
            <w:r>
              <w:rPr>
                <w:sz w:val="21"/>
                <w:szCs w:val="21"/>
              </w:rPr>
              <w:t>172.3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放映室</w:t>
            </w:r>
          </w:p>
        </w:tc>
        <w:tc>
          <w:tcPr>
            <w:vAlign w:val="center"/>
          </w:tcPr>
          <w:p>
            <w:pPr>
              <w:jc w:val="center"/>
              <w:rPr>
                <w:sz w:val="21"/>
                <w:szCs w:val="21"/>
              </w:rPr>
            </w:pPr>
            <w:r>
              <w:rPr>
                <w:sz w:val="21"/>
                <w:szCs w:val="21"/>
              </w:rPr>
              <w:t>45.6</w:t>
            </w:r>
          </w:p>
        </w:tc>
        <w:tc>
          <w:tcPr>
            <w:vAlign w:val="center"/>
          </w:tcPr>
          <w:p>
            <w:pPr>
              <w:jc w:val="center"/>
              <w:rPr>
                <w:sz w:val="21"/>
                <w:szCs w:val="21"/>
              </w:rPr>
            </w:pPr>
            <w:r>
              <w:rPr>
                <w:sz w:val="21"/>
                <w:szCs w:val="21"/>
              </w:rPr>
              <w:t>202.9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更衣室</w:t>
            </w:r>
          </w:p>
        </w:tc>
        <w:tc>
          <w:tcPr>
            <w:vAlign w:val="center"/>
          </w:tcPr>
          <w:p>
            <w:pPr>
              <w:jc w:val="center"/>
              <w:rPr>
                <w:sz w:val="21"/>
                <w:szCs w:val="21"/>
              </w:rPr>
            </w:pPr>
            <w:r>
              <w:rPr>
                <w:sz w:val="21"/>
                <w:szCs w:val="21"/>
              </w:rPr>
              <w:t>46.2</w:t>
            </w:r>
          </w:p>
        </w:tc>
        <w:tc>
          <w:tcPr>
            <w:vAlign w:val="center"/>
          </w:tcPr>
          <w:p>
            <w:pPr>
              <w:jc w:val="center"/>
              <w:rPr>
                <w:sz w:val="21"/>
                <w:szCs w:val="21"/>
              </w:rPr>
            </w:pPr>
            <w:r>
              <w:rPr>
                <w:sz w:val="21"/>
                <w:szCs w:val="21"/>
              </w:rPr>
              <w:t>205.3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-1010</w:t>
            </w:r>
          </w:p>
        </w:tc>
        <w:tc>
          <w:tcPr>
            <w:vAlign w:val="center"/>
          </w:tcPr>
          <w:p>
            <w:pPr>
              <w:jc w:val="center"/>
              <w:rPr>
                <w:sz w:val="21"/>
                <w:szCs w:val="21"/>
              </w:rPr>
            </w:pPr>
            <w:r>
              <w:rPr>
                <w:sz w:val="21"/>
                <w:szCs w:val="21"/>
              </w:rPr>
              <w:t>卸货间</w:t>
            </w:r>
          </w:p>
        </w:tc>
        <w:tc>
          <w:tcPr>
            <w:vAlign w:val="center"/>
          </w:tcPr>
          <w:p>
            <w:pPr>
              <w:jc w:val="center"/>
              <w:rPr>
                <w:sz w:val="21"/>
                <w:szCs w:val="21"/>
              </w:rPr>
            </w:pPr>
            <w:r>
              <w:rPr>
                <w:sz w:val="21"/>
                <w:szCs w:val="21"/>
              </w:rPr>
              <w:t>55.6</w:t>
            </w:r>
          </w:p>
        </w:tc>
        <w:tc>
          <w:tcPr>
            <w:vAlign w:val="center"/>
          </w:tcPr>
          <w:p>
            <w:pPr>
              <w:jc w:val="center"/>
              <w:rPr>
                <w:sz w:val="21"/>
                <w:szCs w:val="21"/>
              </w:rPr>
            </w:pPr>
            <w:r>
              <w:rPr>
                <w:sz w:val="21"/>
                <w:szCs w:val="21"/>
              </w:rPr>
              <w:t>246.9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-1009</w:t>
            </w:r>
          </w:p>
        </w:tc>
        <w:tc>
          <w:tcPr>
            <w:vAlign w:val="center"/>
          </w:tcPr>
          <w:p>
            <w:pPr>
              <w:jc w:val="center"/>
              <w:rPr>
                <w:sz w:val="21"/>
                <w:szCs w:val="21"/>
              </w:rPr>
            </w:pPr>
            <w:r>
              <w:rPr>
                <w:sz w:val="21"/>
                <w:szCs w:val="21"/>
              </w:rPr>
              <w:t>文创礼品店</w:t>
            </w:r>
          </w:p>
        </w:tc>
        <w:tc>
          <w:tcPr>
            <w:vAlign w:val="center"/>
          </w:tcPr>
          <w:p>
            <w:pPr>
              <w:jc w:val="center"/>
              <w:rPr>
                <w:sz w:val="21"/>
                <w:szCs w:val="21"/>
              </w:rPr>
            </w:pPr>
            <w:r>
              <w:rPr>
                <w:sz w:val="21"/>
                <w:szCs w:val="21"/>
              </w:rPr>
              <w:t>56.1</w:t>
            </w:r>
          </w:p>
        </w:tc>
        <w:tc>
          <w:tcPr>
            <w:vAlign w:val="center"/>
          </w:tcPr>
          <w:p>
            <w:pPr>
              <w:jc w:val="center"/>
              <w:rPr>
                <w:sz w:val="21"/>
                <w:szCs w:val="21"/>
              </w:rPr>
            </w:pPr>
            <w:r>
              <w:rPr>
                <w:sz w:val="21"/>
                <w:szCs w:val="21"/>
              </w:rPr>
              <w:t>249.4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-1008</w:t>
            </w:r>
          </w:p>
        </w:tc>
        <w:tc>
          <w:tcPr>
            <w:vAlign w:val="center"/>
          </w:tcPr>
          <w:p>
            <w:pPr>
              <w:jc w:val="center"/>
              <w:rPr>
                <w:sz w:val="21"/>
                <w:szCs w:val="21"/>
              </w:rPr>
            </w:pPr>
            <w:r>
              <w:rPr>
                <w:sz w:val="21"/>
                <w:szCs w:val="21"/>
              </w:rPr>
              <w:t>中控室</w:t>
            </w:r>
          </w:p>
        </w:tc>
        <w:tc>
          <w:tcPr>
            <w:vAlign w:val="center"/>
          </w:tcPr>
          <w:p>
            <w:pPr>
              <w:jc w:val="center"/>
              <w:rPr>
                <w:sz w:val="21"/>
                <w:szCs w:val="21"/>
              </w:rPr>
            </w:pPr>
            <w:r>
              <w:rPr>
                <w:sz w:val="21"/>
                <w:szCs w:val="21"/>
              </w:rPr>
              <w:t>58.6</w:t>
            </w:r>
          </w:p>
        </w:tc>
        <w:tc>
          <w:tcPr>
            <w:vAlign w:val="center"/>
          </w:tcPr>
          <w:p>
            <w:pPr>
              <w:jc w:val="center"/>
              <w:rPr>
                <w:sz w:val="21"/>
                <w:szCs w:val="21"/>
              </w:rPr>
            </w:pPr>
            <w:r>
              <w:rPr>
                <w:sz w:val="21"/>
                <w:szCs w:val="21"/>
              </w:rPr>
              <w:t>260.5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1037</w:t>
            </w:r>
          </w:p>
        </w:tc>
        <w:tc>
          <w:tcPr>
            <w:vAlign w:val="center"/>
          </w:tcPr>
          <w:p>
            <w:pPr>
              <w:jc w:val="center"/>
              <w:rPr>
                <w:sz w:val="21"/>
                <w:szCs w:val="21"/>
              </w:rPr>
            </w:pPr>
            <w:r>
              <w:rPr>
                <w:sz w:val="21"/>
                <w:szCs w:val="21"/>
              </w:rPr>
              <w:t>管理用房</w:t>
            </w:r>
          </w:p>
        </w:tc>
        <w:tc>
          <w:tcPr>
            <w:vAlign w:val="center"/>
          </w:tcPr>
          <w:p>
            <w:pPr>
              <w:jc w:val="center"/>
              <w:rPr>
                <w:sz w:val="21"/>
                <w:szCs w:val="21"/>
              </w:rPr>
            </w:pPr>
            <w:r>
              <w:rPr>
                <w:sz w:val="21"/>
                <w:szCs w:val="21"/>
              </w:rPr>
              <w:t>55.3</w:t>
            </w:r>
          </w:p>
        </w:tc>
        <w:tc>
          <w:tcPr>
            <w:vAlign w:val="center"/>
          </w:tcPr>
          <w:p>
            <w:pPr>
              <w:jc w:val="center"/>
              <w:rPr>
                <w:sz w:val="21"/>
                <w:szCs w:val="21"/>
              </w:rPr>
            </w:pPr>
            <w:r>
              <w:rPr>
                <w:sz w:val="21"/>
                <w:szCs w:val="21"/>
              </w:rPr>
              <w:t>184.3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1027</w:t>
            </w:r>
          </w:p>
        </w:tc>
        <w:tc>
          <w:tcPr>
            <w:vAlign w:val="center"/>
          </w:tcPr>
          <w:p>
            <w:pPr>
              <w:jc w:val="center"/>
              <w:rPr>
                <w:sz w:val="21"/>
                <w:szCs w:val="21"/>
              </w:rPr>
            </w:pPr>
            <w:r>
              <w:rPr>
                <w:sz w:val="21"/>
                <w:szCs w:val="21"/>
              </w:rPr>
              <w:t>医务室</w:t>
            </w:r>
          </w:p>
        </w:tc>
        <w:tc>
          <w:tcPr>
            <w:vAlign w:val="center"/>
          </w:tcPr>
          <w:p>
            <w:pPr>
              <w:jc w:val="center"/>
              <w:rPr>
                <w:sz w:val="21"/>
                <w:szCs w:val="21"/>
              </w:rPr>
            </w:pPr>
            <w:r>
              <w:rPr>
                <w:sz w:val="21"/>
                <w:szCs w:val="21"/>
              </w:rPr>
              <w:t>57.9</w:t>
            </w:r>
          </w:p>
        </w:tc>
        <w:tc>
          <w:tcPr>
            <w:vAlign w:val="center"/>
          </w:tcPr>
          <w:p>
            <w:pPr>
              <w:jc w:val="center"/>
              <w:rPr>
                <w:sz w:val="21"/>
                <w:szCs w:val="21"/>
              </w:rPr>
            </w:pPr>
            <w:r>
              <w:rPr>
                <w:sz w:val="21"/>
                <w:szCs w:val="21"/>
              </w:rPr>
              <w:t>193.1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79.1</w:t>
            </w:r>
          </w:p>
        </w:tc>
        <w:tc>
          <w:tcPr>
            <w:vAlign w:val="center"/>
          </w:tcPr>
          <w:p>
            <w:pPr>
              <w:jc w:val="center"/>
              <w:rPr>
                <w:sz w:val="21"/>
                <w:szCs w:val="21"/>
              </w:rPr>
            </w:pPr>
            <w:r>
              <w:rPr>
                <w:sz w:val="21"/>
                <w:szCs w:val="21"/>
              </w:rPr>
              <w:t>263.6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1031</w:t>
            </w:r>
          </w:p>
        </w:tc>
        <w:tc>
          <w:tcPr>
            <w:vAlign w:val="center"/>
          </w:tcPr>
          <w:p>
            <w:pPr>
              <w:jc w:val="center"/>
              <w:rPr>
                <w:sz w:val="21"/>
                <w:szCs w:val="21"/>
              </w:rPr>
            </w:pPr>
            <w:r>
              <w:rPr>
                <w:sz w:val="21"/>
                <w:szCs w:val="21"/>
              </w:rPr>
              <w:t>商铺</w:t>
            </w:r>
          </w:p>
        </w:tc>
        <w:tc>
          <w:tcPr>
            <w:vAlign w:val="center"/>
          </w:tcPr>
          <w:p>
            <w:pPr>
              <w:jc w:val="center"/>
              <w:rPr>
                <w:sz w:val="21"/>
                <w:szCs w:val="21"/>
              </w:rPr>
            </w:pPr>
            <w:r>
              <w:rPr>
                <w:sz w:val="21"/>
                <w:szCs w:val="21"/>
              </w:rPr>
              <w:t>147.2</w:t>
            </w:r>
          </w:p>
        </w:tc>
        <w:tc>
          <w:tcPr>
            <w:vAlign w:val="center"/>
          </w:tcPr>
          <w:p>
            <w:pPr>
              <w:jc w:val="center"/>
              <w:rPr>
                <w:sz w:val="21"/>
                <w:szCs w:val="21"/>
              </w:rPr>
            </w:pPr>
            <w:r>
              <w:rPr>
                <w:sz w:val="21"/>
                <w:szCs w:val="21"/>
              </w:rPr>
              <w:t>490.6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1036</w:t>
            </w:r>
          </w:p>
        </w:tc>
        <w:tc>
          <w:tcPr>
            <w:vAlign w:val="center"/>
          </w:tcPr>
          <w:p>
            <w:pPr>
              <w:jc w:val="center"/>
              <w:rPr>
                <w:sz w:val="21"/>
                <w:szCs w:val="21"/>
              </w:rPr>
            </w:pPr>
            <w:r>
              <w:rPr>
                <w:sz w:val="21"/>
                <w:szCs w:val="21"/>
              </w:rPr>
              <w:t>接待大厅</w:t>
            </w:r>
          </w:p>
        </w:tc>
        <w:tc>
          <w:tcPr>
            <w:vAlign w:val="center"/>
          </w:tcPr>
          <w:p>
            <w:pPr>
              <w:jc w:val="center"/>
              <w:rPr>
                <w:sz w:val="21"/>
                <w:szCs w:val="21"/>
              </w:rPr>
            </w:pPr>
            <w:r>
              <w:rPr>
                <w:sz w:val="21"/>
                <w:szCs w:val="21"/>
              </w:rPr>
              <w:t>382.9</w:t>
            </w:r>
          </w:p>
        </w:tc>
        <w:tc>
          <w:tcPr>
            <w:vAlign w:val="center"/>
          </w:tcPr>
          <w:p>
            <w:pPr>
              <w:jc w:val="center"/>
              <w:rPr>
                <w:sz w:val="21"/>
                <w:szCs w:val="21"/>
              </w:rPr>
            </w:pPr>
            <w:r>
              <w:rPr>
                <w:sz w:val="21"/>
                <w:szCs w:val="21"/>
              </w:rPr>
              <w:t>1276.4</w:t>
            </w:r>
          </w:p>
        </w:tc>
      </w:tr>
    </w:tbl>
    <w:p>
      <w:pPr>
        <w:jc w:val="center"/>
      </w:pPr>
    </w:p>
    <w:p>
      <w:pPr>
        <w:jc w:val="center"/>
      </w:pPr>
      <w:r>
        <w:rPr>
          <w:sz w:val="20"/>
          <w:szCs w:val="20"/>
        </w:rPr>
        <w:t>表5.4-2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新风量（m³/h）</w:t>
            </w:r>
          </w:p>
        </w:tc>
        <w:tc>
          <w:tcPr>
            <w:shd w:val="clear" w:color="auto" w:fill="E6E6E6"/>
            <w:vAlign w:val="center"/>
          </w:tcPr>
          <w:p>
            <w:pPr>
              <w:jc w:val="center"/>
              <w:rPr>
                <w:sz w:val="21"/>
                <w:szCs w:val="21"/>
              </w:rPr>
            </w:pPr>
            <w:r>
              <w:rPr>
                <w:b/>
                <w:sz w:val="21"/>
                <w:szCs w:val="21"/>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1012</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856.4</w:t>
            </w:r>
          </w:p>
        </w:tc>
        <w:tc>
          <w:tcPr>
            <w:vAlign w:val="center"/>
          </w:tcPr>
          <w:p>
            <w:pPr>
              <w:jc w:val="center"/>
              <w:rPr>
                <w:sz w:val="21"/>
                <w:szCs w:val="21"/>
              </w:rPr>
            </w:pPr>
            <w:r>
              <w:rPr>
                <w:sz w:val="21"/>
                <w:szCs w:val="21"/>
              </w:rPr>
              <w:t>0.90</w:t>
            </w:r>
          </w:p>
        </w:tc>
      </w:tr>
    </w:tbl>
    <w:p>
      <w:pPr>
        <w:jc w:val="center"/>
      </w:pPr>
    </w:p>
    <w:p>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pPr>
              <w:jc w:val="center"/>
              <w:rPr>
                <w:sz w:val="21"/>
                <w:szCs w:val="21"/>
              </w:rPr>
            </w:pPr>
            <w:r>
              <w:rPr>
                <w:b/>
                <w:sz w:val="21"/>
                <w:szCs w:val="21"/>
              </w:rPr>
              <w:t>回风</w:t>
            </w:r>
            <w:r>
              <w:rPr>
                <w:b/>
                <w:sz w:val="21"/>
                <w:szCs w:val="21"/>
              </w:rPr>
              <w:br w:type="textWrapping"/>
            </w:r>
            <w:r>
              <w:rPr>
                <w:b/>
                <w:sz w:val="21"/>
                <w:szCs w:val="21"/>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中转门厅</w:t>
            </w:r>
          </w:p>
        </w:tc>
        <w:tc>
          <w:tcPr>
            <w:vAlign w:val="center"/>
          </w:tcPr>
          <w:p>
            <w:pPr>
              <w:jc w:val="center"/>
              <w:rPr>
                <w:sz w:val="21"/>
                <w:szCs w:val="21"/>
              </w:rPr>
            </w:pPr>
            <w:r>
              <w:rPr>
                <w:sz w:val="21"/>
                <w:szCs w:val="21"/>
              </w:rPr>
              <w:t>811.7</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3246.6</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展廊2</w:t>
            </w:r>
          </w:p>
        </w:tc>
        <w:tc>
          <w:tcPr>
            <w:vAlign w:val="center"/>
          </w:tcPr>
          <w:p>
            <w:pPr>
              <w:jc w:val="center"/>
              <w:rPr>
                <w:sz w:val="21"/>
                <w:szCs w:val="21"/>
              </w:rPr>
            </w:pPr>
            <w:r>
              <w:rPr>
                <w:sz w:val="21"/>
                <w:szCs w:val="21"/>
              </w:rPr>
              <w:t>1973.8</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7895.4</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-1002</w:t>
            </w:r>
          </w:p>
        </w:tc>
        <w:tc>
          <w:tcPr>
            <w:vAlign w:val="center"/>
          </w:tcPr>
          <w:p>
            <w:pPr>
              <w:jc w:val="center"/>
              <w:rPr>
                <w:sz w:val="21"/>
                <w:szCs w:val="21"/>
              </w:rPr>
            </w:pPr>
            <w:r>
              <w:rPr>
                <w:sz w:val="21"/>
                <w:szCs w:val="21"/>
              </w:rPr>
              <w:t>展厅3</w:t>
            </w:r>
          </w:p>
        </w:tc>
        <w:tc>
          <w:tcPr>
            <w:vAlign w:val="center"/>
          </w:tcPr>
          <w:p>
            <w:pPr>
              <w:jc w:val="center"/>
              <w:rPr>
                <w:sz w:val="21"/>
                <w:szCs w:val="21"/>
              </w:rPr>
            </w:pPr>
            <w:r>
              <w:rPr>
                <w:sz w:val="21"/>
                <w:szCs w:val="21"/>
              </w:rPr>
              <w:t>3796.6</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15186.5</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展廊1</w:t>
            </w:r>
          </w:p>
        </w:tc>
        <w:tc>
          <w:tcPr>
            <w:vAlign w:val="center"/>
          </w:tcPr>
          <w:p>
            <w:pPr>
              <w:jc w:val="center"/>
              <w:rPr>
                <w:sz w:val="21"/>
                <w:szCs w:val="21"/>
              </w:rPr>
            </w:pPr>
            <w:r>
              <w:rPr>
                <w:sz w:val="21"/>
                <w:szCs w:val="21"/>
              </w:rPr>
              <w:t>3315.8</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13263.4</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观众席</w:t>
            </w:r>
          </w:p>
        </w:tc>
        <w:tc>
          <w:tcPr>
            <w:vAlign w:val="center"/>
          </w:tcPr>
          <w:p>
            <w:pPr>
              <w:jc w:val="center"/>
              <w:rPr>
                <w:sz w:val="21"/>
                <w:szCs w:val="21"/>
              </w:rPr>
            </w:pPr>
            <w:r>
              <w:rPr>
                <w:sz w:val="21"/>
                <w:szCs w:val="21"/>
              </w:rPr>
              <w:t>3332.3</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7775.3</w:t>
            </w:r>
          </w:p>
        </w:tc>
        <w:tc>
          <w:tcPr>
            <w:vAlign w:val="center"/>
          </w:tcPr>
          <w:p>
            <w:pPr>
              <w:jc w:val="center"/>
              <w:rPr>
                <w:sz w:val="21"/>
                <w:szCs w:val="21"/>
              </w:rPr>
            </w:pPr>
            <w:r>
              <w:rPr>
                <w:sz w:val="21"/>
                <w:szCs w:val="21"/>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6180.9</w:t>
            </w:r>
          </w:p>
        </w:tc>
        <w:tc>
          <w:tcPr>
            <w:vAlign w:val="center"/>
          </w:tcPr>
          <w:p>
            <w:pPr>
              <w:jc w:val="center"/>
              <w:rPr>
                <w:sz w:val="21"/>
                <w:szCs w:val="21"/>
              </w:rPr>
            </w:pPr>
            <w:r>
              <w:rPr>
                <w:sz w:val="21"/>
                <w:szCs w:val="21"/>
              </w:rPr>
              <w:t>0.90</w:t>
            </w:r>
          </w:p>
        </w:tc>
        <w:tc>
          <w:tcPr>
            <w:vAlign w:val="center"/>
          </w:tcPr>
          <w:p>
            <w:pPr>
              <w:jc w:val="center"/>
              <w:rPr>
                <w:sz w:val="21"/>
                <w:szCs w:val="21"/>
              </w:rPr>
            </w:pPr>
            <w:r>
              <w:rPr>
                <w:sz w:val="21"/>
                <w:szCs w:val="21"/>
              </w:rPr>
              <w:t>24723.7</w:t>
            </w:r>
          </w:p>
        </w:tc>
        <w:tc>
          <w:tcPr>
            <w:vAlign w:val="center"/>
          </w:tcPr>
          <w:p>
            <w:pPr>
              <w:jc w:val="center"/>
              <w:rPr>
                <w:sz w:val="21"/>
                <w:szCs w:val="21"/>
              </w:rPr>
            </w:pPr>
            <w:r>
              <w:rPr>
                <w:sz w:val="21"/>
                <w:szCs w:val="21"/>
              </w:rP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3" w:name="_Toc26942"/>
      <w:r>
        <w:rPr>
          <w:rFonts w:hint="eastAsia" w:ascii="黑体" w:hAnsi="黑体" w:eastAsia="黑体"/>
          <w:kern w:val="32"/>
          <w:sz w:val="28"/>
          <w:szCs w:val="28"/>
        </w:rPr>
        <w:t>计算结果</w:t>
      </w:r>
      <w:bookmarkEnd w:id="33"/>
    </w:p>
    <w:p>
      <w:pPr>
        <w:pStyle w:val="3"/>
        <w:rPr>
          <w:sz w:val="24"/>
        </w:rPr>
      </w:pPr>
      <w:bookmarkStart w:id="34" w:name="_Toc10432"/>
      <w:r>
        <w:rPr>
          <w:rFonts w:hint="eastAsia"/>
          <w:sz w:val="24"/>
          <w:lang w:eastAsia="zh-CN"/>
        </w:rPr>
        <w:t>颗粒物年均值</w:t>
      </w:r>
      <w:bookmarkEnd w:id="34"/>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中转门厅</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展廊2</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-1002</w:t>
            </w:r>
          </w:p>
        </w:tc>
        <w:tc>
          <w:tcPr>
            <w:vAlign w:val="center"/>
          </w:tcPr>
          <w:p>
            <w:pPr>
              <w:jc w:val="center"/>
              <w:rPr>
                <w:sz w:val="21"/>
                <w:szCs w:val="21"/>
              </w:rPr>
            </w:pPr>
            <w:r>
              <w:rPr>
                <w:sz w:val="21"/>
                <w:szCs w:val="21"/>
              </w:rPr>
              <w:t>展厅3</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咖啡厅</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10</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展廊1</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安保室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寄存室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备展区</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-1020</w:t>
            </w:r>
          </w:p>
        </w:tc>
        <w:tc>
          <w:tcPr>
            <w:vAlign w:val="center"/>
          </w:tcPr>
          <w:p>
            <w:pPr>
              <w:jc w:val="center"/>
              <w:rPr>
                <w:sz w:val="21"/>
                <w:szCs w:val="21"/>
              </w:rPr>
            </w:pPr>
            <w:r>
              <w:rPr>
                <w:sz w:val="21"/>
                <w:szCs w:val="21"/>
              </w:rPr>
              <w:t>展品制作及修理办公室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馆长办公室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-1016</w:t>
            </w:r>
          </w:p>
        </w:tc>
        <w:tc>
          <w:tcPr>
            <w:vAlign w:val="center"/>
          </w:tcPr>
          <w:p>
            <w:pPr>
              <w:jc w:val="center"/>
              <w:rPr>
                <w:sz w:val="21"/>
                <w:szCs w:val="21"/>
              </w:rPr>
            </w:pPr>
            <w:r>
              <w:rPr>
                <w:sz w:val="21"/>
                <w:szCs w:val="21"/>
              </w:rPr>
              <w:t>消控室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后勤办公室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会议培训室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放映室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更衣室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-1010</w:t>
            </w:r>
          </w:p>
        </w:tc>
        <w:tc>
          <w:tcPr>
            <w:vAlign w:val="center"/>
          </w:tcPr>
          <w:p>
            <w:pPr>
              <w:jc w:val="center"/>
              <w:rPr>
                <w:sz w:val="21"/>
                <w:szCs w:val="21"/>
              </w:rPr>
            </w:pPr>
            <w:r>
              <w:rPr>
                <w:sz w:val="21"/>
                <w:szCs w:val="21"/>
              </w:rPr>
              <w:t>卸货间</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-1009</w:t>
            </w:r>
          </w:p>
        </w:tc>
        <w:tc>
          <w:tcPr>
            <w:vAlign w:val="center"/>
          </w:tcPr>
          <w:p>
            <w:pPr>
              <w:jc w:val="center"/>
              <w:rPr>
                <w:sz w:val="21"/>
                <w:szCs w:val="21"/>
              </w:rPr>
            </w:pPr>
            <w:r>
              <w:rPr>
                <w:sz w:val="21"/>
                <w:szCs w:val="21"/>
              </w:rPr>
              <w:t>文创礼品店</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-1008</w:t>
            </w:r>
          </w:p>
        </w:tc>
        <w:tc>
          <w:tcPr>
            <w:vAlign w:val="center"/>
          </w:tcPr>
          <w:p>
            <w:pPr>
              <w:jc w:val="center"/>
              <w:rPr>
                <w:sz w:val="21"/>
                <w:szCs w:val="21"/>
              </w:rPr>
            </w:pPr>
            <w:r>
              <w:rPr>
                <w:sz w:val="21"/>
                <w:szCs w:val="21"/>
              </w:rPr>
              <w:t>中控室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9</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观众席</w:t>
            </w:r>
          </w:p>
        </w:tc>
        <w:tc>
          <w:tcPr>
            <w:vAlign w:val="center"/>
          </w:tcPr>
          <w:p>
            <w:pPr>
              <w:jc w:val="center"/>
              <w:rPr>
                <w:sz w:val="21"/>
                <w:szCs w:val="21"/>
              </w:rPr>
            </w:pPr>
            <w:r>
              <w:rPr>
                <w:sz w:val="21"/>
                <w:szCs w:val="21"/>
              </w:rPr>
              <w:t>1</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1037</w:t>
            </w:r>
          </w:p>
        </w:tc>
        <w:tc>
          <w:tcPr>
            <w:vAlign w:val="center"/>
          </w:tcPr>
          <w:p>
            <w:pPr>
              <w:jc w:val="center"/>
              <w:rPr>
                <w:sz w:val="21"/>
                <w:szCs w:val="21"/>
              </w:rPr>
            </w:pPr>
            <w:r>
              <w:rPr>
                <w:sz w:val="21"/>
                <w:szCs w:val="21"/>
              </w:rPr>
              <w:t>管理用房</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1027</w:t>
            </w:r>
          </w:p>
        </w:tc>
        <w:tc>
          <w:tcPr>
            <w:vAlign w:val="center"/>
          </w:tcPr>
          <w:p>
            <w:pPr>
              <w:jc w:val="center"/>
              <w:rPr>
                <w:sz w:val="21"/>
                <w:szCs w:val="21"/>
              </w:rPr>
            </w:pPr>
            <w:r>
              <w:rPr>
                <w:sz w:val="21"/>
                <w:szCs w:val="21"/>
              </w:rPr>
              <w:t>医务室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1012</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3</w:t>
            </w:r>
          </w:p>
        </w:tc>
        <w:tc>
          <w:tcPr>
            <w:vAlign w:val="center"/>
          </w:tcPr>
          <w:p>
            <w:pPr>
              <w:jc w:val="center"/>
              <w:rPr>
                <w:sz w:val="21"/>
                <w:szCs w:val="21"/>
              </w:rPr>
            </w:pPr>
            <w:r>
              <w:rPr>
                <w:sz w:val="21"/>
                <w:szCs w:val="21"/>
              </w:rPr>
              <w:t>5</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1031</w:t>
            </w:r>
          </w:p>
        </w:tc>
        <w:tc>
          <w:tcPr>
            <w:vAlign w:val="center"/>
          </w:tcPr>
          <w:p>
            <w:pPr>
              <w:jc w:val="center"/>
              <w:rPr>
                <w:sz w:val="21"/>
                <w:szCs w:val="21"/>
              </w:rPr>
            </w:pPr>
            <w:r>
              <w:rPr>
                <w:sz w:val="21"/>
                <w:szCs w:val="21"/>
              </w:rPr>
              <w:t>商铺</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1036</w:t>
            </w:r>
          </w:p>
        </w:tc>
        <w:tc>
          <w:tcPr>
            <w:vAlign w:val="center"/>
          </w:tcPr>
          <w:p>
            <w:pPr>
              <w:jc w:val="center"/>
              <w:rPr>
                <w:sz w:val="21"/>
                <w:szCs w:val="21"/>
              </w:rPr>
            </w:pPr>
            <w:r>
              <w:rPr>
                <w:sz w:val="21"/>
                <w:szCs w:val="21"/>
              </w:rPr>
              <w:t>接待大厅</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11</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1</w:t>
            </w:r>
          </w:p>
        </w:tc>
        <w:tc>
          <w:tcPr>
            <w:vAlign w:val="center"/>
          </w:tcPr>
          <w:p>
            <w:pPr>
              <w:jc w:val="center"/>
              <w:rPr>
                <w:sz w:val="21"/>
                <w:szCs w:val="21"/>
              </w:rPr>
            </w:pPr>
            <w:r>
              <w:rPr>
                <w:b/>
                <w:sz w:val="21"/>
                <w:szCs w:val="21"/>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004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7" w:name="_Toc102139439"/>
      <w:bookmarkStart w:id="38" w:name="_Toc22997"/>
      <w:r>
        <w:rPr>
          <w:rFonts w:hint="eastAsia"/>
          <w:sz w:val="24"/>
          <w:lang w:eastAsia="zh-CN"/>
        </w:rPr>
        <w:t>颗粒物日均值</w:t>
      </w:r>
      <w:bookmarkEnd w:id="37"/>
      <w:bookmarkEnd w:id="38"/>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中转门厅</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展廊2</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-1002</w:t>
            </w:r>
          </w:p>
        </w:tc>
        <w:tc>
          <w:tcPr>
            <w:vAlign w:val="center"/>
          </w:tcPr>
          <w:p>
            <w:pPr>
              <w:jc w:val="center"/>
              <w:rPr>
                <w:sz w:val="21"/>
                <w:szCs w:val="21"/>
              </w:rPr>
            </w:pPr>
            <w:r>
              <w:rPr>
                <w:sz w:val="21"/>
                <w:szCs w:val="21"/>
              </w:rPr>
              <w:t>展厅3</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咖啡厅</w:t>
            </w:r>
          </w:p>
        </w:tc>
        <w:tc>
          <w:tcPr>
            <w:vAlign w:val="center"/>
          </w:tcPr>
          <w:p>
            <w:pPr>
              <w:jc w:val="center"/>
              <w:rPr>
                <w:sz w:val="21"/>
                <w:szCs w:val="21"/>
              </w:rPr>
            </w:pPr>
            <w:r>
              <w:rPr>
                <w:sz w:val="21"/>
                <w:szCs w:val="21"/>
              </w:rPr>
              <w:t>0.022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展廊1</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安保室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寄存室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备展区</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-1020</w:t>
            </w:r>
          </w:p>
        </w:tc>
        <w:tc>
          <w:tcPr>
            <w:vAlign w:val="center"/>
          </w:tcPr>
          <w:p>
            <w:pPr>
              <w:jc w:val="center"/>
              <w:rPr>
                <w:sz w:val="21"/>
                <w:szCs w:val="21"/>
              </w:rPr>
            </w:pPr>
            <w:r>
              <w:rPr>
                <w:sz w:val="21"/>
                <w:szCs w:val="21"/>
              </w:rPr>
              <w:t>展品制作及修理办公室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馆长办公室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-1016</w:t>
            </w:r>
          </w:p>
        </w:tc>
        <w:tc>
          <w:tcPr>
            <w:vAlign w:val="center"/>
          </w:tcPr>
          <w:p>
            <w:pPr>
              <w:jc w:val="center"/>
              <w:rPr>
                <w:sz w:val="21"/>
                <w:szCs w:val="21"/>
              </w:rPr>
            </w:pPr>
            <w:r>
              <w:rPr>
                <w:sz w:val="21"/>
                <w:szCs w:val="21"/>
              </w:rPr>
              <w:t>消控室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后勤办公室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会议培训室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放映室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更衣室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-1010</w:t>
            </w:r>
          </w:p>
        </w:tc>
        <w:tc>
          <w:tcPr>
            <w:vAlign w:val="center"/>
          </w:tcPr>
          <w:p>
            <w:pPr>
              <w:jc w:val="center"/>
              <w:rPr>
                <w:sz w:val="21"/>
                <w:szCs w:val="21"/>
              </w:rPr>
            </w:pPr>
            <w:r>
              <w:rPr>
                <w:sz w:val="21"/>
                <w:szCs w:val="21"/>
              </w:rPr>
              <w:t>卸货间</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-1009</w:t>
            </w:r>
          </w:p>
        </w:tc>
        <w:tc>
          <w:tcPr>
            <w:vAlign w:val="center"/>
          </w:tcPr>
          <w:p>
            <w:pPr>
              <w:jc w:val="center"/>
              <w:rPr>
                <w:sz w:val="21"/>
                <w:szCs w:val="21"/>
              </w:rPr>
            </w:pPr>
            <w:r>
              <w:rPr>
                <w:sz w:val="21"/>
                <w:szCs w:val="21"/>
              </w:rPr>
              <w:t>文创礼品店</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-1008</w:t>
            </w:r>
          </w:p>
        </w:tc>
        <w:tc>
          <w:tcPr>
            <w:vAlign w:val="center"/>
          </w:tcPr>
          <w:p>
            <w:pPr>
              <w:jc w:val="center"/>
              <w:rPr>
                <w:sz w:val="21"/>
                <w:szCs w:val="21"/>
              </w:rPr>
            </w:pPr>
            <w:r>
              <w:rPr>
                <w:sz w:val="21"/>
                <w:szCs w:val="21"/>
              </w:rPr>
              <w:t>中控室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观众席</w:t>
            </w:r>
          </w:p>
        </w:tc>
        <w:tc>
          <w:tcPr>
            <w:vAlign w:val="center"/>
          </w:tcPr>
          <w:p>
            <w:pPr>
              <w:jc w:val="center"/>
              <w:rPr>
                <w:sz w:val="21"/>
                <w:szCs w:val="21"/>
              </w:rPr>
            </w:pPr>
            <w:r>
              <w:rPr>
                <w:sz w:val="21"/>
                <w:szCs w:val="21"/>
              </w:rPr>
              <w:t>0.003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1037</w:t>
            </w:r>
          </w:p>
        </w:tc>
        <w:tc>
          <w:tcPr>
            <w:vAlign w:val="center"/>
          </w:tcPr>
          <w:p>
            <w:pPr>
              <w:jc w:val="center"/>
              <w:rPr>
                <w:sz w:val="21"/>
                <w:szCs w:val="21"/>
              </w:rPr>
            </w:pPr>
            <w:r>
              <w:rPr>
                <w:sz w:val="21"/>
                <w:szCs w:val="21"/>
              </w:rPr>
              <w:t>管理用房</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1027</w:t>
            </w:r>
          </w:p>
        </w:tc>
        <w:tc>
          <w:tcPr>
            <w:vAlign w:val="center"/>
          </w:tcPr>
          <w:p>
            <w:pPr>
              <w:jc w:val="center"/>
              <w:rPr>
                <w:sz w:val="21"/>
                <w:szCs w:val="21"/>
              </w:rPr>
            </w:pPr>
            <w:r>
              <w:rPr>
                <w:sz w:val="21"/>
                <w:szCs w:val="21"/>
              </w:rPr>
              <w:t>医务室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1012</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0.010</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1031</w:t>
            </w:r>
          </w:p>
        </w:tc>
        <w:tc>
          <w:tcPr>
            <w:vAlign w:val="center"/>
          </w:tcPr>
          <w:p>
            <w:pPr>
              <w:jc w:val="center"/>
              <w:rPr>
                <w:sz w:val="21"/>
                <w:szCs w:val="21"/>
              </w:rPr>
            </w:pPr>
            <w:r>
              <w:rPr>
                <w:sz w:val="21"/>
                <w:szCs w:val="21"/>
              </w:rPr>
              <w:t>商铺</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1036</w:t>
            </w:r>
          </w:p>
        </w:tc>
        <w:tc>
          <w:tcPr>
            <w:vAlign w:val="center"/>
          </w:tcPr>
          <w:p>
            <w:pPr>
              <w:jc w:val="center"/>
              <w:rPr>
                <w:sz w:val="21"/>
                <w:szCs w:val="21"/>
              </w:rPr>
            </w:pPr>
            <w:r>
              <w:rPr>
                <w:sz w:val="21"/>
                <w:szCs w:val="21"/>
              </w:rPr>
              <w:t>接待大厅</w:t>
            </w:r>
          </w:p>
        </w:tc>
        <w:tc>
          <w:tcPr>
            <w:vAlign w:val="center"/>
          </w:tcPr>
          <w:p>
            <w:pPr>
              <w:jc w:val="center"/>
              <w:rPr>
                <w:sz w:val="21"/>
                <w:szCs w:val="21"/>
              </w:rPr>
            </w:pPr>
            <w:r>
              <w:rPr>
                <w:sz w:val="21"/>
                <w:szCs w:val="21"/>
              </w:rPr>
              <w:t>0.023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39" w:name="室内PM10日均值达标判定表"/>
      <w:bookmarkEnd w:id="39"/>
    </w:p>
    <w:p>
      <w:pPr>
        <w:jc w:val="center"/>
        <w:rPr>
          <w:rFonts w:ascii="Times New Roman" w:hAnsi="Times New Roman" w:cs="Times New Roman"/>
          <w:b/>
          <w:szCs w:val="21"/>
        </w:rPr>
      </w:pPr>
    </w:p>
    <w:p>
      <w:pPr>
        <w:jc w:val="center"/>
        <w:rPr>
          <w:rFonts w:ascii="Times New Roman" w:hAnsi="Times New Roman" w:cs="Times New Roman"/>
          <w:b/>
          <w:szCs w:val="21"/>
        </w:rPr>
      </w:pPr>
      <w:bookmarkStart w:id="40" w:name="PM10颗粒物逐日均值图"/>
      <w:bookmarkEnd w:id="40"/>
      <w:r>
        <w:drawing>
          <wp:inline distT="0" distB="0" distL="0" distR="0">
            <wp:extent cx="5667375" cy="29241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中转门厅</w:t>
            </w:r>
          </w:p>
        </w:tc>
        <w:tc>
          <w:tcPr>
            <w:vAlign w:val="center"/>
          </w:tcPr>
          <w:p>
            <w:pPr>
              <w:jc w:val="center"/>
              <w:rPr>
                <w:sz w:val="21"/>
                <w:szCs w:val="21"/>
              </w:rPr>
            </w:pPr>
            <w:r>
              <w:rPr>
                <w:sz w:val="21"/>
                <w:szCs w:val="21"/>
              </w:rPr>
              <w:t>0.001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展廊2</w:t>
            </w:r>
          </w:p>
        </w:tc>
        <w:tc>
          <w:tcPr>
            <w:vAlign w:val="center"/>
          </w:tcPr>
          <w:p>
            <w:pPr>
              <w:jc w:val="center"/>
              <w:rPr>
                <w:sz w:val="21"/>
                <w:szCs w:val="21"/>
              </w:rPr>
            </w:pPr>
            <w:r>
              <w:rPr>
                <w:sz w:val="21"/>
                <w:szCs w:val="21"/>
              </w:rPr>
              <w:t>0.001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-1002</w:t>
            </w:r>
          </w:p>
        </w:tc>
        <w:tc>
          <w:tcPr>
            <w:vAlign w:val="center"/>
          </w:tcPr>
          <w:p>
            <w:pPr>
              <w:jc w:val="center"/>
              <w:rPr>
                <w:sz w:val="21"/>
                <w:szCs w:val="21"/>
              </w:rPr>
            </w:pPr>
            <w:r>
              <w:rPr>
                <w:sz w:val="21"/>
                <w:szCs w:val="21"/>
              </w:rPr>
              <w:t>展厅3</w:t>
            </w:r>
          </w:p>
        </w:tc>
        <w:tc>
          <w:tcPr>
            <w:vAlign w:val="center"/>
          </w:tcPr>
          <w:p>
            <w:pPr>
              <w:jc w:val="center"/>
              <w:rPr>
                <w:sz w:val="21"/>
                <w:szCs w:val="21"/>
              </w:rPr>
            </w:pPr>
            <w:r>
              <w:rPr>
                <w:sz w:val="21"/>
                <w:szCs w:val="21"/>
              </w:rPr>
              <w:t>0.001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咖啡厅</w:t>
            </w:r>
          </w:p>
        </w:tc>
        <w:tc>
          <w:tcPr>
            <w:vAlign w:val="center"/>
          </w:tcPr>
          <w:p>
            <w:pPr>
              <w:jc w:val="center"/>
              <w:rPr>
                <w:sz w:val="21"/>
                <w:szCs w:val="21"/>
              </w:rPr>
            </w:pPr>
            <w:r>
              <w:rPr>
                <w:sz w:val="21"/>
                <w:szCs w:val="21"/>
              </w:rPr>
              <w:t>0.015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展廊1</w:t>
            </w:r>
          </w:p>
        </w:tc>
        <w:tc>
          <w:tcPr>
            <w:vAlign w:val="center"/>
          </w:tcPr>
          <w:p>
            <w:pPr>
              <w:jc w:val="center"/>
              <w:rPr>
                <w:sz w:val="21"/>
                <w:szCs w:val="21"/>
              </w:rPr>
            </w:pPr>
            <w:r>
              <w:rPr>
                <w:sz w:val="21"/>
                <w:szCs w:val="21"/>
              </w:rPr>
              <w:t>0.001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安保室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寄存室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备展区</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-1020</w:t>
            </w:r>
          </w:p>
        </w:tc>
        <w:tc>
          <w:tcPr>
            <w:vAlign w:val="center"/>
          </w:tcPr>
          <w:p>
            <w:pPr>
              <w:jc w:val="center"/>
              <w:rPr>
                <w:sz w:val="21"/>
                <w:szCs w:val="21"/>
              </w:rPr>
            </w:pPr>
            <w:r>
              <w:rPr>
                <w:sz w:val="21"/>
                <w:szCs w:val="21"/>
              </w:rPr>
              <w:t>展品制作及修理办公室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-1017</w:t>
            </w:r>
          </w:p>
        </w:tc>
        <w:tc>
          <w:tcPr>
            <w:vAlign w:val="center"/>
          </w:tcPr>
          <w:p>
            <w:pPr>
              <w:jc w:val="center"/>
              <w:rPr>
                <w:sz w:val="21"/>
                <w:szCs w:val="21"/>
              </w:rPr>
            </w:pPr>
            <w:r>
              <w:rPr>
                <w:sz w:val="21"/>
                <w:szCs w:val="21"/>
              </w:rPr>
              <w:t>馆长办公室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-1016</w:t>
            </w:r>
          </w:p>
        </w:tc>
        <w:tc>
          <w:tcPr>
            <w:vAlign w:val="center"/>
          </w:tcPr>
          <w:p>
            <w:pPr>
              <w:jc w:val="center"/>
              <w:rPr>
                <w:sz w:val="21"/>
                <w:szCs w:val="21"/>
              </w:rPr>
            </w:pPr>
            <w:r>
              <w:rPr>
                <w:sz w:val="21"/>
                <w:szCs w:val="21"/>
              </w:rPr>
              <w:t>消控室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-1015</w:t>
            </w:r>
          </w:p>
        </w:tc>
        <w:tc>
          <w:tcPr>
            <w:vAlign w:val="center"/>
          </w:tcPr>
          <w:p>
            <w:pPr>
              <w:jc w:val="center"/>
              <w:rPr>
                <w:sz w:val="21"/>
                <w:szCs w:val="21"/>
              </w:rPr>
            </w:pPr>
            <w:r>
              <w:rPr>
                <w:sz w:val="21"/>
                <w:szCs w:val="21"/>
              </w:rPr>
              <w:t>后勤办公室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-1014</w:t>
            </w:r>
          </w:p>
        </w:tc>
        <w:tc>
          <w:tcPr>
            <w:vAlign w:val="center"/>
          </w:tcPr>
          <w:p>
            <w:pPr>
              <w:jc w:val="center"/>
              <w:rPr>
                <w:sz w:val="21"/>
                <w:szCs w:val="21"/>
              </w:rPr>
            </w:pPr>
            <w:r>
              <w:rPr>
                <w:sz w:val="21"/>
                <w:szCs w:val="21"/>
              </w:rPr>
              <w:t>会议培训室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放映室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-1011</w:t>
            </w:r>
          </w:p>
        </w:tc>
        <w:tc>
          <w:tcPr>
            <w:vAlign w:val="center"/>
          </w:tcPr>
          <w:p>
            <w:pPr>
              <w:jc w:val="center"/>
              <w:rPr>
                <w:sz w:val="21"/>
                <w:szCs w:val="21"/>
              </w:rPr>
            </w:pPr>
            <w:r>
              <w:rPr>
                <w:sz w:val="21"/>
                <w:szCs w:val="21"/>
              </w:rPr>
              <w:t>更衣室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-1010</w:t>
            </w:r>
          </w:p>
        </w:tc>
        <w:tc>
          <w:tcPr>
            <w:vAlign w:val="center"/>
          </w:tcPr>
          <w:p>
            <w:pPr>
              <w:jc w:val="center"/>
              <w:rPr>
                <w:sz w:val="21"/>
                <w:szCs w:val="21"/>
              </w:rPr>
            </w:pPr>
            <w:r>
              <w:rPr>
                <w:sz w:val="21"/>
                <w:szCs w:val="21"/>
              </w:rPr>
              <w:t>卸货间</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-1009</w:t>
            </w:r>
          </w:p>
        </w:tc>
        <w:tc>
          <w:tcPr>
            <w:vAlign w:val="center"/>
          </w:tcPr>
          <w:p>
            <w:pPr>
              <w:jc w:val="center"/>
              <w:rPr>
                <w:sz w:val="21"/>
                <w:szCs w:val="21"/>
              </w:rPr>
            </w:pPr>
            <w:r>
              <w:rPr>
                <w:sz w:val="21"/>
                <w:szCs w:val="21"/>
              </w:rPr>
              <w:t>文创礼品店</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-1008</w:t>
            </w:r>
          </w:p>
        </w:tc>
        <w:tc>
          <w:tcPr>
            <w:vAlign w:val="center"/>
          </w:tcPr>
          <w:p>
            <w:pPr>
              <w:jc w:val="center"/>
              <w:rPr>
                <w:sz w:val="21"/>
                <w:szCs w:val="21"/>
              </w:rPr>
            </w:pPr>
            <w:r>
              <w:rPr>
                <w:sz w:val="21"/>
                <w:szCs w:val="21"/>
              </w:rPr>
              <w:t>中控室</w:t>
            </w:r>
          </w:p>
        </w:tc>
        <w:tc>
          <w:tcPr>
            <w:vAlign w:val="center"/>
          </w:tcPr>
          <w:p>
            <w:pPr>
              <w:jc w:val="center"/>
              <w:rPr>
                <w:sz w:val="21"/>
                <w:szCs w:val="21"/>
              </w:rPr>
            </w:pPr>
            <w:r>
              <w:rPr>
                <w:sz w:val="21"/>
                <w:szCs w:val="21"/>
              </w:rPr>
              <w:t>0.013</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观众席</w:t>
            </w:r>
          </w:p>
        </w:tc>
        <w:tc>
          <w:tcPr>
            <w:vAlign w:val="center"/>
          </w:tcPr>
          <w:p>
            <w:pPr>
              <w:jc w:val="center"/>
              <w:rPr>
                <w:sz w:val="21"/>
                <w:szCs w:val="21"/>
              </w:rPr>
            </w:pPr>
            <w:r>
              <w:rPr>
                <w:sz w:val="21"/>
                <w:szCs w:val="21"/>
              </w:rPr>
              <w:t>0.002</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1037</w:t>
            </w:r>
          </w:p>
        </w:tc>
        <w:tc>
          <w:tcPr>
            <w:vAlign w:val="center"/>
          </w:tcPr>
          <w:p>
            <w:pPr>
              <w:jc w:val="center"/>
              <w:rPr>
                <w:sz w:val="21"/>
                <w:szCs w:val="21"/>
              </w:rPr>
            </w:pPr>
            <w:r>
              <w:rPr>
                <w:sz w:val="21"/>
                <w:szCs w:val="21"/>
              </w:rPr>
              <w:t>管理用房</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1027</w:t>
            </w:r>
          </w:p>
        </w:tc>
        <w:tc>
          <w:tcPr>
            <w:vAlign w:val="center"/>
          </w:tcPr>
          <w:p>
            <w:pPr>
              <w:jc w:val="center"/>
              <w:rPr>
                <w:sz w:val="21"/>
                <w:szCs w:val="21"/>
              </w:rPr>
            </w:pPr>
            <w:r>
              <w:rPr>
                <w:sz w:val="21"/>
                <w:szCs w:val="21"/>
              </w:rPr>
              <w:t>医务室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1012</w:t>
            </w:r>
          </w:p>
        </w:tc>
        <w:tc>
          <w:tcPr>
            <w:vAlign w:val="center"/>
          </w:tcPr>
          <w:p>
            <w:pPr>
              <w:jc w:val="center"/>
              <w:rPr>
                <w:sz w:val="21"/>
                <w:szCs w:val="21"/>
              </w:rPr>
            </w:pPr>
            <w:r>
              <w:rPr>
                <w:sz w:val="21"/>
                <w:szCs w:val="21"/>
              </w:rPr>
              <w:t>厨房</w:t>
            </w:r>
          </w:p>
        </w:tc>
        <w:tc>
          <w:tcPr>
            <w:vAlign w:val="center"/>
          </w:tcPr>
          <w:p>
            <w:pPr>
              <w:jc w:val="center"/>
              <w:rPr>
                <w:sz w:val="21"/>
                <w:szCs w:val="21"/>
              </w:rPr>
            </w:pPr>
            <w:r>
              <w:rPr>
                <w:sz w:val="21"/>
                <w:szCs w:val="21"/>
              </w:rPr>
              <w:t>0.007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1031</w:t>
            </w:r>
          </w:p>
        </w:tc>
        <w:tc>
          <w:tcPr>
            <w:vAlign w:val="center"/>
          </w:tcPr>
          <w:p>
            <w:pPr>
              <w:jc w:val="center"/>
              <w:rPr>
                <w:sz w:val="21"/>
                <w:szCs w:val="21"/>
              </w:rPr>
            </w:pPr>
            <w:r>
              <w:rPr>
                <w:sz w:val="21"/>
                <w:szCs w:val="21"/>
              </w:rPr>
              <w:t>商铺</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1036</w:t>
            </w:r>
          </w:p>
        </w:tc>
        <w:tc>
          <w:tcPr>
            <w:vAlign w:val="center"/>
          </w:tcPr>
          <w:p>
            <w:pPr>
              <w:jc w:val="center"/>
              <w:rPr>
                <w:sz w:val="21"/>
                <w:szCs w:val="21"/>
              </w:rPr>
            </w:pPr>
            <w:r>
              <w:rPr>
                <w:sz w:val="21"/>
                <w:szCs w:val="21"/>
              </w:rPr>
              <w:t>接待大厅</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1013</w:t>
            </w:r>
          </w:p>
        </w:tc>
        <w:tc>
          <w:tcPr>
            <w:vAlign w:val="center"/>
          </w:tcPr>
          <w:p>
            <w:pPr>
              <w:jc w:val="center"/>
              <w:rPr>
                <w:sz w:val="21"/>
                <w:szCs w:val="21"/>
              </w:rPr>
            </w:pPr>
            <w:r>
              <w:rPr>
                <w:sz w:val="21"/>
                <w:szCs w:val="21"/>
              </w:rPr>
              <w:t>餐厅</w:t>
            </w:r>
          </w:p>
        </w:tc>
        <w:tc>
          <w:tcPr>
            <w:vAlign w:val="center"/>
          </w:tcPr>
          <w:p>
            <w:pPr>
              <w:jc w:val="center"/>
              <w:rPr>
                <w:sz w:val="21"/>
                <w:szCs w:val="21"/>
              </w:rPr>
            </w:pPr>
            <w:r>
              <w:rPr>
                <w:sz w:val="21"/>
                <w:szCs w:val="21"/>
              </w:rPr>
              <w:t>0.001</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1" w:name="室内PM25日均值达标判定表"/>
      <w:bookmarkEnd w:id="41"/>
    </w:p>
    <w:p>
      <w:pPr>
        <w:jc w:val="center"/>
        <w:rPr>
          <w:rFonts w:ascii="Times New Roman" w:hAnsi="Times New Roman" w:cs="Times New Roman"/>
          <w:b/>
          <w:szCs w:val="21"/>
        </w:rPr>
      </w:pPr>
    </w:p>
    <w:p>
      <w:pPr>
        <w:jc w:val="center"/>
        <w:rPr>
          <w:rFonts w:ascii="Times New Roman" w:hAnsi="Times New Roman" w:cs="Times New Roman"/>
          <w:b/>
          <w:szCs w:val="21"/>
        </w:rPr>
      </w:pPr>
      <w:bookmarkStart w:id="42" w:name="PM25颗粒物逐日均值图"/>
      <w:bookmarkEnd w:id="42"/>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3" w:name="_Toc22519"/>
      <w:r>
        <w:rPr>
          <w:rFonts w:hint="eastAsia" w:ascii="黑体" w:hAnsi="黑体" w:eastAsia="黑体"/>
          <w:kern w:val="32"/>
          <w:sz w:val="28"/>
          <w:szCs w:val="28"/>
        </w:rPr>
        <w:t>结论</w:t>
      </w:r>
      <w:bookmarkEnd w:id="43"/>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4" w:name="颗粒物计算结果"/>
            <w:r>
              <w:rPr>
                <w:rFonts w:ascii="Times New Roman" w:hAnsi="Times New Roman" w:cs="Times New Roman"/>
                <w:szCs w:val="20"/>
              </w:rPr>
              <w:t>PM2.5年均浓度7μg/m³
PM10年均浓度11μg/m³</w:t>
            </w:r>
            <w:bookmarkEnd w:id="44"/>
          </w:p>
        </w:tc>
        <w:tc>
          <w:tcPr>
            <w:tcW w:w="850" w:type="dxa"/>
            <w:shd w:val="clear" w:color="auto" w:fill="FEF2CC" w:themeFill="accent4" w:themeFillTint="33"/>
            <w:noWrap/>
            <w:vAlign w:val="center"/>
          </w:tcPr>
          <w:p>
            <w:pPr>
              <w:jc w:val="center"/>
              <w:rPr>
                <w:b/>
                <w:bCs/>
              </w:rPr>
            </w:pPr>
            <w:bookmarkStart w:id="45" w:name="颗粒物评分项结论"/>
            <w:r>
              <w:rPr>
                <w:b/>
                <w:bCs/>
              </w:rPr>
              <w:t>满足</w:t>
            </w:r>
            <w:bookmarkEnd w:id="45"/>
          </w:p>
        </w:tc>
        <w:tc>
          <w:tcPr>
            <w:tcW w:w="794" w:type="dxa"/>
            <w:shd w:val="clear" w:color="auto" w:fill="FEF2CC" w:themeFill="accent4" w:themeFillTint="33"/>
            <w:noWrap/>
            <w:vAlign w:val="center"/>
          </w:tcPr>
          <w:p>
            <w:pPr>
              <w:jc w:val="center"/>
              <w:rPr>
                <w:b/>
                <w:bCs/>
              </w:rPr>
            </w:pPr>
            <w:bookmarkStart w:id="46" w:name="颗粒物评分项得分"/>
            <w:r>
              <w:rPr>
                <w:b/>
                <w:bCs/>
              </w:rPr>
              <w:t>6</w:t>
            </w:r>
            <w:bookmarkEnd w:id="46"/>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7" w:name="PM25颗粒物技术项计算结果二星级"/>
            <w:r>
              <w:rPr>
                <w:rFonts w:hint="eastAsia" w:ascii="Times New Roman" w:hAnsi="Times New Roman" w:cs="Times New Roman"/>
                <w:color w:val="00B050"/>
                <w:kern w:val="0"/>
                <w:szCs w:val="21"/>
              </w:rPr>
              <w:t>PM25最大日均浓度0.016mg/m³</w:t>
            </w:r>
            <w:bookmarkEnd w:id="47"/>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8" w:name="PM10颗粒物技术项计算结果二星级"/>
            <w:r>
              <w:rPr>
                <w:rFonts w:hint="eastAsia" w:ascii="Times New Roman" w:hAnsi="Times New Roman" w:cs="Times New Roman"/>
                <w:color w:val="00B050"/>
                <w:kern w:val="0"/>
                <w:szCs w:val="21"/>
              </w:rPr>
              <w:t>PM10最大日均浓度0.023mg/m³</w:t>
            </w:r>
            <w:bookmarkEnd w:id="48"/>
          </w:p>
        </w:tc>
        <w:tc>
          <w:tcPr>
            <w:tcW w:w="850" w:type="dxa"/>
            <w:shd w:val="clear" w:color="auto" w:fill="FEF2CC" w:themeFill="accent4" w:themeFillTint="33"/>
            <w:noWrap/>
            <w:vAlign w:val="center"/>
          </w:tcPr>
          <w:p>
            <w:pPr>
              <w:jc w:val="center"/>
              <w:rPr>
                <w:b/>
                <w:bCs/>
              </w:rPr>
            </w:pPr>
            <w:bookmarkStart w:id="49" w:name="颗粒物技术项结论二星级"/>
            <w:r>
              <w:rPr>
                <w:rFonts w:hint="eastAsia"/>
                <w:b/>
                <w:bCs/>
                <w:color w:val="00B050"/>
              </w:rPr>
              <w:t>满足二/三星级要求</w:t>
            </w:r>
            <w:bookmarkEnd w:id="49"/>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GU5YjBkM2VhZTI5ODRlZDJiNmFiZmE5NTRiZjYifQ=="/>
  </w:docVars>
  <w:rsids>
    <w:rsidRoot w:val="46195B1F"/>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23325393"/>
    <w:rsid w:val="4619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autoRedefine/>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autoRedefine/>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autoRedefine/>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autoRedefine/>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autoRedefine/>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autoRedefine/>
    <w:qFormat/>
    <w:uiPriority w:val="0"/>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标题 2 字符"/>
    <w:basedOn w:val="22"/>
    <w:autoRedefine/>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autoRedefine/>
    <w:qFormat/>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autoRedefine/>
    <w:qFormat/>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autoRedefine/>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autoRedefine/>
    <w:semiHidden/>
    <w:uiPriority w:val="99"/>
    <w:rPr>
      <w:sz w:val="18"/>
      <w:szCs w:val="18"/>
    </w:rPr>
  </w:style>
  <w:style w:type="paragraph" w:styleId="41">
    <w:name w:val="List Paragraph"/>
    <w:basedOn w:val="1"/>
    <w:autoRedefine/>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autoRedefine/>
    <w:semiHidden/>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14</Pages>
  <Words>3331</Words>
  <Characters>4782</Characters>
  <Lines>25</Lines>
  <Paragraphs>7</Paragraphs>
  <TotalTime>2</TotalTime>
  <ScaleCrop>false</ScaleCrop>
  <LinksUpToDate>false</LinksUpToDate>
  <CharactersWithSpaces>4940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2024-12-28T14:46:00Z</dcterms:created>
  <dc:creator>企业用户_794787227</dc:creator>
  <cp:lastModifiedBy>企业用户_794787227</cp:lastModifiedBy>
  <dcterms:modified xsi:type="dcterms:W3CDTF">2024-12-29T13:52:11Z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9CF147B9B1B84AD7A64E1DA615300097_11</vt:lpwstr>
  </property>
  <property fmtid="{D5CDD505-2E9C-101B-9397-08002B2CF9AE}" pid="3" name="KSOProductBuildVer">
    <vt:lpwstr>2052-12.1.0.16120</vt:lpwstr>
  </property>
</Properties>
</file>