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</w:t>
      </w:r>
      <w:bookmarkStart w:id="0" w:name="软件中文名称"/>
      <w:r>
        <w:rPr>
          <w:rFonts w:hint="eastAsia" w:ascii="黑体" w:hAnsi="宋体" w:eastAsia="黑体"/>
          <w:b/>
          <w:bCs/>
          <w:sz w:val="72"/>
          <w:szCs w:val="72"/>
        </w:rPr>
        <w:t>能效测评</w:t>
      </w:r>
      <w:bookmarkEnd w:id="0"/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居住建筑</w:t>
      </w:r>
      <w:bookmarkEnd w:id="1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悠然·北方农村绿色家园设计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北京-北京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hint="eastAsia" w:ascii="宋体" w:hAnsi="宋体"/>
                <w:szCs w:val="21"/>
              </w:rPr>
              <w:t>BK1A60085</w:t>
            </w:r>
            <w:bookmarkStart w:id="109" w:name="_GoBack"/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北京建筑大学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2024年1月5日</w:t>
            </w:r>
            <w:bookmarkEnd w:id="7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pict>
          <v:shape id="_x0000_i1025" o:spt="75" type="#_x0000_t75" style="height:119.35pt;width:119.3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能耗计算BESI2023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T13051745757</w:t>
            </w:r>
            <w:bookmarkEnd w:id="11"/>
          </w:p>
        </w:tc>
      </w:tr>
    </w:tbl>
    <w:p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>
      <w:pPr>
        <w:pStyle w:val="16"/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6"/>
      </w:pPr>
    </w:p>
    <w:p>
      <w:pPr>
        <w:pStyle w:val="2"/>
      </w:pPr>
      <w:bookmarkStart w:id="12" w:name="_Toc316568035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悠然·北方农村绿色家园设计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北京-北京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155</w:t>
            </w:r>
            <w:bookmarkEnd w:id="16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地上建筑高度"/>
            <w:r>
              <w:rPr>
                <w:rFonts w:hint="eastAsia" w:ascii="宋体" w:hAnsi="宋体"/>
                <w:lang w:val="en-US"/>
              </w:rPr>
              <w:t>6.0</w:t>
            </w:r>
            <w:bookmarkEnd w:id="20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-1.60</w:t>
            </w:r>
            <w:bookmarkEnd w:id="24"/>
          </w:p>
        </w:tc>
      </w:tr>
    </w:tbl>
    <w:p>
      <w:pPr>
        <w:pStyle w:val="2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bookmarkEnd w:id="26"/>
    <w:p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7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《北京市居住建筑节能设计标准》DB11/891-2020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建筑大样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27" o:spt="75" type="#_x0000_t75" style="height:496.3pt;width:446.6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28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29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30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31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32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33" o:spt="75" type="#_x0000_t75" style="height:327.65pt;width:446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石膏板</w:t>
            </w:r>
          </w:p>
        </w:tc>
        <w:tc>
          <w:tcPr>
            <w:tcW w:w="1018" w:type="dxa"/>
            <w:vAlign w:val="center"/>
          </w:tcPr>
          <w:p>
            <w:r>
              <w:t>0.330</w:t>
            </w:r>
          </w:p>
        </w:tc>
        <w:tc>
          <w:tcPr>
            <w:tcW w:w="1030" w:type="dxa"/>
            <w:vAlign w:val="center"/>
          </w:tcPr>
          <w:p>
            <w:r>
              <w:t>5.144</w:t>
            </w:r>
          </w:p>
        </w:tc>
        <w:tc>
          <w:tcPr>
            <w:tcW w:w="848" w:type="dxa"/>
            <w:vAlign w:val="center"/>
          </w:tcPr>
          <w:p>
            <w:r>
              <w:t>1050.0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欧松板</w:t>
            </w:r>
          </w:p>
        </w:tc>
        <w:tc>
          <w:tcPr>
            <w:tcW w:w="1018" w:type="dxa"/>
            <w:vAlign w:val="center"/>
          </w:tcPr>
          <w:p>
            <w:r>
              <w:t>0.058</w:t>
            </w:r>
          </w:p>
        </w:tc>
        <w:tc>
          <w:tcPr>
            <w:tcW w:w="1030" w:type="dxa"/>
            <w:vAlign w:val="center"/>
          </w:tcPr>
          <w:p>
            <w:r>
              <w:t>1.094</w:t>
            </w:r>
          </w:p>
        </w:tc>
        <w:tc>
          <w:tcPr>
            <w:tcW w:w="848" w:type="dxa"/>
            <w:vAlign w:val="center"/>
          </w:tcPr>
          <w:p>
            <w:r>
              <w:t>150.0</w:t>
            </w:r>
          </w:p>
        </w:tc>
        <w:tc>
          <w:tcPr>
            <w:tcW w:w="1018" w:type="dxa"/>
            <w:vAlign w:val="center"/>
          </w:tcPr>
          <w:p>
            <w:r>
              <w:t>1890.0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硅藻泥涂层</w:t>
            </w:r>
          </w:p>
        </w:tc>
        <w:tc>
          <w:tcPr>
            <w:tcW w:w="1018" w:type="dxa"/>
            <w:vAlign w:val="center"/>
          </w:tcPr>
          <w:p>
            <w:r>
              <w:t>0.055</w:t>
            </w:r>
          </w:p>
        </w:tc>
        <w:tc>
          <w:tcPr>
            <w:tcW w:w="1030" w:type="dxa"/>
            <w:vAlign w:val="center"/>
          </w:tcPr>
          <w:p>
            <w:r>
              <w:t>0.930</w:t>
            </w:r>
          </w:p>
        </w:tc>
        <w:tc>
          <w:tcPr>
            <w:tcW w:w="848" w:type="dxa"/>
            <w:vAlign w:val="center"/>
          </w:tcPr>
          <w:p>
            <w:r>
              <w:t>220.0</w:t>
            </w:r>
          </w:p>
        </w:tc>
        <w:tc>
          <w:tcPr>
            <w:tcW w:w="1018" w:type="dxa"/>
            <w:vAlign w:val="center"/>
          </w:tcPr>
          <w:p>
            <w:r>
              <w:t>1400.0</w:t>
            </w:r>
          </w:p>
        </w:tc>
        <w:tc>
          <w:tcPr>
            <w:tcW w:w="1188" w:type="dxa"/>
            <w:vAlign w:val="center"/>
          </w:tcPr>
          <w:p>
            <w:r>
              <w:t>0.8500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防水隔汽膜</w:t>
            </w:r>
          </w:p>
        </w:tc>
        <w:tc>
          <w:tcPr>
            <w:tcW w:w="1018" w:type="dxa"/>
            <w:vAlign w:val="center"/>
          </w:tcPr>
          <w:p>
            <w:r>
              <w:t>0.160</w:t>
            </w:r>
          </w:p>
        </w:tc>
        <w:tc>
          <w:tcPr>
            <w:tcW w:w="1030" w:type="dxa"/>
            <w:vAlign w:val="center"/>
          </w:tcPr>
          <w:p>
            <w:r>
              <w:t>2.334</w:t>
            </w:r>
          </w:p>
        </w:tc>
        <w:tc>
          <w:tcPr>
            <w:tcW w:w="848" w:type="dxa"/>
            <w:vAlign w:val="center"/>
          </w:tcPr>
          <w:p>
            <w:r>
              <w:t>400.0</w:t>
            </w:r>
          </w:p>
        </w:tc>
        <w:tc>
          <w:tcPr>
            <w:tcW w:w="1018" w:type="dxa"/>
            <w:vAlign w:val="center"/>
          </w:tcPr>
          <w:p>
            <w:r>
              <w:t>1170.0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防水卷材</w:t>
            </w:r>
          </w:p>
        </w:tc>
        <w:tc>
          <w:tcPr>
            <w:tcW w:w="1018" w:type="dxa"/>
            <w:vAlign w:val="center"/>
          </w:tcPr>
          <w:p>
            <w:r>
              <w:t>0.220</w:t>
            </w:r>
          </w:p>
        </w:tc>
        <w:tc>
          <w:tcPr>
            <w:tcW w:w="1030" w:type="dxa"/>
            <w:vAlign w:val="center"/>
          </w:tcPr>
          <w:p>
            <w:r>
              <w:t>0.693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1000.0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挤塑保温板</w:t>
            </w:r>
          </w:p>
        </w:tc>
        <w:tc>
          <w:tcPr>
            <w:tcW w:w="1018" w:type="dxa"/>
            <w:vAlign w:val="center"/>
          </w:tcPr>
          <w:p>
            <w:r>
              <w:t>0.024</w:t>
            </w:r>
          </w:p>
        </w:tc>
        <w:tc>
          <w:tcPr>
            <w:tcW w:w="1030" w:type="dxa"/>
            <w:vAlign w:val="center"/>
          </w:tcPr>
          <w:p>
            <w:r>
              <w:t>0.234</w:t>
            </w:r>
          </w:p>
        </w:tc>
        <w:tc>
          <w:tcPr>
            <w:tcW w:w="848" w:type="dxa"/>
            <w:vAlign w:val="center"/>
          </w:tcPr>
          <w:p>
            <w:r>
              <w:t>30.0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彩石金属瓦</w:t>
            </w:r>
          </w:p>
        </w:tc>
        <w:tc>
          <w:tcPr>
            <w:tcW w:w="1018" w:type="dxa"/>
            <w:vAlign w:val="center"/>
          </w:tcPr>
          <w:p>
            <w:r>
              <w:t>0.290</w:t>
            </w:r>
          </w:p>
        </w:tc>
        <w:tc>
          <w:tcPr>
            <w:tcW w:w="1030" w:type="dxa"/>
            <w:vAlign w:val="center"/>
          </w:tcPr>
          <w:p>
            <w:r>
              <w:t>4.209</w:t>
            </w:r>
          </w:p>
        </w:tc>
        <w:tc>
          <w:tcPr>
            <w:tcW w:w="848" w:type="dxa"/>
            <w:vAlign w:val="center"/>
          </w:tcPr>
          <w:p>
            <w:r>
              <w:t>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围护结构概况</w:t>
      </w:r>
    </w:p>
    <w:p/>
    <w:tbl>
      <w:tblPr>
        <w:tblStyle w:val="18"/>
        <w:tblW w:w="526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81"/>
        <w:gridCol w:w="950"/>
        <w:gridCol w:w="780"/>
        <w:gridCol w:w="1401"/>
        <w:gridCol w:w="1081"/>
        <w:gridCol w:w="772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02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654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体形系数S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8" w:name="体形系数"/>
            <w:r>
              <w:rPr>
                <w:rFonts w:hint="eastAsia"/>
                <w:bCs/>
                <w:szCs w:val="21"/>
              </w:rPr>
              <w:t>0.79</w:t>
            </w:r>
            <w:bookmarkEnd w:id="28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29" w:name="参照建筑体形系数"/>
            <w:r>
              <w:rPr>
                <w:rFonts w:hint="eastAsia"/>
                <w:bCs/>
                <w:szCs w:val="21"/>
              </w:rPr>
              <w:t>0.79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0" w:name="屋顶K"/>
            <w:r>
              <w:rPr>
                <w:rFonts w:hint="eastAsia"/>
                <w:bCs/>
                <w:szCs w:val="21"/>
              </w:rPr>
              <w:t>0.12</w:t>
            </w:r>
            <w:bookmarkEnd w:id="30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1" w:name="参照建筑屋顶K"/>
            <w:r>
              <w:rPr>
                <w:rFonts w:hint="eastAsia"/>
                <w:bCs/>
                <w:szCs w:val="21"/>
              </w:rPr>
              <w:t>0.15</w:t>
            </w:r>
            <w:bookmarkEnd w:id="3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2" w:name="外墙K"/>
            <w:r>
              <w:rPr>
                <w:rFonts w:hint="eastAsia"/>
                <w:bCs/>
                <w:szCs w:val="21"/>
              </w:rPr>
              <w:t>0.12</w:t>
            </w:r>
            <w:bookmarkEnd w:id="32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3" w:name="参照建筑外墙K"/>
            <w:r>
              <w:rPr>
                <w:rFonts w:hint="eastAsia"/>
                <w:bCs/>
                <w:szCs w:val="21"/>
              </w:rPr>
              <w:t>0.23</w:t>
            </w:r>
            <w:bookmarkEnd w:id="3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4" w:name="天窗K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5" w:name="参照建筑天窗K"/>
            <w:r>
              <w:rPr>
                <w:rFonts w:hint="eastAsia"/>
                <w:bCs/>
                <w:szCs w:val="21"/>
              </w:rPr>
              <w:t>－</w:t>
            </w:r>
            <w:bookmarkEnd w:id="3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6" w:name="天窗SC"/>
            <w:r>
              <w:rPr>
                <w:rFonts w:hint="eastAsia"/>
                <w:bCs/>
                <w:szCs w:val="21"/>
              </w:rPr>
              <w:t>－</w:t>
            </w:r>
            <w:bookmarkEnd w:id="36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7" w:name="参照建筑天窗SC"/>
            <w:r>
              <w:rPr>
                <w:rFonts w:hint="eastAsia"/>
                <w:bCs/>
                <w:szCs w:val="21"/>
              </w:rPr>
              <w:t>－</w:t>
            </w:r>
            <w:bookmarkEnd w:id="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38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39" w:name="参照建筑挑空楼板K"/>
            <w:r>
              <w:rPr>
                <w:rFonts w:hint="eastAsia"/>
                <w:bCs/>
                <w:szCs w:val="21"/>
              </w:rPr>
              <w:t>－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非供暖地下室顶板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0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0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1" w:name="参照建筑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4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分隔供暖与非供暖空间的隔墙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2" w:name="户墙K"/>
            <w:r>
              <w:rPr>
                <w:rFonts w:hint="eastAsia"/>
                <w:bCs/>
                <w:szCs w:val="21"/>
              </w:rPr>
              <w:t>－</w:t>
            </w:r>
            <w:bookmarkEnd w:id="42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3" w:name="参照建筑户墙K"/>
            <w:r>
              <w:rPr>
                <w:rFonts w:hint="eastAsia"/>
                <w:bCs/>
                <w:szCs w:val="21"/>
              </w:rPr>
              <w:t>－</w:t>
            </w:r>
            <w:bookmarkEnd w:id="4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分隔供暖与非供暖空间的楼板</w:t>
            </w:r>
            <w:r>
              <w:rPr>
                <w:szCs w:val="21"/>
              </w:rPr>
              <w:t>K [W/(m2·K)]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4" w:name="采暖与非采暖楼板K"/>
            <w:bookmarkStart w:id="45" w:name="不采暖地上室上部地板K"/>
            <w:r>
              <w:rPr>
                <w:rFonts w:hint="eastAsia"/>
                <w:bCs/>
                <w:szCs w:val="21"/>
              </w:rPr>
              <w:t>－</w:t>
            </w:r>
            <w:bookmarkEnd w:id="44"/>
            <w:bookmarkEnd w:id="45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6" w:name="参照建筑采暖与非采暖楼板K"/>
            <w:bookmarkStart w:id="47" w:name="参照建筑不采暖地上室上部地板K"/>
            <w:r>
              <w:rPr>
                <w:rFonts w:hint="eastAsia"/>
                <w:bCs/>
                <w:szCs w:val="21"/>
              </w:rPr>
              <w:t>－</w:t>
            </w:r>
            <w:bookmarkEnd w:id="46"/>
            <w:bookmarkEnd w:id="4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周边地面保温材料层热阻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8" w:name="周边地面保温层R"/>
            <w:r>
              <w:rPr>
                <w:rFonts w:hint="eastAsia"/>
                <w:bCs/>
                <w:szCs w:val="21"/>
              </w:rPr>
              <w:t>－</w:t>
            </w:r>
            <w:bookmarkEnd w:id="48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49" w:name="参照建筑周边地面保温层R"/>
            <w:bookmarkStart w:id="50" w:name="参照建筑周边地面R"/>
            <w:r>
              <w:rPr>
                <w:rFonts w:hint="eastAsia"/>
                <w:bCs/>
                <w:szCs w:val="21"/>
              </w:rPr>
              <w:t>－</w:t>
            </w:r>
            <w:bookmarkEnd w:id="49"/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4" w:type="pct"/>
            <w:gridSpan w:val="2"/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地下室外墙保温材料层热阻</w:t>
            </w:r>
            <w:r>
              <w:rPr>
                <w:szCs w:val="21"/>
              </w:rPr>
              <w:t xml:space="preserve"> R [(m2</w:t>
            </w:r>
            <w:r>
              <w:rPr>
                <w:rFonts w:hint="eastAsia"/>
                <w:szCs w:val="21"/>
              </w:rPr>
              <w:t>·</w:t>
            </w:r>
            <w:r>
              <w:rPr>
                <w:szCs w:val="21"/>
              </w:rPr>
              <w:t>K)/W</w:t>
            </w:r>
          </w:p>
        </w:tc>
        <w:tc>
          <w:tcPr>
            <w:tcW w:w="1602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1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654" w:type="pct"/>
            <w:gridSpan w:val="3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2" w:name="参照建筑地下墙保温层R"/>
            <w:bookmarkStart w:id="53" w:name="参照建筑地下墙R"/>
            <w:r>
              <w:rPr>
                <w:rFonts w:hint="eastAsia"/>
                <w:bCs/>
                <w:szCs w:val="21"/>
              </w:rPr>
              <w:t>－</w:t>
            </w:r>
            <w:bookmarkEnd w:id="52"/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884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60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86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399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17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  <w:tc>
          <w:tcPr>
            <w:tcW w:w="553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395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06" w:type="pc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  系数(夏季)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exac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4" w:name="窗墙比－南向"/>
            <w:bookmarkStart w:id="55" w:name="最不利开间窗墙比－南向"/>
            <w:r>
              <w:rPr>
                <w:rFonts w:hint="eastAsia"/>
                <w:bCs/>
                <w:szCs w:val="21"/>
              </w:rPr>
              <w:t>0.43</w:t>
            </w:r>
            <w:bookmarkEnd w:id="54"/>
            <w:bookmarkEnd w:id="55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6" w:name="外窗K－南向"/>
            <w:bookmarkStart w:id="57" w:name="最不利窗墙比房间外窗K－南向"/>
            <w:r>
              <w:rPr>
                <w:rFonts w:hint="eastAsia"/>
                <w:bCs/>
                <w:szCs w:val="21"/>
              </w:rPr>
              <w:t>1.00</w:t>
            </w:r>
            <w:bookmarkEnd w:id="56"/>
            <w:bookmarkEnd w:id="57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8" w:name="外窗SHGC－夏季－南向"/>
            <w:r>
              <w:rPr>
                <w:rFonts w:hint="eastAsia"/>
                <w:bCs/>
                <w:szCs w:val="21"/>
              </w:rPr>
              <w:t>0.48</w:t>
            </w:r>
            <w:bookmarkEnd w:id="58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59" w:name="外窗K一档限值－南向"/>
            <w:r>
              <w:rPr>
                <w:rFonts w:hint="eastAsia"/>
                <w:bCs/>
                <w:szCs w:val="21"/>
              </w:rPr>
              <w:t>1.40</w:t>
            </w:r>
            <w:bookmarkEnd w:id="59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exac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0" w:name="外窗K二档限值－南向"/>
            <w:r>
              <w:rPr>
                <w:rFonts w:hint="eastAsia"/>
                <w:bCs/>
                <w:szCs w:val="21"/>
              </w:rPr>
              <w:t>1.40</w:t>
            </w:r>
            <w:bookmarkEnd w:id="60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1" w:name="窗墙比－北向"/>
            <w:bookmarkStart w:id="62" w:name="最不利开间窗墙比－北向"/>
            <w:r>
              <w:rPr>
                <w:rFonts w:hint="eastAsia"/>
                <w:bCs/>
                <w:szCs w:val="21"/>
              </w:rPr>
              <w:t>0.43</w:t>
            </w:r>
            <w:bookmarkEnd w:id="61"/>
            <w:bookmarkEnd w:id="62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3" w:name="外窗K－北向"/>
            <w:bookmarkStart w:id="64" w:name="最不利窗墙比房间外窗K－北向"/>
            <w:r>
              <w:rPr>
                <w:rFonts w:hint="eastAsia"/>
                <w:bCs/>
                <w:szCs w:val="21"/>
              </w:rPr>
              <w:t>1.00</w:t>
            </w:r>
            <w:bookmarkEnd w:id="63"/>
            <w:bookmarkEnd w:id="64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5" w:name="外窗SHGC－夏季－北向"/>
            <w:r>
              <w:rPr>
                <w:rFonts w:hint="eastAsia"/>
                <w:bCs/>
                <w:szCs w:val="21"/>
              </w:rPr>
              <w:t>0.48</w:t>
            </w:r>
            <w:bookmarkEnd w:id="65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6" w:name="外窗K一档限值－北向"/>
            <w:r>
              <w:rPr>
                <w:rFonts w:hint="eastAsia"/>
                <w:bCs/>
                <w:szCs w:val="21"/>
              </w:rPr>
              <w:t>1.40</w:t>
            </w:r>
            <w:bookmarkEnd w:id="66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7" w:name="外窗K二档限值－北向"/>
            <w:r>
              <w:rPr>
                <w:rFonts w:hint="eastAsia"/>
                <w:bCs/>
                <w:szCs w:val="21"/>
              </w:rPr>
              <w:t>1.40</w:t>
            </w:r>
            <w:bookmarkEnd w:id="67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8" w:name="窗墙比－东向"/>
            <w:bookmarkStart w:id="69" w:name="最不利开间窗墙比－东向"/>
            <w:r>
              <w:rPr>
                <w:rFonts w:hint="eastAsia"/>
                <w:bCs/>
                <w:szCs w:val="21"/>
              </w:rPr>
              <w:t>0.16</w:t>
            </w:r>
            <w:bookmarkEnd w:id="68"/>
            <w:bookmarkEnd w:id="69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0" w:name="最不利窗墙比房间外窗K－东向"/>
            <w:bookmarkStart w:id="71" w:name="外窗K－东向"/>
            <w:r>
              <w:rPr>
                <w:rFonts w:hint="eastAsia"/>
                <w:bCs/>
                <w:szCs w:val="21"/>
              </w:rPr>
              <w:t>1.00</w:t>
            </w:r>
            <w:bookmarkEnd w:id="70"/>
            <w:bookmarkEnd w:id="71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2" w:name="外窗SHGC－夏季－东向"/>
            <w:r>
              <w:rPr>
                <w:rFonts w:hint="eastAsia"/>
                <w:bCs/>
                <w:szCs w:val="21"/>
              </w:rPr>
              <w:t>0.48</w:t>
            </w:r>
            <w:bookmarkEnd w:id="72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3" w:name="外窗K一档限值－东向"/>
            <w:r>
              <w:rPr>
                <w:rFonts w:hint="eastAsia"/>
                <w:bCs/>
                <w:szCs w:val="21"/>
              </w:rPr>
              <w:t>1.40</w:t>
            </w:r>
            <w:bookmarkEnd w:id="73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4" w:name="外窗K二档限值－东向"/>
            <w:r>
              <w:rPr>
                <w:rFonts w:hint="eastAsia"/>
                <w:bCs/>
                <w:szCs w:val="21"/>
              </w:rPr>
              <w:t>1.40</w:t>
            </w:r>
            <w:bookmarkEnd w:id="74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86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5" w:name="窗墙比－西向"/>
            <w:bookmarkStart w:id="76" w:name="最不利开间窗墙比－西向"/>
            <w:r>
              <w:rPr>
                <w:rFonts w:hint="eastAsia"/>
                <w:bCs/>
                <w:szCs w:val="21"/>
              </w:rPr>
              <w:t>0.37</w:t>
            </w:r>
            <w:bookmarkEnd w:id="75"/>
            <w:bookmarkEnd w:id="76"/>
          </w:p>
        </w:tc>
        <w:tc>
          <w:tcPr>
            <w:tcW w:w="399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7" w:name="最不利窗墙比房间外窗K－西向"/>
            <w:bookmarkStart w:id="78" w:name="外窗K－西向"/>
            <w:r>
              <w:rPr>
                <w:rFonts w:hint="eastAsia"/>
                <w:bCs/>
                <w:szCs w:val="21"/>
              </w:rPr>
              <w:t>1.00</w:t>
            </w:r>
            <w:bookmarkEnd w:id="77"/>
            <w:bookmarkEnd w:id="78"/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9" w:name="外窗SHGC－夏季－西向"/>
            <w:r>
              <w:rPr>
                <w:rFonts w:hint="eastAsia"/>
                <w:bCs/>
                <w:szCs w:val="21"/>
              </w:rPr>
              <w:t>0.48</w:t>
            </w:r>
            <w:bookmarkEnd w:id="79"/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≤0.30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0" w:name="外窗K一档限值－西向"/>
            <w:r>
              <w:rPr>
                <w:rFonts w:hint="eastAsia"/>
                <w:bCs/>
                <w:szCs w:val="21"/>
              </w:rPr>
              <w:t>1.40</w:t>
            </w:r>
            <w:bookmarkEnd w:id="80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884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60" w:type="pct"/>
            <w:vMerge w:val="continue"/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486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9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7" w:type="pct"/>
            <w:vMerge w:val="continue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＞0.30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81" w:name="外窗K二档限值－西向"/>
            <w:r>
              <w:rPr>
                <w:rFonts w:hint="eastAsia"/>
                <w:bCs/>
                <w:szCs w:val="21"/>
              </w:rPr>
              <w:t>1.40</w:t>
            </w:r>
            <w:bookmarkEnd w:id="81"/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——</w:t>
            </w:r>
          </w:p>
        </w:tc>
      </w:tr>
    </w:tbl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标识建筑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房间类型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房间表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作息时间表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系统类型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单元式房间空调器</w:t>
            </w:r>
          </w:p>
        </w:tc>
        <w:tc>
          <w:tcPr>
            <w:tcW w:w="848" w:type="dxa"/>
            <w:vAlign w:val="center"/>
          </w:tcPr>
          <w:p>
            <w:r>
              <w:t>2.30</w:t>
            </w:r>
          </w:p>
        </w:tc>
        <w:tc>
          <w:tcPr>
            <w:tcW w:w="848" w:type="dxa"/>
            <w:vAlign w:val="center"/>
          </w:tcPr>
          <w:p>
            <w:r>
              <w:t>1.90</w:t>
            </w:r>
          </w:p>
        </w:tc>
        <w:tc>
          <w:tcPr>
            <w:tcW w:w="905" w:type="dxa"/>
            <w:vAlign w:val="center"/>
          </w:tcPr>
          <w:p>
            <w:r>
              <w:t>134.19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3"/>
        <w:gridCol w:w="1732"/>
        <w:gridCol w:w="1732"/>
        <w:gridCol w:w="1732"/>
        <w:gridCol w:w="17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Merge w:val="continue"/>
            <w:vAlign w:val="center"/>
          </w:tcPr>
          <w:p/>
        </w:tc>
        <w:tc>
          <w:tcPr>
            <w:tcW w:w="1262" w:type="dxa"/>
            <w:vMerge w:val="continue"/>
            <w:vAlign w:val="center"/>
          </w:tcPr>
          <w:p/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  <w:tc>
          <w:tcPr>
            <w:tcW w:w="1731" w:type="dxa"/>
            <w:vAlign w:val="center"/>
          </w:tcPr>
          <w:p>
            <w:r>
              <w:t>回收效率</w:t>
            </w:r>
          </w:p>
        </w:tc>
        <w:tc>
          <w:tcPr>
            <w:tcW w:w="1731" w:type="dxa"/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262" w:type="dxa"/>
            <w:vAlign w:val="center"/>
          </w:tcPr>
          <w:p>
            <w:r>
              <w:t>无</w:t>
            </w:r>
          </w:p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  <w:tc>
          <w:tcPr>
            <w:tcW w:w="1731" w:type="dxa"/>
            <w:vAlign w:val="center"/>
          </w:tcPr>
          <w:p/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供暖系统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多联机/单元式热泵能耗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2190" w:type="dxa"/>
            <w:vAlign w:val="center"/>
          </w:tcPr>
          <w:p>
            <w:r>
              <w:t>1.90</w:t>
            </w:r>
          </w:p>
        </w:tc>
        <w:tc>
          <w:tcPr>
            <w:tcW w:w="2473" w:type="dxa"/>
            <w:vAlign w:val="center"/>
          </w:tcPr>
          <w:p>
            <w:r>
              <w:t>2676</w:t>
            </w:r>
          </w:p>
        </w:tc>
        <w:tc>
          <w:tcPr>
            <w:tcW w:w="2473" w:type="dxa"/>
            <w:vAlign w:val="center"/>
          </w:tcPr>
          <w:p>
            <w:r>
              <w:t>1409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比对建筑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房间类型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房间表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tcW w:w="97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shd w:val="clear" w:color="auto" w:fill="E6E6E6"/>
            <w:vAlign w:val="center"/>
          </w:tcPr>
          <w:p>
            <w:r>
              <w:t>起居室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32(㎡/人)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作息时间表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同标识建筑</w:t>
      </w:r>
    </w:p>
    <w:p>
      <w:pPr>
        <w:pStyle w:val="4"/>
        <w:widowControl w:val="0"/>
        <w:rPr>
          <w:kern w:val="2"/>
        </w:rPr>
      </w:pPr>
      <w:r>
        <w:rPr>
          <w:kern w:val="2"/>
        </w:rPr>
        <w:t>系统类型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151"/>
        <w:gridCol w:w="2151"/>
        <w:gridCol w:w="22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vAlign w:val="center"/>
          </w:tcPr>
          <w:p>
            <w:r>
              <w:t>单元式热泵</w:t>
            </w:r>
          </w:p>
        </w:tc>
        <w:tc>
          <w:tcPr>
            <w:tcW w:w="2150" w:type="dxa"/>
            <w:vAlign w:val="center"/>
          </w:tcPr>
          <w:p>
            <w:r>
              <w:t>－</w:t>
            </w:r>
          </w:p>
        </w:tc>
        <w:tc>
          <w:tcPr>
            <w:tcW w:w="2150" w:type="dxa"/>
            <w:vAlign w:val="center"/>
          </w:tcPr>
          <w:p>
            <w:r>
              <w:t>1.00</w:t>
            </w:r>
          </w:p>
        </w:tc>
        <w:tc>
          <w:tcPr>
            <w:tcW w:w="226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r>
        <w:rPr>
          <w:kern w:val="2"/>
        </w:rPr>
        <w:t>供暖系统</w:t>
      </w:r>
    </w:p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热水锅炉能耗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6" w:type="dxa"/>
            <w:vAlign w:val="center"/>
          </w:tcPr>
          <w:p>
            <w:r>
              <w:t>烟煤II</w:t>
            </w:r>
          </w:p>
        </w:tc>
        <w:tc>
          <w:tcPr>
            <w:tcW w:w="1166" w:type="dxa"/>
            <w:vAlign w:val="center"/>
          </w:tcPr>
          <w:p>
            <w:r>
              <w:t>0.00</w:t>
            </w:r>
          </w:p>
        </w:tc>
        <w:tc>
          <w:tcPr>
            <w:tcW w:w="600" w:type="dxa"/>
            <w:vAlign w:val="center"/>
          </w:tcPr>
          <w:p>
            <w:r>
              <w:t>1</w:t>
            </w:r>
          </w:p>
        </w:tc>
        <w:tc>
          <w:tcPr>
            <w:tcW w:w="1166" w:type="dxa"/>
            <w:vAlign w:val="center"/>
          </w:tcPr>
          <w:p>
            <w:r>
              <w:t>0.73</w:t>
            </w:r>
          </w:p>
        </w:tc>
        <w:tc>
          <w:tcPr>
            <w:tcW w:w="1166" w:type="dxa"/>
            <w:vAlign w:val="center"/>
          </w:tcPr>
          <w:p>
            <w:r>
              <w:t>0.92</w:t>
            </w:r>
          </w:p>
        </w:tc>
        <w:tc>
          <w:tcPr>
            <w:tcW w:w="1166" w:type="dxa"/>
            <w:vAlign w:val="center"/>
          </w:tcPr>
          <w:p>
            <w:r>
              <w:t>7467</w:t>
            </w:r>
          </w:p>
        </w:tc>
        <w:tc>
          <w:tcPr>
            <w:tcW w:w="1732" w:type="dxa"/>
            <w:vAlign w:val="center"/>
          </w:tcPr>
          <w:p>
            <w:r>
              <w:t>2.93</w:t>
            </w:r>
          </w:p>
        </w:tc>
        <w:tc>
          <w:tcPr>
            <w:tcW w:w="1166" w:type="dxa"/>
            <w:vAlign w:val="center"/>
          </w:tcPr>
          <w:p>
            <w:r>
              <w:t>3794</w:t>
            </w:r>
          </w:p>
        </w:tc>
      </w:tr>
    </w:tbl>
    <w:p>
      <w:pPr>
        <w:pStyle w:val="5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333"/>
        <w:gridCol w:w="2333"/>
        <w:gridCol w:w="23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耗热量指标</w:t>
            </w:r>
            <w:r>
              <w:br w:type="textWrapping"/>
            </w:r>
            <w:r>
              <w:t>(W/㎡)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供暖天数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耗电输热比</w:t>
            </w:r>
            <w:r>
              <w:br w:type="textWrapping"/>
            </w:r>
            <w:r>
              <w:t>EHR</w:t>
            </w:r>
          </w:p>
        </w:tc>
        <w:tc>
          <w:tcPr>
            <w:tcW w:w="2333" w:type="dxa"/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3" w:type="dxa"/>
            <w:vAlign w:val="center"/>
          </w:tcPr>
          <w:p>
            <w:r>
              <w:t>16.1</w:t>
            </w:r>
          </w:p>
        </w:tc>
        <w:tc>
          <w:tcPr>
            <w:tcW w:w="2333" w:type="dxa"/>
            <w:vAlign w:val="center"/>
          </w:tcPr>
          <w:p>
            <w:r>
              <w:t>125</w:t>
            </w:r>
          </w:p>
        </w:tc>
        <w:tc>
          <w:tcPr>
            <w:tcW w:w="2333" w:type="dxa"/>
            <w:vAlign w:val="center"/>
          </w:tcPr>
          <w:p>
            <w:r>
              <w:t>0.00433</w:t>
            </w:r>
          </w:p>
        </w:tc>
        <w:tc>
          <w:tcPr>
            <w:tcW w:w="2333" w:type="dxa"/>
            <w:vAlign w:val="center"/>
          </w:tcPr>
          <w:p>
            <w:r>
              <w:t>32</w:t>
            </w:r>
          </w:p>
        </w:tc>
      </w:tr>
    </w:tbl>
    <w:p>
      <w:pPr>
        <w:pStyle w:val="2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计算结果</w:t>
      </w:r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898"/>
        <w:gridCol w:w="1087"/>
        <w:gridCol w:w="1087"/>
        <w:gridCol w:w="3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8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2" w:name="设计建筑别名"/>
            <w:r>
              <w:rPr>
                <w:rFonts w:hint="eastAsia"/>
                <w:lang w:val="en-US"/>
              </w:rPr>
              <w:t>标识建筑</w:t>
            </w:r>
            <w:bookmarkEnd w:id="82"/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3" w:name="参照建筑别名"/>
            <w:r>
              <w:rPr>
                <w:rFonts w:hint="eastAsia"/>
                <w:lang w:val="en-US"/>
              </w:rPr>
              <w:t>比对建筑</w:t>
            </w:r>
            <w:bookmarkEnd w:id="83"/>
          </w:p>
        </w:tc>
        <w:tc>
          <w:tcPr>
            <w:tcW w:w="3048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源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耗热量指标</w:t>
            </w:r>
            <w:r>
              <w:rPr>
                <w:position w:val="-12"/>
              </w:rPr>
              <w:pict>
                <v:shape id="_x0000_i1034" o:spt="75" type="#_x0000_t75" style="height:18.1pt;width:14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/>
              </w:rPr>
              <w:t xml:space="preserve"> (W/㎡)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4" w:name="耗热量指标"/>
            <w:r>
              <w:rPr>
                <w:rFonts w:hint="eastAsia"/>
                <w:lang w:val="en-US"/>
              </w:rPr>
              <w:t>-</w:t>
            </w:r>
            <w:bookmarkEnd w:id="84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5" w:name="耗热量指标Ref"/>
            <w:r>
              <w:rPr>
                <w:rFonts w:hint="eastAsia"/>
                <w:lang w:val="en-US"/>
              </w:rPr>
              <w:t>16.1</w:t>
            </w:r>
            <w:bookmarkEnd w:id="85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采暖天数 Z（天）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6" w:name="采暖天数"/>
            <w:r>
              <w:rPr>
                <w:rFonts w:hint="eastAsia"/>
                <w:lang w:val="en-US"/>
              </w:rPr>
              <w:t>-</w:t>
            </w:r>
            <w:bookmarkEnd w:id="86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7" w:name="采暖天数Ref"/>
            <w:r>
              <w:rPr>
                <w:rFonts w:hint="eastAsia"/>
                <w:lang w:val="en-US"/>
              </w:rPr>
              <w:t>125</w:t>
            </w:r>
            <w:bookmarkEnd w:id="87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累计热负荷 </w:t>
            </w:r>
            <w:r>
              <w:rPr>
                <w:rFonts w:hint="eastAsia" w:eastAsia="楷体_GB2312"/>
                <w:i/>
              </w:rPr>
              <w:t>Q</w:t>
            </w:r>
            <w:r>
              <w:rPr>
                <w:rFonts w:hint="eastAsia" w:eastAsia="楷体_GB2312"/>
                <w:i/>
                <w:vertAlign w:val="subscript"/>
              </w:rPr>
              <w:t>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8" w:name="累计热负荷"/>
            <w:r>
              <w:rPr>
                <w:rFonts w:hint="eastAsia"/>
                <w:lang w:val="en-US"/>
              </w:rPr>
              <w:t>-</w:t>
            </w:r>
            <w:bookmarkEnd w:id="88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89" w:name="累计热负荷Ref"/>
            <w:r>
              <w:rPr>
                <w:rFonts w:hint="eastAsia"/>
                <w:lang w:val="en-US"/>
              </w:rPr>
              <w:t>48.3</w:t>
            </w:r>
            <w:bookmarkEnd w:id="89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12"/>
              </w:rPr>
              <w:pict>
                <v:shape id="_x0000_i1035" o:spt="75" type="#_x0000_t75" style="height:18.1pt;width:87.8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锅炉/市政 热效率</w:t>
            </w:r>
            <w:r>
              <w:rPr>
                <w:position w:val="-10"/>
              </w:rPr>
              <w:pict>
                <v:shape id="_x0000_i1036" o:spt="75" type="#_x0000_t75" style="height:17.35pt;width:12.7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0" w:name="热效率"/>
            <w:r>
              <w:rPr>
                <w:rFonts w:hint="eastAsia"/>
                <w:lang w:val="en-US"/>
              </w:rPr>
              <w:t>-</w:t>
            </w:r>
            <w:bookmarkEnd w:id="90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1" w:name="热效率Ref"/>
            <w:r>
              <w:rPr>
                <w:rFonts w:hint="eastAsia"/>
                <w:lang w:val="en-US"/>
              </w:rPr>
              <w:t>0.73</w:t>
            </w:r>
            <w:bookmarkEnd w:id="91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外网热输送效率</w:t>
            </w:r>
            <w:r>
              <w:rPr>
                <w:position w:val="-10"/>
              </w:rPr>
              <w:pict>
                <v:shape id="_x0000_i1037" o:spt="75" type="#_x0000_t75" style="height:17.35pt;width:14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2" w:name="外网热输送效率"/>
            <w:r>
              <w:rPr>
                <w:rFonts w:hint="eastAsia"/>
                <w:lang w:val="en-US"/>
              </w:rPr>
              <w:t>-</w:t>
            </w:r>
            <w:bookmarkEnd w:id="92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3" w:name="外网热输送效率Ref"/>
            <w:r>
              <w:rPr>
                <w:rFonts w:hint="eastAsia"/>
                <w:lang w:val="en-US"/>
              </w:rPr>
              <w:t>0.92</w:t>
            </w:r>
            <w:bookmarkEnd w:id="93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热/电折算系数</w:t>
            </w:r>
            <w:r>
              <w:rPr>
                <w:position w:val="-6"/>
              </w:rPr>
              <w:pict>
                <v:shape id="_x0000_i1038" o:spt="75" type="#_x0000_t75" style="height:11.15pt;width:9.6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  <w:lang w:val="en-US"/>
              </w:rPr>
              <w:t>(kW</w:t>
            </w:r>
            <w:r>
              <w:rPr>
                <w:lang w:val="en-US"/>
              </w:rPr>
              <w:t>h</w:t>
            </w:r>
            <w:r>
              <w:rPr>
                <w:rFonts w:hint="eastAsia"/>
                <w:lang w:val="en-US"/>
              </w:rPr>
              <w:t>/kWh)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4" w:name="热电折算系数"/>
            <w:r>
              <w:rPr>
                <w:rFonts w:hint="eastAsia"/>
                <w:lang w:val="en-US"/>
              </w:rPr>
              <w:t>-</w:t>
            </w:r>
            <w:bookmarkEnd w:id="94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95" w:name="热电折算系数Ref"/>
            <w:r>
              <w:rPr>
                <w:rFonts w:hint="eastAsia"/>
                <w:lang w:val="en-US"/>
              </w:rPr>
              <w:t>2.93</w:t>
            </w:r>
            <w:bookmarkEnd w:id="95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折算电耗</w:t>
            </w: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1h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96" w:name="折算电耗"/>
            <w:r>
              <w:rPr>
                <w:rFonts w:hint="eastAsia"/>
                <w:b/>
                <w:lang w:val="en-US"/>
              </w:rPr>
              <w:t>-</w:t>
            </w:r>
            <w:bookmarkEnd w:id="96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97" w:name="折算电耗Ref"/>
            <w:r>
              <w:rPr>
                <w:rFonts w:hint="eastAsia"/>
                <w:b/>
                <w:lang w:val="en-US"/>
              </w:rPr>
              <w:t>24.54</w:t>
            </w:r>
            <w:bookmarkEnd w:id="97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39" o:spt="75" type="#_x0000_t75" style="height:33.9pt;width:59.3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单元式/多联机热泵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98" w:name="单元式热泵"/>
            <w:r>
              <w:rPr>
                <w:rFonts w:hint="eastAsia"/>
                <w:b/>
                <w:lang w:val="en-US"/>
              </w:rPr>
              <w:t>9.11</w:t>
            </w:r>
            <w:bookmarkEnd w:id="98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99" w:name="单元式热泵Ref"/>
            <w:r>
              <w:rPr>
                <w:rFonts w:hint="eastAsia"/>
                <w:b/>
                <w:lang w:val="en-US"/>
              </w:rPr>
              <w:t>-</w:t>
            </w:r>
            <w:bookmarkEnd w:id="99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输配</w:t>
            </w:r>
          </w:p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水泵耗电输热比 EHR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100" w:name="水泵耗电输热比"/>
            <w:r>
              <w:rPr>
                <w:rFonts w:hint="eastAsia"/>
                <w:lang w:val="en-US"/>
              </w:rPr>
              <w:t>-</w:t>
            </w:r>
            <w:bookmarkEnd w:id="100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bookmarkStart w:id="101" w:name="水泵耗电输热比Ref"/>
            <w:r>
              <w:rPr>
                <w:rFonts w:hint="eastAsia"/>
                <w:lang w:val="en-US"/>
              </w:rPr>
              <w:t>0.00433</w:t>
            </w:r>
            <w:bookmarkEnd w:id="101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水泵电耗</w:t>
            </w: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2h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2" w:name="水泵电耗"/>
            <w:r>
              <w:rPr>
                <w:rFonts w:hint="eastAsia"/>
                <w:b/>
                <w:lang w:val="en-US"/>
              </w:rPr>
              <w:t>-</w:t>
            </w:r>
            <w:bookmarkEnd w:id="102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3" w:name="水泵电耗Ref"/>
            <w:r>
              <w:rPr>
                <w:rFonts w:hint="eastAsia"/>
                <w:b/>
                <w:lang w:val="en-US"/>
              </w:rPr>
              <w:t>0.21</w:t>
            </w:r>
            <w:bookmarkEnd w:id="103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position w:val="-12"/>
              </w:rPr>
              <w:pict>
                <v:shape id="_x0000_i1040" o:spt="75" type="#_x0000_t75" style="height:18.1pt;width:81.6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eastAsia="楷体_GB2312"/>
                <w:i/>
              </w:rPr>
              <w:t>E</w:t>
            </w:r>
            <w:r>
              <w:rPr>
                <w:rFonts w:hint="eastAsia" w:eastAsia="楷体_GB2312"/>
                <w:vertAlign w:val="subscript"/>
              </w:rPr>
              <w:t>h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4" w:name="采暖能耗"/>
            <w:r>
              <w:rPr>
                <w:rFonts w:hint="eastAsia"/>
                <w:b/>
                <w:lang w:val="en-US"/>
              </w:rPr>
              <w:t>9.11</w:t>
            </w:r>
            <w:bookmarkEnd w:id="104"/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5" w:name="采暖能耗Ref"/>
            <w:r>
              <w:rPr>
                <w:rFonts w:hint="eastAsia"/>
                <w:b/>
                <w:lang w:val="en-US"/>
              </w:rPr>
              <w:t>24.75</w:t>
            </w:r>
            <w:bookmarkEnd w:id="105"/>
          </w:p>
        </w:tc>
        <w:tc>
          <w:tcPr>
            <w:tcW w:w="30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节能率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相对于</w:t>
            </w:r>
            <w:bookmarkStart w:id="106" w:name="参照建筑别名1"/>
            <w:r>
              <w:rPr>
                <w:rFonts w:hint="eastAsia"/>
                <w:lang w:val="en-US"/>
              </w:rPr>
              <w:t>比对建筑</w:t>
            </w:r>
            <w:bookmarkEnd w:id="106"/>
          </w:p>
        </w:tc>
        <w:tc>
          <w:tcPr>
            <w:tcW w:w="21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7" w:name="相对于比对建筑节能率"/>
            <w:r>
              <w:rPr>
                <w:rFonts w:hint="eastAsia"/>
                <w:b/>
                <w:lang w:val="en-US"/>
              </w:rPr>
              <w:t>63.19%</w:t>
            </w:r>
            <w:bookmarkEnd w:id="107"/>
          </w:p>
        </w:tc>
        <w:tc>
          <w:tcPr>
            <w:tcW w:w="3048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continue"/>
            <w:shd w:val="clear" w:color="auto" w:fill="E0E0E0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相对于基础建筑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lang w:val="en-US"/>
              </w:rPr>
            </w:pPr>
            <w:bookmarkStart w:id="108" w:name="相对于基础建筑节能率"/>
            <w:r>
              <w:rPr>
                <w:rFonts w:hint="eastAsia"/>
                <w:b/>
                <w:lang w:val="en-US"/>
              </w:rPr>
              <w:t>92.64%</w:t>
            </w:r>
            <w:bookmarkEnd w:id="108"/>
          </w:p>
        </w:tc>
        <w:tc>
          <w:tcPr>
            <w:tcW w:w="3048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</w:p>
        </w:tc>
      </w:tr>
    </w:tbl>
    <w:p/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widowControl w:val="0"/>
        <w:jc w:val="center"/>
        <w:rPr>
          <w:kern w:val="2"/>
          <w:szCs w:val="24"/>
          <w:lang w:val="en-US"/>
        </w:rPr>
      </w:pPr>
      <w:r>
        <w:pict>
          <v:shape id="_x0000_i1041" o:spt="75" type="#_x0000_t75" style="height:404.3pt;width:446.2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pict>
          <v:shape id="_x0000_i1042" o:spt="75" type="#_x0000_t75" style="height:400.45pt;width:446.2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/>
    <w:p>
      <w:pPr>
        <w:jc w:val="center"/>
      </w:pPr>
      <w:r>
        <w:pict>
          <v:shape id="_x0000_i1043" o:spt="75" type="#_x0000_t75" style="height:324.95pt;width:446.25pt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</w:pict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r>
        <w:t>附录</w:t>
      </w:r>
    </w:p>
    <w:p>
      <w:pPr>
        <w:pStyle w:val="4"/>
      </w:pPr>
      <w: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r>
        <w:t>工作日/节假日空调系统运行时间表(1:开,0:关)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宋体" w:hAnsi="宋体"/>
        <w:szCs w:val="21"/>
      </w:rPr>
    </w:pPr>
    <w:r>
      <w:rPr>
        <w:rFonts w:hint="eastAsia" w:ascii="宋体" w:hAnsi="宋体"/>
        <w:szCs w:val="21"/>
      </w:rPr>
      <w:t xml:space="preserve">第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PAGE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/ </w:t>
    </w:r>
    <w:r>
      <w:rPr>
        <w:rStyle w:val="21"/>
        <w:rFonts w:ascii="宋体" w:hAnsi="宋体"/>
        <w:szCs w:val="21"/>
      </w:rPr>
      <w:fldChar w:fldCharType="begin"/>
    </w:r>
    <w:r>
      <w:rPr>
        <w:rStyle w:val="21"/>
        <w:rFonts w:ascii="宋体" w:hAnsi="宋体"/>
        <w:szCs w:val="21"/>
      </w:rPr>
      <w:instrText xml:space="preserve"> NUMPAGES </w:instrText>
    </w:r>
    <w:r>
      <w:rPr>
        <w:rStyle w:val="21"/>
        <w:rFonts w:ascii="宋体" w:hAnsi="宋体"/>
        <w:szCs w:val="21"/>
      </w:rPr>
      <w:fldChar w:fldCharType="separate"/>
    </w:r>
    <w:r>
      <w:rPr>
        <w:rStyle w:val="21"/>
        <w:rFonts w:ascii="宋体" w:hAnsi="宋体"/>
        <w:szCs w:val="21"/>
      </w:rPr>
      <w:t>2</w:t>
    </w:r>
    <w:r>
      <w:rPr>
        <w:rStyle w:val="21"/>
        <w:rFonts w:ascii="宋体" w:hAnsi="宋体"/>
        <w:szCs w:val="21"/>
      </w:rPr>
      <w:fldChar w:fldCharType="end"/>
    </w:r>
    <w:r>
      <w:rPr>
        <w:rStyle w:val="21"/>
        <w:rFonts w:hint="eastAsia" w:ascii="宋体" w:hAnsi="宋体"/>
        <w:szCs w:val="21"/>
      </w:rPr>
      <w:t xml:space="preserve"> 页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</w:pPr>
    <w:r>
      <w:pict>
        <v:shape id="_x0000_i1026" o:spt="75" type="#_x0000_t75" style="height:12.7pt;width:67.4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ZkN2UwMDk3NTBkYmE4ZmNjYWViNmE5ZGM1OTE0ODYifQ=="/>
  </w:docVars>
  <w:rsids>
    <w:rsidRoot w:val="00E02129"/>
    <w:rsid w:val="000D77BD"/>
    <w:rsid w:val="000F7EF2"/>
    <w:rsid w:val="0010335A"/>
    <w:rsid w:val="00126D80"/>
    <w:rsid w:val="001B79BE"/>
    <w:rsid w:val="001D2236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54B7"/>
    <w:rsid w:val="00CA7D2C"/>
    <w:rsid w:val="00CB5932"/>
    <w:rsid w:val="00D40158"/>
    <w:rsid w:val="00D62A9A"/>
    <w:rsid w:val="00DC73AD"/>
    <w:rsid w:val="00DC756A"/>
    <w:rsid w:val="00E02129"/>
    <w:rsid w:val="00E04FFA"/>
    <w:rsid w:val="00E15E69"/>
    <w:rsid w:val="00E30F2C"/>
    <w:rsid w:val="00E547DE"/>
    <w:rsid w:val="00E81ACD"/>
    <w:rsid w:val="00E840C2"/>
    <w:rsid w:val="00EB6185"/>
    <w:rsid w:val="00FB028F"/>
    <w:rsid w:val="65E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289;&#24067;&#25289;~1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Company>ths</Company>
  <Pages>14</Pages>
  <Words>559</Words>
  <Characters>3189</Characters>
  <Lines>26</Lines>
  <Paragraphs>7</Paragraphs>
  <TotalTime>1</TotalTime>
  <ScaleCrop>false</ScaleCrop>
  <LinksUpToDate>false</LinksUpToDate>
  <CharactersWithSpaces>3741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2024-01-05T03:07:00Z</dcterms:created>
  <dc:creator>拉布拉多拉不多丶</dc:creator>
  <cp:lastModifiedBy>〆Forever、沫沫</cp:lastModifiedBy>
  <cp:lastPrinted>2411-12-31T16:00:00Z</cp:lastPrinted>
  <dcterms:modified xsi:type="dcterms:W3CDTF">2024-01-05T06:33:08Z</dcterms:modified>
  <dc:title>建筑能效测评报告书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1ED00B88A6CD4A5280C09A4295A573D3_12</vt:lpwstr>
  </property>
</Properties>
</file>