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59" w:name="_GoBack"/>
      <w:bookmarkEnd w:id="59"/>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LJ</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2024年12月29日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T18947122576</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_Toc8505 </w:instrText>
      </w:r>
      <w:r>
        <w:rPr>
          <w:rFonts w:ascii="宋体" w:hAnsi="宋体"/>
          <w:caps/>
        </w:rPr>
        <w:fldChar w:fldCharType="separate"/>
      </w:r>
      <w:r>
        <w:t xml:space="preserve">1 </w:t>
      </w:r>
      <w:r>
        <w:rPr>
          <w:rFonts w:hint="eastAsia"/>
        </w:rPr>
        <w:t>建筑概况</w:t>
      </w:r>
      <w:r>
        <w:tab/>
      </w:r>
      <w:r>
        <w:fldChar w:fldCharType="begin"/>
      </w:r>
      <w:r>
        <w:instrText xml:space="preserve"> PAGEREF _Toc8505 \h </w:instrText>
      </w:r>
      <w:r>
        <w:fldChar w:fldCharType="separate"/>
      </w:r>
      <w:r>
        <w:t>1</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_Toc29017 </w:instrText>
      </w:r>
      <w:r>
        <w:fldChar w:fldCharType="separate"/>
      </w:r>
      <w:r>
        <w:t xml:space="preserve">2 </w:t>
      </w:r>
      <w:r>
        <w:rPr>
          <w:rFonts w:hint="eastAsia"/>
        </w:rPr>
        <w:t>评价依据</w:t>
      </w:r>
      <w:r>
        <w:tab/>
      </w:r>
      <w:r>
        <w:fldChar w:fldCharType="begin"/>
      </w:r>
      <w:r>
        <w:instrText xml:space="preserve"> PAGEREF _Toc29017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_Toc60 </w:instrText>
      </w:r>
      <w:r>
        <w:fldChar w:fldCharType="separate"/>
      </w:r>
      <w:r>
        <w:t xml:space="preserve">3 </w:t>
      </w:r>
      <w:r>
        <w:rPr>
          <w:rFonts w:hint="eastAsia"/>
        </w:rPr>
        <w:t>标准</w:t>
      </w:r>
      <w:r>
        <w:t>要求</w:t>
      </w:r>
      <w:r>
        <w:tab/>
      </w:r>
      <w:r>
        <w:fldChar w:fldCharType="begin"/>
      </w:r>
      <w:r>
        <w:instrText xml:space="preserve"> PAGEREF _Toc60 \h </w:instrText>
      </w:r>
      <w:r>
        <w:fldChar w:fldCharType="separate"/>
      </w:r>
      <w:r>
        <w:t>1</w:t>
      </w:r>
      <w:r>
        <w:fldChar w:fldCharType="end"/>
      </w:r>
      <w:r>
        <w:fldChar w:fldCharType="end"/>
      </w:r>
    </w:p>
    <w:p>
      <w:pPr>
        <w:pStyle w:val="18"/>
        <w:tabs>
          <w:tab w:val="right" w:leader="dot" w:pos="9070"/>
          <w:tab w:val="clear" w:pos="180"/>
          <w:tab w:val="clear" w:pos="9360"/>
        </w:tabs>
      </w:pPr>
      <w:r>
        <w:fldChar w:fldCharType="begin"/>
      </w:r>
      <w:r>
        <w:instrText xml:space="preserve"> HYPERLINK \l _Toc11967 </w:instrText>
      </w:r>
      <w:r>
        <w:fldChar w:fldCharType="separate"/>
      </w:r>
      <w:r>
        <w:rPr>
          <w:kern w:val="2"/>
        </w:rPr>
        <w:t xml:space="preserve">4 </w:t>
      </w:r>
      <w:r>
        <w:rPr>
          <w:rFonts w:hint="eastAsia"/>
          <w:kern w:val="2"/>
        </w:rPr>
        <w:t>隔声理论概述</w:t>
      </w:r>
      <w:r>
        <w:tab/>
      </w:r>
      <w:r>
        <w:fldChar w:fldCharType="begin"/>
      </w:r>
      <w:r>
        <w:instrText xml:space="preserve"> PAGEREF _Toc11967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_Toc18147 </w:instrText>
      </w:r>
      <w:r>
        <w:fldChar w:fldCharType="separate"/>
      </w:r>
      <w:r>
        <w:t xml:space="preserve">4.1 </w:t>
      </w:r>
      <w:r>
        <w:rPr>
          <w:rFonts w:hint="eastAsia"/>
        </w:rPr>
        <w:t>原理概要</w:t>
      </w:r>
      <w:r>
        <w:tab/>
      </w:r>
      <w:r>
        <w:fldChar w:fldCharType="begin"/>
      </w:r>
      <w:r>
        <w:instrText xml:space="preserve"> PAGEREF _Toc18147 \h </w:instrText>
      </w:r>
      <w:r>
        <w:fldChar w:fldCharType="separate"/>
      </w:r>
      <w:r>
        <w:t>2</w:t>
      </w:r>
      <w:r>
        <w:fldChar w:fldCharType="end"/>
      </w:r>
      <w:r>
        <w:fldChar w:fldCharType="end"/>
      </w:r>
    </w:p>
    <w:p>
      <w:pPr>
        <w:pStyle w:val="20"/>
        <w:tabs>
          <w:tab w:val="right" w:leader="dot" w:pos="9070"/>
          <w:tab w:val="clear" w:pos="540"/>
          <w:tab w:val="clear" w:pos="9360"/>
        </w:tabs>
      </w:pPr>
      <w:r>
        <w:fldChar w:fldCharType="begin"/>
      </w:r>
      <w:r>
        <w:instrText xml:space="preserve"> HYPERLINK \l _Toc13278 </w:instrText>
      </w:r>
      <w:r>
        <w:fldChar w:fldCharType="separate"/>
      </w:r>
      <w:r>
        <w:t xml:space="preserve">4.2 </w:t>
      </w:r>
      <w:r>
        <w:rPr>
          <w:rFonts w:hint="eastAsia"/>
        </w:rPr>
        <w:t>质量定律</w:t>
      </w:r>
      <w:r>
        <w:tab/>
      </w:r>
      <w:r>
        <w:fldChar w:fldCharType="begin"/>
      </w:r>
      <w:r>
        <w:instrText xml:space="preserve"> PAGEREF _Toc13278 \h </w:instrText>
      </w:r>
      <w:r>
        <w:fldChar w:fldCharType="separate"/>
      </w:r>
      <w:r>
        <w:t>3</w:t>
      </w:r>
      <w:r>
        <w:fldChar w:fldCharType="end"/>
      </w:r>
      <w:r>
        <w:fldChar w:fldCharType="end"/>
      </w:r>
    </w:p>
    <w:p>
      <w:pPr>
        <w:pStyle w:val="20"/>
        <w:tabs>
          <w:tab w:val="right" w:leader="dot" w:pos="9070"/>
          <w:tab w:val="clear" w:pos="540"/>
          <w:tab w:val="clear" w:pos="9360"/>
        </w:tabs>
      </w:pPr>
      <w:r>
        <w:fldChar w:fldCharType="begin"/>
      </w:r>
      <w:r>
        <w:instrText xml:space="preserve"> HYPERLINK \l _Toc11111 </w:instrText>
      </w:r>
      <w:r>
        <w:fldChar w:fldCharType="separate"/>
      </w:r>
      <w:r>
        <w:t>4.3 隔声</w:t>
      </w:r>
      <w:r>
        <w:rPr>
          <w:rFonts w:hint="eastAsia"/>
        </w:rPr>
        <w:t>量计算经验</w:t>
      </w:r>
      <w:r>
        <w:t>公式</w:t>
      </w:r>
      <w:r>
        <w:tab/>
      </w:r>
      <w:r>
        <w:fldChar w:fldCharType="begin"/>
      </w:r>
      <w:r>
        <w:instrText xml:space="preserve"> PAGEREF _Toc11111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_Toc11603 </w:instrText>
      </w:r>
      <w:r>
        <w:fldChar w:fldCharType="separate"/>
      </w:r>
      <w:r>
        <w:t xml:space="preserve">4.4 </w:t>
      </w:r>
      <w:r>
        <w:rPr>
          <w:rFonts w:hint="eastAsia"/>
        </w:rPr>
        <w:t>单值评价量</w:t>
      </w:r>
      <w:r>
        <w:tab/>
      </w:r>
      <w:r>
        <w:fldChar w:fldCharType="begin"/>
      </w:r>
      <w:r>
        <w:instrText xml:space="preserve"> PAGEREF _Toc11603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_Toc16936 </w:instrText>
      </w:r>
      <w:r>
        <w:fldChar w:fldCharType="separate"/>
      </w:r>
      <w:r>
        <w:t xml:space="preserve">4.5 </w:t>
      </w:r>
      <w:r>
        <w:rPr>
          <w:rFonts w:hint="eastAsia"/>
        </w:rPr>
        <w:t>频谱修正量</w:t>
      </w:r>
      <w:r>
        <w:tab/>
      </w:r>
      <w:r>
        <w:fldChar w:fldCharType="begin"/>
      </w:r>
      <w:r>
        <w:instrText xml:space="preserve"> PAGEREF _Toc16936 \h </w:instrText>
      </w:r>
      <w:r>
        <w:fldChar w:fldCharType="separate"/>
      </w:r>
      <w:r>
        <w:t>5</w:t>
      </w:r>
      <w:r>
        <w:fldChar w:fldCharType="end"/>
      </w:r>
      <w:r>
        <w:fldChar w:fldCharType="end"/>
      </w:r>
    </w:p>
    <w:p>
      <w:pPr>
        <w:pStyle w:val="18"/>
        <w:tabs>
          <w:tab w:val="right" w:leader="dot" w:pos="9070"/>
          <w:tab w:val="clear" w:pos="180"/>
          <w:tab w:val="clear" w:pos="9360"/>
        </w:tabs>
      </w:pPr>
      <w:r>
        <w:fldChar w:fldCharType="begin"/>
      </w:r>
      <w:r>
        <w:instrText xml:space="preserve"> HYPERLINK \l _Toc30538 </w:instrText>
      </w:r>
      <w:r>
        <w:fldChar w:fldCharType="separate"/>
      </w:r>
      <w:r>
        <w:t xml:space="preserve">5 </w:t>
      </w:r>
      <w:r>
        <w:rPr>
          <w:rFonts w:hint="eastAsia"/>
        </w:rPr>
        <w:t>构件空气声隔声性能</w:t>
      </w:r>
      <w:r>
        <w:tab/>
      </w:r>
      <w:r>
        <w:fldChar w:fldCharType="begin"/>
      </w:r>
      <w:r>
        <w:instrText xml:space="preserve"> PAGEREF _Toc30538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_Toc29360 </w:instrText>
      </w:r>
      <w:r>
        <w:fldChar w:fldCharType="separate"/>
      </w:r>
      <w:r>
        <w:t xml:space="preserve">5.1 </w:t>
      </w:r>
      <w:r>
        <w:rPr>
          <w:rFonts w:hint="eastAsia"/>
        </w:rPr>
        <w:t>墙板的空气声隔声量</w:t>
      </w:r>
      <w:r>
        <w:tab/>
      </w:r>
      <w:r>
        <w:fldChar w:fldCharType="begin"/>
      </w:r>
      <w:r>
        <w:instrText xml:space="preserve"> PAGEREF _Toc29360 \h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_Toc3854 </w:instrText>
      </w:r>
      <w:r>
        <w:fldChar w:fldCharType="separate"/>
      </w:r>
      <w:r>
        <w:t xml:space="preserve">5.1.1 </w:t>
      </w:r>
      <w:r>
        <w:rPr>
          <w:rFonts w:hint="eastAsia"/>
        </w:rPr>
        <w:t>墙板构造做法</w:t>
      </w:r>
      <w:r>
        <w:tab/>
      </w:r>
      <w:r>
        <w:fldChar w:fldCharType="begin"/>
      </w:r>
      <w:r>
        <w:instrText xml:space="preserve"> PAGEREF _Toc3854 \h </w:instrText>
      </w:r>
      <w:r>
        <w:fldChar w:fldCharType="separate"/>
      </w:r>
      <w:r>
        <w:t>6</w:t>
      </w:r>
      <w:r>
        <w:fldChar w:fldCharType="end"/>
      </w:r>
      <w:r>
        <w:fldChar w:fldCharType="end"/>
      </w:r>
    </w:p>
    <w:p>
      <w:pPr>
        <w:pStyle w:val="14"/>
        <w:tabs>
          <w:tab w:val="right" w:leader="dot" w:pos="9070"/>
          <w:tab w:val="clear" w:pos="900"/>
          <w:tab w:val="clear" w:pos="9360"/>
        </w:tabs>
      </w:pPr>
      <w:r>
        <w:fldChar w:fldCharType="begin"/>
      </w:r>
      <w:r>
        <w:instrText xml:space="preserve"> HYPERLINK \l _Toc12661 </w:instrText>
      </w:r>
      <w:r>
        <w:fldChar w:fldCharType="separate"/>
      </w:r>
      <w:r>
        <w:t xml:space="preserve">5.1.2 </w:t>
      </w:r>
      <w:r>
        <w:rPr>
          <w:rFonts w:hint="eastAsia"/>
        </w:rPr>
        <w:t>墙板空气声隔声性能</w:t>
      </w:r>
      <w:r>
        <w:tab/>
      </w:r>
      <w:r>
        <w:fldChar w:fldCharType="begin"/>
      </w:r>
      <w:r>
        <w:instrText xml:space="preserve"> PAGEREF _Toc12661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_Toc14890 </w:instrText>
      </w:r>
      <w:r>
        <w:fldChar w:fldCharType="separate"/>
      </w:r>
      <w:r>
        <w:t xml:space="preserve">5.2 </w:t>
      </w:r>
      <w:r>
        <w:rPr>
          <w:rFonts w:hint="eastAsia"/>
        </w:rPr>
        <w:t>门窗的空气声隔声量</w:t>
      </w:r>
      <w:r>
        <w:tab/>
      </w:r>
      <w:r>
        <w:fldChar w:fldCharType="begin"/>
      </w:r>
      <w:r>
        <w:instrText xml:space="preserve"> PAGEREF _Toc14890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_Toc3332 </w:instrText>
      </w:r>
      <w:r>
        <w:fldChar w:fldCharType="separate"/>
      </w:r>
      <w:r>
        <w:t xml:space="preserve">6 </w:t>
      </w:r>
      <w:r>
        <w:rPr>
          <w:rFonts w:hint="eastAsia"/>
        </w:rPr>
        <w:t>楼板撞击声隔声性能</w:t>
      </w:r>
      <w:r>
        <w:tab/>
      </w:r>
      <w:r>
        <w:fldChar w:fldCharType="begin"/>
      </w:r>
      <w:r>
        <w:instrText xml:space="preserve"> PAGEREF _Toc3332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_Toc22392 </w:instrText>
      </w:r>
      <w:r>
        <w:fldChar w:fldCharType="separate"/>
      </w:r>
      <w:r>
        <w:rPr>
          <w:kern w:val="2"/>
        </w:rPr>
        <w:t xml:space="preserve">7 </w:t>
      </w:r>
      <w:r>
        <w:rPr>
          <w:rFonts w:hint="eastAsia"/>
          <w:kern w:val="2"/>
        </w:rPr>
        <w:t>结论</w:t>
      </w:r>
      <w:r>
        <w:tab/>
      </w:r>
      <w:r>
        <w:fldChar w:fldCharType="begin"/>
      </w:r>
      <w:r>
        <w:instrText xml:space="preserve"> PAGEREF _Toc22392 \h </w:instrText>
      </w:r>
      <w:r>
        <w:fldChar w:fldCharType="separate"/>
      </w:r>
      <w:r>
        <w:t>12</w:t>
      </w:r>
      <w:r>
        <w:fldChar w:fldCharType="end"/>
      </w:r>
      <w:r>
        <w:fldChar w:fldCharType="end"/>
      </w:r>
    </w:p>
    <w:p>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8505"/>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r>
              <w:t>LJ</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 xml:space="preserve">建筑面积 </w:t>
            </w:r>
            <w:r>
              <w:t>(m</w:t>
            </w:r>
            <w:r>
              <w:rPr>
                <w:vertAlign w:val="superscript"/>
              </w:rPr>
              <w:t>2</w:t>
            </w:r>
            <w:r>
              <w:t>)</w:t>
            </w:r>
          </w:p>
        </w:tc>
        <w:tc>
          <w:tcPr>
            <w:tcW w:w="6056" w:type="dxa"/>
          </w:tcPr>
          <w:p>
            <w:pPr>
              <w:pStyle w:val="3"/>
            </w:pPr>
            <w:r>
              <w:rPr>
                <w:rFonts w:hint="eastAsia"/>
              </w:rPr>
              <w:t xml:space="preserve">地上  </w:t>
            </w:r>
            <w:bookmarkStart w:id="13" w:name="地上建筑面积"/>
            <w:r>
              <w:t>964</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6.0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29017"/>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60"/>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pPr>
        <w:pStyle w:val="2"/>
        <w:ind w:left="669" w:hanging="669"/>
        <w:rPr>
          <w:kern w:val="2"/>
        </w:rPr>
      </w:pPr>
      <w:bookmarkStart w:id="24" w:name="_Toc11967"/>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8147"/>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03"/>
      <w:bookmarkStart w:id="28" w:name="_Toc503800668"/>
      <w:bookmarkStart w:id="29" w:name="_Toc503275877"/>
      <w:bookmarkStart w:id="30" w:name="_Toc13278"/>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p>
    <w:p>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1111"/>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w:t>
      </w:r>
      <w:r>
        <w:rPr>
          <w:lang w:val="en-US"/>
        </w:rPr>
        <w:t xml:space="preserve"> </w:t>
      </w:r>
      <w:r>
        <w:rPr>
          <w:rFonts w:hint="eastAsia"/>
          <w:lang w:val="en-US"/>
        </w:rPr>
        <w:t>Hz隔声曲线</w:t>
      </w:r>
    </w:p>
    <w:p>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1603"/>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pPr>
        <w:pStyle w:val="3"/>
        <w:jc w:val="center"/>
      </w:pPr>
    </w:p>
    <w:p>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pPr>
              <w:spacing w:line="360" w:lineRule="exact"/>
              <w:jc w:val="center"/>
              <w:rPr>
                <w:sz w:val="21"/>
                <w:szCs w:val="21"/>
              </w:rPr>
            </w:pPr>
            <w:r>
              <w:rPr>
                <w:rFonts w:hint="eastAsia"/>
                <w:sz w:val="21"/>
                <w:szCs w:val="21"/>
              </w:rPr>
              <w:t>2000</w:t>
            </w:r>
            <w:r>
              <w:rPr>
                <w:sz w:val="21"/>
                <w:szCs w:val="21"/>
              </w:rP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空气声基准值</w:t>
            </w:r>
          </w:p>
        </w:tc>
        <w:tc>
          <w:tcPr>
            <w:tcW w:w="1416" w:type="dxa"/>
            <w:vAlign w:val="center"/>
          </w:tcPr>
          <w:p>
            <w:pPr>
              <w:spacing w:line="360" w:lineRule="exact"/>
              <w:jc w:val="center"/>
              <w:rPr>
                <w:sz w:val="21"/>
                <w:szCs w:val="21"/>
              </w:rPr>
            </w:pPr>
            <w:r>
              <w:rPr>
                <w:rFonts w:hint="eastAsia"/>
                <w:sz w:val="21"/>
                <w:szCs w:val="21"/>
              </w:rPr>
              <w:t>-16</w:t>
            </w:r>
          </w:p>
        </w:tc>
        <w:tc>
          <w:tcPr>
            <w:tcW w:w="1416" w:type="dxa"/>
            <w:vAlign w:val="center"/>
          </w:tcPr>
          <w:p>
            <w:pPr>
              <w:spacing w:line="360" w:lineRule="exact"/>
              <w:jc w:val="center"/>
              <w:rPr>
                <w:sz w:val="21"/>
                <w:szCs w:val="21"/>
              </w:rPr>
            </w:pPr>
            <w:r>
              <w:rPr>
                <w:rFonts w:hint="eastAsia"/>
                <w:sz w:val="21"/>
                <w:szCs w:val="21"/>
              </w:rPr>
              <w:t>-7</w:t>
            </w:r>
          </w:p>
        </w:tc>
        <w:tc>
          <w:tcPr>
            <w:tcW w:w="1416" w:type="dxa"/>
            <w:vAlign w:val="center"/>
          </w:tcPr>
          <w:p>
            <w:pPr>
              <w:spacing w:line="360" w:lineRule="exact"/>
              <w:jc w:val="center"/>
              <w:rPr>
                <w:sz w:val="21"/>
                <w:szCs w:val="21"/>
              </w:rPr>
            </w:pPr>
            <w:r>
              <w:rPr>
                <w:rFonts w:hint="eastAsia"/>
                <w:sz w:val="21"/>
                <w:szCs w:val="21"/>
              </w:rPr>
              <w:t>0</w:t>
            </w:r>
          </w:p>
        </w:tc>
        <w:tc>
          <w:tcPr>
            <w:tcW w:w="1416" w:type="dxa"/>
            <w:vAlign w:val="center"/>
          </w:tcPr>
          <w:p>
            <w:pPr>
              <w:spacing w:line="360" w:lineRule="exact"/>
              <w:jc w:val="center"/>
              <w:rPr>
                <w:sz w:val="21"/>
                <w:szCs w:val="21"/>
              </w:rPr>
            </w:pPr>
            <w:r>
              <w:rPr>
                <w:rFonts w:hint="eastAsia"/>
                <w:sz w:val="21"/>
                <w:szCs w:val="21"/>
              </w:rPr>
              <w:t>3</w:t>
            </w:r>
          </w:p>
        </w:tc>
        <w:tc>
          <w:tcPr>
            <w:tcW w:w="1418" w:type="dxa"/>
            <w:vAlign w:val="center"/>
          </w:tcPr>
          <w:p>
            <w:pPr>
              <w:spacing w:line="360" w:lineRule="exact"/>
              <w:jc w:val="center"/>
              <w:rPr>
                <w:sz w:val="21"/>
                <w:szCs w:val="21"/>
              </w:rPr>
            </w:pPr>
            <w:r>
              <w:rPr>
                <w:rFonts w:hint="eastAsia"/>
                <w:sz w:val="21"/>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pPr>
              <w:spacing w:line="360" w:lineRule="exact"/>
              <w:jc w:val="center"/>
              <w:rPr>
                <w:sz w:val="21"/>
                <w:szCs w:val="21"/>
              </w:rPr>
            </w:pPr>
            <w:r>
              <w:rPr>
                <w:rFonts w:hint="eastAsia"/>
                <w:sz w:val="21"/>
                <w:szCs w:val="21"/>
              </w:rPr>
              <w:t>撞击声基准值</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2</w:t>
            </w:r>
          </w:p>
        </w:tc>
        <w:tc>
          <w:tcPr>
            <w:tcW w:w="1416" w:type="dxa"/>
            <w:vAlign w:val="center"/>
          </w:tcPr>
          <w:p>
            <w:pPr>
              <w:spacing w:line="360" w:lineRule="exact"/>
              <w:jc w:val="center"/>
              <w:rPr>
                <w:sz w:val="21"/>
                <w:szCs w:val="21"/>
              </w:rPr>
            </w:pPr>
            <w:r>
              <w:rPr>
                <w:rFonts w:hint="eastAsia"/>
                <w:sz w:val="21"/>
                <w:szCs w:val="21"/>
                <w:lang w:val="en-US"/>
              </w:rPr>
              <w:t>0</w:t>
            </w:r>
          </w:p>
        </w:tc>
        <w:tc>
          <w:tcPr>
            <w:tcW w:w="1416" w:type="dxa"/>
            <w:vAlign w:val="center"/>
          </w:tcPr>
          <w:p>
            <w:pPr>
              <w:spacing w:line="360" w:lineRule="exact"/>
              <w:jc w:val="center"/>
              <w:rPr>
                <w:sz w:val="21"/>
                <w:szCs w:val="21"/>
              </w:rPr>
            </w:pPr>
            <w:r>
              <w:rPr>
                <w:rFonts w:hint="eastAsia"/>
                <w:sz w:val="21"/>
                <w:szCs w:val="21"/>
                <w:lang w:val="en-US"/>
              </w:rPr>
              <w:t>-3</w:t>
            </w:r>
          </w:p>
        </w:tc>
        <w:tc>
          <w:tcPr>
            <w:tcW w:w="1418" w:type="dxa"/>
            <w:vAlign w:val="center"/>
          </w:tcPr>
          <w:p>
            <w:pPr>
              <w:spacing w:line="360" w:lineRule="exact"/>
              <w:jc w:val="center"/>
              <w:rPr>
                <w:sz w:val="21"/>
                <w:szCs w:val="21"/>
              </w:rPr>
            </w:pPr>
            <w:r>
              <w:rPr>
                <w:rFonts w:hint="eastAsia"/>
                <w:sz w:val="21"/>
                <w:szCs w:val="21"/>
                <w:lang w:val="en-US"/>
              </w:rPr>
              <w:t>-16</w:t>
            </w:r>
          </w:p>
        </w:tc>
      </w:tr>
    </w:tbl>
    <w:p>
      <w:pPr>
        <w:pStyle w:val="4"/>
      </w:pPr>
      <w:bookmarkStart w:id="33" w:name="_Toc16936"/>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pPr>
              <w:pStyle w:val="3"/>
              <w:spacing w:line="360" w:lineRule="exact"/>
              <w:jc w:val="center"/>
              <w:rPr>
                <w:lang w:val="en-US"/>
              </w:rPr>
            </w:pPr>
            <w:r>
              <w:rPr>
                <w:color w:val="000000"/>
              </w:rPr>
              <w:t>125 Hz</w:t>
            </w:r>
          </w:p>
        </w:tc>
        <w:tc>
          <w:tcPr>
            <w:tcW w:w="1228" w:type="dxa"/>
            <w:shd w:val="clear" w:color="auto" w:fill="D9D9D9"/>
            <w:vAlign w:val="center"/>
          </w:tcPr>
          <w:p>
            <w:pPr>
              <w:pStyle w:val="3"/>
              <w:spacing w:line="360" w:lineRule="exact"/>
              <w:jc w:val="center"/>
              <w:rPr>
                <w:lang w:val="en-US"/>
              </w:rPr>
            </w:pPr>
            <w:r>
              <w:rPr>
                <w:color w:val="000000"/>
              </w:rPr>
              <w:t>250 Hz</w:t>
            </w:r>
          </w:p>
        </w:tc>
        <w:tc>
          <w:tcPr>
            <w:tcW w:w="1228" w:type="dxa"/>
            <w:shd w:val="clear" w:color="auto" w:fill="D9D9D9"/>
            <w:vAlign w:val="center"/>
          </w:tcPr>
          <w:p>
            <w:pPr>
              <w:pStyle w:val="3"/>
              <w:spacing w:line="360" w:lineRule="exact"/>
              <w:jc w:val="center"/>
              <w:rPr>
                <w:lang w:val="en-US"/>
              </w:rPr>
            </w:pPr>
            <w:r>
              <w:rPr>
                <w:color w:val="000000"/>
              </w:rPr>
              <w:t>500 Hz</w:t>
            </w:r>
          </w:p>
        </w:tc>
        <w:tc>
          <w:tcPr>
            <w:tcW w:w="1228" w:type="dxa"/>
            <w:shd w:val="clear" w:color="auto" w:fill="D9D9D9"/>
            <w:vAlign w:val="center"/>
          </w:tcPr>
          <w:p>
            <w:pPr>
              <w:pStyle w:val="3"/>
              <w:spacing w:line="360" w:lineRule="exact"/>
              <w:jc w:val="center"/>
              <w:rPr>
                <w:lang w:val="en-US"/>
              </w:rPr>
            </w:pPr>
            <w:r>
              <w:rPr>
                <w:color w:val="000000"/>
              </w:rPr>
              <w:t>1000 Hz</w:t>
            </w:r>
          </w:p>
        </w:tc>
        <w:tc>
          <w:tcPr>
            <w:tcW w:w="1228" w:type="dxa"/>
            <w:shd w:val="clear" w:color="auto" w:fill="D9D9D9"/>
            <w:vAlign w:val="center"/>
          </w:tcPr>
          <w:p>
            <w:pPr>
              <w:pStyle w:val="3"/>
              <w:spacing w:line="360" w:lineRule="exact"/>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pPr>
              <w:pStyle w:val="3"/>
              <w:spacing w:line="360" w:lineRule="exact"/>
              <w:jc w:val="center"/>
              <w:rPr>
                <w:color w:val="000000"/>
              </w:rPr>
            </w:pPr>
            <w:r>
              <w:rPr>
                <w:color w:val="000000"/>
              </w:rPr>
              <w:t>-21</w:t>
            </w:r>
          </w:p>
        </w:tc>
        <w:tc>
          <w:tcPr>
            <w:tcW w:w="1228"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-8</w:t>
            </w:r>
          </w:p>
        </w:tc>
        <w:tc>
          <w:tcPr>
            <w:tcW w:w="1228" w:type="dxa"/>
            <w:vAlign w:val="center"/>
          </w:tcPr>
          <w:p>
            <w:pPr>
              <w:pStyle w:val="3"/>
              <w:spacing w:line="360" w:lineRule="exact"/>
              <w:jc w:val="center"/>
              <w:rPr>
                <w:color w:val="000000"/>
              </w:rPr>
            </w:pPr>
            <w:r>
              <w:rPr>
                <w:color w:val="000000"/>
              </w:rPr>
              <w:t>-5</w:t>
            </w:r>
          </w:p>
        </w:tc>
        <w:tc>
          <w:tcPr>
            <w:tcW w:w="1228"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pPr>
              <w:pStyle w:val="3"/>
              <w:spacing w:line="360" w:lineRule="exact"/>
              <w:jc w:val="center"/>
              <w:rPr>
                <w:color w:val="000000"/>
              </w:rPr>
            </w:pPr>
            <w:r>
              <w:rPr>
                <w:color w:val="000000"/>
              </w:rPr>
              <w:t>-14</w:t>
            </w:r>
          </w:p>
        </w:tc>
        <w:tc>
          <w:tcPr>
            <w:tcW w:w="1228" w:type="dxa"/>
            <w:vAlign w:val="center"/>
          </w:tcPr>
          <w:p>
            <w:pPr>
              <w:pStyle w:val="3"/>
              <w:spacing w:line="360" w:lineRule="exact"/>
              <w:jc w:val="center"/>
              <w:rPr>
                <w:color w:val="000000"/>
              </w:rPr>
            </w:pPr>
            <w:r>
              <w:rPr>
                <w:color w:val="000000"/>
              </w:rPr>
              <w:t>-10</w:t>
            </w:r>
          </w:p>
        </w:tc>
        <w:tc>
          <w:tcPr>
            <w:tcW w:w="1228" w:type="dxa"/>
            <w:vAlign w:val="center"/>
          </w:tcPr>
          <w:p>
            <w:pPr>
              <w:pStyle w:val="3"/>
              <w:spacing w:line="360" w:lineRule="exact"/>
              <w:jc w:val="center"/>
              <w:rPr>
                <w:color w:val="000000"/>
              </w:rPr>
            </w:pPr>
            <w:r>
              <w:rPr>
                <w:color w:val="000000"/>
              </w:rPr>
              <w:t>-7</w:t>
            </w:r>
          </w:p>
        </w:tc>
        <w:tc>
          <w:tcPr>
            <w:tcW w:w="1228" w:type="dxa"/>
            <w:vAlign w:val="center"/>
          </w:tcPr>
          <w:p>
            <w:pPr>
              <w:pStyle w:val="3"/>
              <w:spacing w:line="360" w:lineRule="exact"/>
              <w:jc w:val="center"/>
              <w:rPr>
                <w:color w:val="000000"/>
              </w:rPr>
            </w:pPr>
            <w:r>
              <w:rPr>
                <w:color w:val="000000"/>
              </w:rPr>
              <w:t>-4</w:t>
            </w:r>
          </w:p>
        </w:tc>
        <w:tc>
          <w:tcPr>
            <w:tcW w:w="1228" w:type="dxa"/>
            <w:vAlign w:val="center"/>
          </w:tcPr>
          <w:p>
            <w:pPr>
              <w:pStyle w:val="3"/>
              <w:spacing w:line="360" w:lineRule="exact"/>
              <w:jc w:val="center"/>
              <w:rPr>
                <w:color w:val="000000"/>
              </w:rPr>
            </w:pPr>
            <w:r>
              <w:rPr>
                <w:color w:val="000000"/>
              </w:rPr>
              <w:t>-6</w:t>
            </w:r>
          </w:p>
        </w:tc>
      </w:tr>
    </w:tbl>
    <w:p>
      <w:pPr>
        <w:pStyle w:val="2"/>
        <w:ind w:left="669" w:hanging="669"/>
      </w:pPr>
      <w:bookmarkStart w:id="34" w:name="_Toc30538"/>
      <w:r>
        <w:rPr>
          <w:rFonts w:hint="eastAsia"/>
        </w:rPr>
        <w:t>构件空气声隔声性能</w:t>
      </w:r>
      <w:bookmarkEnd w:id="34"/>
    </w:p>
    <w:p>
      <w:pPr>
        <w:pStyle w:val="4"/>
      </w:pPr>
      <w:bookmarkStart w:id="35" w:name="_Toc29360"/>
      <w:r>
        <w:rPr>
          <w:rFonts w:hint="eastAsia"/>
        </w:rPr>
        <w:t>墙板的空气声隔声量</w:t>
      </w:r>
      <w:bookmarkEnd w:id="35"/>
    </w:p>
    <w:p>
      <w:pPr>
        <w:pStyle w:val="5"/>
      </w:pPr>
      <w:bookmarkStart w:id="36" w:name="_Toc3854"/>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外墙(填充墙)</w:t>
            </w:r>
          </w:p>
        </w:tc>
        <w:tc>
          <w:tcPr>
            <w:vAlign w:val="center"/>
          </w:tcPr>
          <w:p>
            <w:pPr>
              <w:rPr>
                <w:sz w:val="21"/>
                <w:szCs w:val="21"/>
              </w:rPr>
            </w:pPr>
            <w:r>
              <w:rPr>
                <w:sz w:val="21"/>
                <w:szCs w:val="21"/>
              </w:rPr>
              <w:t>耐碱玻纤网布抗裂砂浆</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9</w:t>
            </w:r>
          </w:p>
        </w:tc>
        <w:tc>
          <w:tcPr>
            <w:vMerge w:val="restart"/>
            <w:vAlign w:val="center"/>
          </w:tcPr>
          <w:p>
            <w:pPr>
              <w:jc w:val="center"/>
              <w:rPr>
                <w:sz w:val="21"/>
                <w:szCs w:val="21"/>
              </w:rPr>
            </w:pPr>
            <w:r>
              <w:rPr>
                <w:sz w:val="21"/>
                <w:szCs w:val="21"/>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玻化微珠保温隔热砂浆</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300</w:t>
            </w:r>
          </w:p>
        </w:tc>
        <w:tc>
          <w:tcPr>
            <w:vAlign w:val="center"/>
          </w:tcPr>
          <w:p>
            <w:pPr>
              <w:jc w:val="center"/>
              <w:rPr>
                <w:sz w:val="21"/>
                <w:szCs w:val="21"/>
              </w:rPr>
            </w:pPr>
            <w:r>
              <w:rPr>
                <w:sz w:val="21"/>
                <w:szCs w:val="21"/>
              </w:rPr>
              <w:t>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加气混凝土(ρ=700)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140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磷石膏砂浆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34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隔墙</w:t>
            </w:r>
          </w:p>
        </w:tc>
        <w:tc>
          <w:tcPr>
            <w:vAlign w:val="center"/>
          </w:tcPr>
          <w:p>
            <w:pPr>
              <w:rPr>
                <w:sz w:val="21"/>
                <w:szCs w:val="21"/>
              </w:rPr>
            </w:pPr>
            <w:r>
              <w:rPr>
                <w:sz w:val="21"/>
                <w:szCs w:val="21"/>
              </w:rPr>
              <w:t>磷石膏砂浆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34</w:t>
            </w:r>
          </w:p>
        </w:tc>
        <w:tc>
          <w:tcPr>
            <w:vMerge w:val="restart"/>
            <w:vAlign w:val="center"/>
          </w:tcPr>
          <w:p>
            <w:pPr>
              <w:jc w:val="center"/>
              <w:rPr>
                <w:sz w:val="21"/>
                <w:szCs w:val="21"/>
              </w:rPr>
            </w:pPr>
            <w:r>
              <w:rPr>
                <w:sz w:val="21"/>
                <w:szCs w:val="21"/>
              </w:rPr>
              <w:t>138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加气混凝土(ρ=700)</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70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磷石膏砂浆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1700</w:t>
            </w:r>
          </w:p>
        </w:tc>
        <w:tc>
          <w:tcPr>
            <w:vAlign w:val="center"/>
          </w:tcPr>
          <w:p>
            <w:pPr>
              <w:jc w:val="center"/>
              <w:rPr>
                <w:sz w:val="21"/>
                <w:szCs w:val="21"/>
              </w:rPr>
            </w:pPr>
            <w:r>
              <w:rPr>
                <w:sz w:val="21"/>
                <w:szCs w:val="21"/>
              </w:rPr>
              <w:t>34</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屋顶</w:t>
            </w:r>
          </w:p>
        </w:tc>
        <w:tc>
          <w:tcPr>
            <w:vAlign w:val="center"/>
          </w:tcPr>
          <w:p>
            <w:pPr>
              <w:rPr>
                <w:sz w:val="21"/>
                <w:szCs w:val="21"/>
              </w:rPr>
            </w:pPr>
            <w:r>
              <w:rPr>
                <w:sz w:val="21"/>
                <w:szCs w:val="21"/>
              </w:rPr>
              <w:t>C20细石混凝土</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2300</w:t>
            </w:r>
          </w:p>
        </w:tc>
        <w:tc>
          <w:tcPr>
            <w:vAlign w:val="center"/>
          </w:tcPr>
          <w:p>
            <w:pPr>
              <w:jc w:val="center"/>
              <w:rPr>
                <w:sz w:val="21"/>
                <w:szCs w:val="21"/>
              </w:rPr>
            </w:pPr>
            <w:r>
              <w:rPr>
                <w:sz w:val="21"/>
                <w:szCs w:val="21"/>
              </w:rPr>
              <w:t>92</w:t>
            </w:r>
          </w:p>
        </w:tc>
        <w:tc>
          <w:tcPr>
            <w:vMerge w:val="restart"/>
            <w:vAlign w:val="center"/>
          </w:tcPr>
          <w:p>
            <w:pPr>
              <w:jc w:val="center"/>
              <w:rPr>
                <w:sz w:val="21"/>
                <w:szCs w:val="21"/>
              </w:rPr>
            </w:pPr>
            <w:r>
              <w:rPr>
                <w:sz w:val="21"/>
                <w:szCs w:val="21"/>
              </w:rPr>
              <w:t>454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SBS改性沥青防水卷材</w:t>
            </w:r>
          </w:p>
        </w:tc>
        <w:tc>
          <w:tcPr>
            <w:vAlign w:val="center"/>
          </w:tcPr>
          <w:p>
            <w:pPr>
              <w:jc w:val="center"/>
              <w:rPr>
                <w:sz w:val="21"/>
                <w:szCs w:val="21"/>
              </w:rPr>
            </w:pPr>
            <w:r>
              <w:rPr>
                <w:sz w:val="21"/>
                <w:szCs w:val="21"/>
              </w:rPr>
              <w:t>3</w:t>
            </w:r>
          </w:p>
        </w:tc>
        <w:tc>
          <w:tcPr>
            <w:vAlign w:val="center"/>
          </w:tcPr>
          <w:p>
            <w:pPr>
              <w:jc w:val="center"/>
              <w:rPr>
                <w:sz w:val="21"/>
                <w:szCs w:val="21"/>
              </w:rPr>
            </w:pPr>
            <w:r>
              <w:rPr>
                <w:sz w:val="21"/>
                <w:szCs w:val="21"/>
              </w:rPr>
              <w:t>900</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SBS改性沥青防水卷材</w:t>
            </w:r>
          </w:p>
        </w:tc>
        <w:tc>
          <w:tcPr>
            <w:vAlign w:val="center"/>
          </w:tcPr>
          <w:p>
            <w:pPr>
              <w:jc w:val="center"/>
              <w:rPr>
                <w:sz w:val="21"/>
                <w:szCs w:val="21"/>
              </w:rPr>
            </w:pPr>
            <w:r>
              <w:rPr>
                <w:sz w:val="21"/>
                <w:szCs w:val="21"/>
              </w:rPr>
              <w:t>3</w:t>
            </w:r>
          </w:p>
        </w:tc>
        <w:tc>
          <w:tcPr>
            <w:vAlign w:val="center"/>
          </w:tcPr>
          <w:p>
            <w:pPr>
              <w:jc w:val="center"/>
              <w:rPr>
                <w:sz w:val="21"/>
                <w:szCs w:val="21"/>
              </w:rPr>
            </w:pPr>
            <w:r>
              <w:rPr>
                <w:sz w:val="21"/>
                <w:szCs w:val="21"/>
              </w:rPr>
              <w:t>900</w:t>
            </w:r>
          </w:p>
        </w:tc>
        <w:tc>
          <w:tcPr>
            <w:vAlign w:val="center"/>
          </w:tcPr>
          <w:p>
            <w:pPr>
              <w:jc w:val="center"/>
              <w:rPr>
                <w:sz w:val="21"/>
                <w:szCs w:val="21"/>
              </w:rPr>
            </w:pPr>
            <w:r>
              <w:rPr>
                <w:sz w:val="21"/>
                <w:szCs w:val="21"/>
              </w:rPr>
              <w:t>3</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 xml:space="preserve">合成高分子防水涂料 </w:t>
            </w:r>
          </w:p>
        </w:tc>
        <w:tc>
          <w:tcPr>
            <w:vAlign w:val="center"/>
          </w:tcPr>
          <w:p>
            <w:pPr>
              <w:jc w:val="center"/>
              <w:rPr>
                <w:sz w:val="21"/>
                <w:szCs w:val="21"/>
              </w:rPr>
            </w:pPr>
            <w:r>
              <w:rPr>
                <w:sz w:val="21"/>
                <w:szCs w:val="21"/>
              </w:rPr>
              <w:t>1.5</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w:t>
            </w:r>
          </w:p>
        </w:tc>
        <w:tc>
          <w:tcPr>
            <w:vAlign w:val="center"/>
          </w:tcPr>
          <w:p>
            <w:pPr>
              <w:jc w:val="center"/>
              <w:rPr>
                <w:sz w:val="21"/>
                <w:szCs w:val="21"/>
              </w:rPr>
            </w:pPr>
            <w:r>
              <w:rPr>
                <w:sz w:val="21"/>
                <w:szCs w:val="21"/>
              </w:rPr>
              <w:t>70</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轻骨料混凝土(找坡层)</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1050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250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286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250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挑空楼板</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296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100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250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胶粘剂</w:t>
            </w:r>
          </w:p>
        </w:tc>
        <w:tc>
          <w:tcPr>
            <w:vAlign w:val="center"/>
          </w:tcPr>
          <w:p>
            <w:pPr>
              <w:jc w:val="center"/>
              <w:rPr>
                <w:sz w:val="21"/>
                <w:szCs w:val="21"/>
              </w:rPr>
            </w:pPr>
            <w:r>
              <w:rPr>
                <w:sz w:val="21"/>
                <w:szCs w:val="21"/>
              </w:rPr>
              <w:t>0</w:t>
            </w:r>
          </w:p>
        </w:tc>
        <w:tc>
          <w:tcPr>
            <w:vAlign w:val="center"/>
          </w:tcPr>
          <w:p>
            <w:pPr>
              <w:jc w:val="center"/>
              <w:rPr>
                <w:sz w:val="21"/>
                <w:szCs w:val="21"/>
              </w:rPr>
            </w:pPr>
            <w:r>
              <w:rPr>
                <w:sz w:val="21"/>
                <w:szCs w:val="21"/>
              </w:rPr>
              <w:t>200</w:t>
            </w:r>
          </w:p>
        </w:tc>
        <w:tc>
          <w:tcPr>
            <w:vAlign w:val="center"/>
          </w:tcPr>
          <w:p>
            <w:pPr>
              <w:jc w:val="center"/>
              <w:rPr>
                <w:sz w:val="21"/>
                <w:szCs w:val="21"/>
              </w:rPr>
            </w:pPr>
            <w:r>
              <w:rPr>
                <w:sz w:val="21"/>
                <w:szCs w:val="21"/>
              </w:rPr>
              <w:t>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挤塑聚苯板</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1</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耐碱玻纤网布抗裂砂浆</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Align w:val="center"/>
          </w:tcPr>
          <w:p>
            <w:pPr>
              <w:rPr>
                <w:sz w:val="21"/>
                <w:szCs w:val="21"/>
              </w:rPr>
            </w:pPr>
            <w:r>
              <w:rPr>
                <w:sz w:val="21"/>
                <w:szCs w:val="21"/>
              </w:rPr>
              <w:t>C15混凝土</w:t>
            </w:r>
          </w:p>
        </w:tc>
        <w:tc>
          <w:tcPr>
            <w:vAlign w:val="center"/>
          </w:tcPr>
          <w:p>
            <w:pPr>
              <w:jc w:val="center"/>
              <w:rPr>
                <w:sz w:val="21"/>
                <w:szCs w:val="21"/>
              </w:rPr>
            </w:pPr>
            <w:r>
              <w:rPr>
                <w:sz w:val="21"/>
                <w:szCs w:val="21"/>
              </w:rPr>
              <w:t>80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128</w:t>
            </w:r>
          </w:p>
        </w:tc>
        <w:tc>
          <w:tcPr>
            <w:vMerge w:val="continue"/>
            <w:vAlign w:val="center"/>
          </w:tcPr>
          <w:p>
            <w:pPr>
              <w:jc w:val="center"/>
              <w:rPr>
                <w:sz w:val="21"/>
                <w:szCs w:val="21"/>
              </w:rP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2661"/>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办公室(办公建筑)与普通房间之间隔墙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磷石膏砂浆 20mm＋加气混凝土(ρ=700) 100mm＋磷石膏砂浆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加气混凝土240厚，玻璃棉200厚，砖墙490厚（基础分开，墙勾缝）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47.0</w:t>
            </w:r>
          </w:p>
        </w:tc>
        <w:tc>
          <w:tcPr>
            <w:vAlign w:val="center"/>
          </w:tcPr>
          <w:p>
            <w:pPr>
              <w:rPr>
                <w:sz w:val="21"/>
                <w:szCs w:val="21"/>
              </w:rPr>
            </w:pPr>
            <w:r>
              <w:rPr>
                <w:sz w:val="21"/>
                <w:szCs w:val="21"/>
              </w:rPr>
              <w:t>59.0</w:t>
            </w:r>
          </w:p>
        </w:tc>
        <w:tc>
          <w:tcPr>
            <w:vAlign w:val="center"/>
          </w:tcPr>
          <w:p>
            <w:pPr>
              <w:rPr>
                <w:sz w:val="21"/>
                <w:szCs w:val="21"/>
              </w:rPr>
            </w:pPr>
            <w:r>
              <w:rPr>
                <w:sz w:val="21"/>
                <w:szCs w:val="21"/>
              </w:rPr>
              <w:t>73.0</w:t>
            </w:r>
          </w:p>
        </w:tc>
        <w:tc>
          <w:tcPr>
            <w:vAlign w:val="center"/>
          </w:tcPr>
          <w:p>
            <w:pPr>
              <w:rPr>
                <w:sz w:val="21"/>
                <w:szCs w:val="21"/>
              </w:rPr>
            </w:pPr>
            <w:r>
              <w:rPr>
                <w:sz w:val="21"/>
                <w:szCs w:val="21"/>
              </w:rPr>
              <w:t>82.0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6.0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病房与普通房间之间的隔墙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磷石膏砂浆 20mm＋加气混凝土(ρ=700) 100mm＋磷石膏砂浆 20mm</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加气混凝土240厚，玻璃棉200厚，砖墙490厚（基础分开，墙勾缝）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47.0</w:t>
            </w:r>
          </w:p>
        </w:tc>
        <w:tc>
          <w:tcPr>
            <w:vAlign w:val="center"/>
          </w:tcPr>
          <w:p>
            <w:pPr>
              <w:rPr>
                <w:sz w:val="21"/>
                <w:szCs w:val="21"/>
              </w:rPr>
            </w:pPr>
            <w:r>
              <w:rPr>
                <w:sz w:val="21"/>
                <w:szCs w:val="21"/>
              </w:rPr>
              <w:t>59.0</w:t>
            </w:r>
          </w:p>
        </w:tc>
        <w:tc>
          <w:tcPr>
            <w:vAlign w:val="center"/>
          </w:tcPr>
          <w:p>
            <w:pPr>
              <w:rPr>
                <w:sz w:val="21"/>
                <w:szCs w:val="21"/>
              </w:rPr>
            </w:pPr>
            <w:r>
              <w:rPr>
                <w:sz w:val="21"/>
                <w:szCs w:val="21"/>
              </w:rPr>
              <w:t>73.0</w:t>
            </w:r>
          </w:p>
        </w:tc>
        <w:tc>
          <w:tcPr>
            <w:vAlign w:val="center"/>
          </w:tcPr>
          <w:p>
            <w:pPr>
              <w:rPr>
                <w:sz w:val="21"/>
                <w:szCs w:val="21"/>
              </w:rPr>
            </w:pPr>
            <w:r>
              <w:rPr>
                <w:sz w:val="21"/>
                <w:szCs w:val="21"/>
              </w:rPr>
              <w:t>82.0</w:t>
            </w:r>
          </w:p>
        </w:tc>
        <w:tc>
          <w:tcPr>
            <w:vAlign w:val="center"/>
          </w:tcPr>
          <w:p>
            <w:pPr>
              <w:rPr>
                <w:sz w:val="21"/>
                <w:szCs w:val="21"/>
              </w:rPr>
            </w:pPr>
            <w:r>
              <w:rPr>
                <w:sz w:val="21"/>
                <w:szCs w:val="21"/>
              </w:rPr>
              <w:t>82.0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6.0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耐碱玻纤网布抗裂砂浆 5mm＋玻化微珠保温隔热砂浆 30mm＋加气混凝土(ρ=700) 200mm＋磷石膏砂浆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钢筋混凝土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医院建筑外墙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耐碱玻纤网布抗裂砂浆 5mm＋玻化微珠保温隔热砂浆 30mm＋加气混凝土(ρ=700) 200mm＋磷石膏砂浆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钢筋混凝土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会议室(办公建筑)与普通房间之间隔墙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磷石膏砂浆 20mm＋加气混凝土(ρ=700) 100mm＋磷石膏砂浆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加气混凝土240厚，玻璃棉200厚，砖墙490厚（基础分开，墙勾缝）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138</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47.0</w:t>
            </w:r>
          </w:p>
        </w:tc>
        <w:tc>
          <w:tcPr>
            <w:vAlign w:val="center"/>
          </w:tcPr>
          <w:p>
            <w:pPr>
              <w:rPr>
                <w:sz w:val="21"/>
                <w:szCs w:val="21"/>
              </w:rPr>
            </w:pPr>
            <w:r>
              <w:rPr>
                <w:sz w:val="21"/>
                <w:szCs w:val="21"/>
              </w:rPr>
              <w:t>59.0</w:t>
            </w:r>
          </w:p>
        </w:tc>
        <w:tc>
          <w:tcPr>
            <w:vAlign w:val="center"/>
          </w:tcPr>
          <w:p>
            <w:pPr>
              <w:rPr>
                <w:sz w:val="21"/>
                <w:szCs w:val="21"/>
              </w:rPr>
            </w:pPr>
            <w:r>
              <w:rPr>
                <w:sz w:val="21"/>
                <w:szCs w:val="21"/>
              </w:rPr>
              <w:t>73.0</w:t>
            </w:r>
          </w:p>
        </w:tc>
        <w:tc>
          <w:tcPr>
            <w:vAlign w:val="center"/>
          </w:tcPr>
          <w:p>
            <w:pPr>
              <w:rPr>
                <w:sz w:val="21"/>
                <w:szCs w:val="21"/>
              </w:rPr>
            </w:pPr>
            <w:r>
              <w:rPr>
                <w:sz w:val="21"/>
                <w:szCs w:val="21"/>
              </w:rPr>
              <w:t>82.0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6.0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会议室(办公建筑)外墙</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耐碱玻纤网布抗裂砂浆 5mm＋玻化微珠保温隔热砂浆 30mm＋加气混凝土(ρ=700) 200mm＋磷石膏砂浆 20mm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钢筋混凝土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192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低限:≥45,高要求:≥50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餐厅(商业建筑)与噪声敏感房间之间楼板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加气混凝土240厚，玻璃棉200厚，砖墙490厚（基础分开，墙勾缝）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47.0</w:t>
            </w:r>
          </w:p>
        </w:tc>
        <w:tc>
          <w:tcPr>
            <w:vAlign w:val="center"/>
          </w:tcPr>
          <w:p>
            <w:pPr>
              <w:rPr>
                <w:sz w:val="21"/>
                <w:szCs w:val="21"/>
              </w:rPr>
            </w:pPr>
            <w:r>
              <w:rPr>
                <w:sz w:val="21"/>
                <w:szCs w:val="21"/>
              </w:rPr>
              <w:t>59.0</w:t>
            </w:r>
          </w:p>
        </w:tc>
        <w:tc>
          <w:tcPr>
            <w:vAlign w:val="center"/>
          </w:tcPr>
          <w:p>
            <w:pPr>
              <w:rPr>
                <w:sz w:val="21"/>
                <w:szCs w:val="21"/>
              </w:rPr>
            </w:pPr>
            <w:r>
              <w:rPr>
                <w:sz w:val="21"/>
                <w:szCs w:val="21"/>
              </w:rPr>
              <w:t>73.0</w:t>
            </w:r>
          </w:p>
        </w:tc>
        <w:tc>
          <w:tcPr>
            <w:vAlign w:val="center"/>
          </w:tcPr>
          <w:p>
            <w:pPr>
              <w:rPr>
                <w:sz w:val="21"/>
                <w:szCs w:val="21"/>
              </w:rPr>
            </w:pPr>
            <w:r>
              <w:rPr>
                <w:sz w:val="21"/>
                <w:szCs w:val="21"/>
              </w:rPr>
              <w:t>82.0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6.0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会议室(办公建筑)与普通房间之间楼板</w:t>
            </w: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水泥砂浆 20mm＋钢筋混凝土 100mm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加气混凝土240厚，玻璃棉200厚，砖墙490厚（基础分开，墙勾缝）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286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《建筑设计资料集》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47.0</w:t>
            </w:r>
          </w:p>
        </w:tc>
        <w:tc>
          <w:tcPr>
            <w:vAlign w:val="center"/>
          </w:tcPr>
          <w:p>
            <w:pPr>
              <w:rPr>
                <w:sz w:val="21"/>
                <w:szCs w:val="21"/>
              </w:rPr>
            </w:pPr>
            <w:r>
              <w:rPr>
                <w:sz w:val="21"/>
                <w:szCs w:val="21"/>
              </w:rPr>
              <w:t>59.0</w:t>
            </w:r>
          </w:p>
        </w:tc>
        <w:tc>
          <w:tcPr>
            <w:vAlign w:val="center"/>
          </w:tcPr>
          <w:p>
            <w:pPr>
              <w:rPr>
                <w:sz w:val="21"/>
                <w:szCs w:val="21"/>
              </w:rPr>
            </w:pPr>
            <w:r>
              <w:rPr>
                <w:sz w:val="21"/>
                <w:szCs w:val="21"/>
              </w:rPr>
              <w:t>73.0</w:t>
            </w:r>
          </w:p>
        </w:tc>
        <w:tc>
          <w:tcPr>
            <w:vAlign w:val="center"/>
          </w:tcPr>
          <w:p>
            <w:pPr>
              <w:rPr>
                <w:sz w:val="21"/>
                <w:szCs w:val="21"/>
              </w:rPr>
            </w:pPr>
            <w:r>
              <w:rPr>
                <w:sz w:val="21"/>
                <w:szCs w:val="21"/>
              </w:rPr>
              <w:t>82.0</w:t>
            </w:r>
          </w:p>
        </w:tc>
        <w:tc>
          <w:tcPr>
            <w:vAlign w:val="center"/>
          </w:tcPr>
          <w:p>
            <w:pPr>
              <w:rPr>
                <w:sz w:val="21"/>
                <w:szCs w:val="21"/>
              </w:rPr>
            </w:pPr>
            <w:r>
              <w:rPr>
                <w:sz w:val="21"/>
                <w:szCs w:val="21"/>
              </w:rPr>
              <w:t>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6.0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低限:&gt;45,高要求:&gt;50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4"/>
      </w:pPr>
      <w:bookmarkStart w:id="46" w:name="_Toc14890"/>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构件</w:t>
            </w:r>
          </w:p>
        </w:tc>
        <w:tc>
          <w:tcPr>
            <w:gridSpan w:val="6"/>
            <w:shd w:val="clear" w:color="auto" w:fill="E6E6E6"/>
            <w:vAlign w:val="center"/>
          </w:tcPr>
          <w:p>
            <w:pPr>
              <w:jc w:val="center"/>
              <w:rPr>
                <w:sz w:val="21"/>
                <w:szCs w:val="21"/>
              </w:rPr>
            </w:pPr>
            <w:r>
              <w:rPr>
                <w:sz w:val="21"/>
                <w:szCs w:val="21"/>
              </w:rPr>
              <w:t>计算过程参数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医院建筑中的门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内门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钢质门</w:t>
            </w:r>
            <w:r>
              <w:rPr>
                <w:sz w:val="21"/>
                <w:szCs w:val="21"/>
              </w:rPr>
              <w:br w:type="textWrapping"/>
            </w:r>
            <w:r>
              <w:rPr>
                <w:sz w:val="21"/>
                <w:szCs w:val="21"/>
              </w:rPr>
              <w:t>外面板厚2,空腔厚80,内面板厚1.5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43.0</w:t>
            </w:r>
          </w:p>
        </w:tc>
        <w:tc>
          <w:tcPr>
            <w:vAlign w:val="center"/>
          </w:tcPr>
          <w:p>
            <w:pPr>
              <w:rPr>
                <w:sz w:val="21"/>
                <w:szCs w:val="21"/>
              </w:rPr>
            </w:pPr>
            <w:r>
              <w:rPr>
                <w:sz w:val="21"/>
                <w:szCs w:val="21"/>
              </w:rPr>
              <w:t>52.0</w:t>
            </w:r>
          </w:p>
        </w:tc>
        <w:tc>
          <w:tcPr>
            <w:vAlign w:val="center"/>
          </w:tcPr>
          <w:p>
            <w:pPr>
              <w:rPr>
                <w:sz w:val="21"/>
                <w:szCs w:val="21"/>
              </w:rPr>
            </w:pPr>
            <w:r>
              <w:rPr>
                <w:sz w:val="21"/>
                <w:szCs w:val="21"/>
              </w:rPr>
              <w:t>58.0</w:t>
            </w:r>
          </w:p>
        </w:tc>
        <w:tc>
          <w:tcPr>
            <w:vAlign w:val="center"/>
          </w:tcPr>
          <w:p>
            <w:pPr>
              <w:rPr>
                <w:sz w:val="21"/>
                <w:szCs w:val="21"/>
              </w:rPr>
            </w:pPr>
            <w:r>
              <w:rPr>
                <w:sz w:val="21"/>
                <w:szCs w:val="21"/>
              </w:rPr>
              <w:t>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5.0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节能外门,内门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钢质门</w:t>
            </w:r>
            <w:r>
              <w:rPr>
                <w:sz w:val="21"/>
                <w:szCs w:val="21"/>
              </w:rPr>
              <w:br w:type="textWrapping"/>
            </w:r>
            <w:r>
              <w:rPr>
                <w:sz w:val="21"/>
                <w:szCs w:val="21"/>
              </w:rPr>
              <w:t>外面板厚2,空腔厚80,内面板厚1.5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43.0</w:t>
            </w:r>
          </w:p>
        </w:tc>
        <w:tc>
          <w:tcPr>
            <w:vAlign w:val="center"/>
          </w:tcPr>
          <w:p>
            <w:pPr>
              <w:rPr>
                <w:sz w:val="21"/>
                <w:szCs w:val="21"/>
              </w:rPr>
            </w:pPr>
            <w:r>
              <w:rPr>
                <w:sz w:val="21"/>
                <w:szCs w:val="21"/>
              </w:rPr>
              <w:t>52.0</w:t>
            </w:r>
          </w:p>
        </w:tc>
        <w:tc>
          <w:tcPr>
            <w:vAlign w:val="center"/>
          </w:tcPr>
          <w:p>
            <w:pPr>
              <w:rPr>
                <w:sz w:val="21"/>
                <w:szCs w:val="21"/>
              </w:rPr>
            </w:pPr>
            <w:r>
              <w:rPr>
                <w:sz w:val="21"/>
                <w:szCs w:val="21"/>
              </w:rPr>
              <w:t>58.0</w:t>
            </w:r>
          </w:p>
        </w:tc>
        <w:tc>
          <w:tcPr>
            <w:vAlign w:val="center"/>
          </w:tcPr>
          <w:p>
            <w:pPr>
              <w:rPr>
                <w:sz w:val="21"/>
                <w:szCs w:val="21"/>
              </w:rPr>
            </w:pPr>
            <w:r>
              <w:rPr>
                <w:sz w:val="21"/>
                <w:szCs w:val="21"/>
              </w:rPr>
              <w:t>62.0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5.0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会议室(办公建筑)的门</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内门</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钢质门</w:t>
            </w:r>
            <w:r>
              <w:rPr>
                <w:sz w:val="21"/>
                <w:szCs w:val="21"/>
              </w:rPr>
              <w:br w:type="textWrapping"/>
            </w:r>
            <w:r>
              <w:rPr>
                <w:sz w:val="21"/>
                <w:szCs w:val="21"/>
              </w:rPr>
              <w:t>外面板厚2,空腔厚80,内面板厚1.5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40.0</w:t>
            </w:r>
          </w:p>
        </w:tc>
        <w:tc>
          <w:tcPr>
            <w:vAlign w:val="center"/>
          </w:tcPr>
          <w:p>
            <w:pPr>
              <w:rPr>
                <w:sz w:val="21"/>
                <w:szCs w:val="21"/>
              </w:rPr>
            </w:pPr>
            <w:r>
              <w:rPr>
                <w:sz w:val="21"/>
                <w:szCs w:val="21"/>
              </w:rPr>
              <w:t>43.0</w:t>
            </w:r>
          </w:p>
        </w:tc>
        <w:tc>
          <w:tcPr>
            <w:vAlign w:val="center"/>
          </w:tcPr>
          <w:p>
            <w:pPr>
              <w:rPr>
                <w:sz w:val="21"/>
                <w:szCs w:val="21"/>
              </w:rPr>
            </w:pPr>
            <w:r>
              <w:rPr>
                <w:sz w:val="21"/>
                <w:szCs w:val="21"/>
              </w:rPr>
              <w:t>52.0</w:t>
            </w:r>
          </w:p>
        </w:tc>
        <w:tc>
          <w:tcPr>
            <w:vAlign w:val="center"/>
          </w:tcPr>
          <w:p>
            <w:pPr>
              <w:rPr>
                <w:sz w:val="21"/>
                <w:szCs w:val="21"/>
              </w:rPr>
            </w:pPr>
            <w:r>
              <w:rPr>
                <w:sz w:val="21"/>
                <w:szCs w:val="21"/>
              </w:rPr>
              <w:t>58.0</w:t>
            </w:r>
          </w:p>
        </w:tc>
        <w:tc>
          <w:tcPr>
            <w:vAlign w:val="center"/>
          </w:tcPr>
          <w:p>
            <w:pPr>
              <w:rPr>
                <w:sz w:val="21"/>
                <w:szCs w:val="21"/>
              </w:rPr>
            </w:pPr>
            <w:r>
              <w:rPr>
                <w:sz w:val="21"/>
                <w:szCs w:val="21"/>
              </w:rPr>
              <w:t>62.0</w:t>
            </w:r>
          </w:p>
        </w:tc>
      </w:tr>
      <w:tr>
        <w:tblPrEx>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0.0</w:t>
            </w:r>
          </w:p>
        </w:tc>
        <w:tc>
          <w:tcPr>
            <w:vAlign w:val="center"/>
          </w:tcPr>
          <w:p>
            <w:pPr>
              <w:rPr>
                <w:sz w:val="21"/>
                <w:szCs w:val="21"/>
              </w:rPr>
            </w:pPr>
            <w:r>
              <w:rPr>
                <w:sz w:val="21"/>
                <w:szCs w:val="21"/>
              </w:rPr>
              <w:t>5.0</w:t>
            </w:r>
          </w:p>
        </w:tc>
        <w:tc>
          <w:tcPr>
            <w:vAlign w:val="center"/>
          </w:tcPr>
          <w:p>
            <w:pPr>
              <w:rPr>
                <w:sz w:val="21"/>
                <w:szCs w:val="21"/>
              </w:rPr>
            </w:pPr>
            <w:r>
              <w:rPr>
                <w:sz w:val="21"/>
                <w:szCs w:val="21"/>
              </w:rPr>
              <w:t>3.0</w:t>
            </w:r>
          </w:p>
        </w:tc>
        <w:tc>
          <w:tcPr>
            <w:vAlign w:val="center"/>
          </w:tcPr>
          <w:p>
            <w:pPr>
              <w:rPr>
                <w:sz w:val="21"/>
                <w:szCs w:val="21"/>
              </w:rPr>
            </w:pPr>
            <w:r>
              <w:rPr>
                <w:sz w:val="21"/>
                <w:szCs w:val="21"/>
              </w:rPr>
              <w:t>0.0</w:t>
            </w:r>
          </w:p>
        </w:tc>
        <w:tc>
          <w:tcPr>
            <w:vAlign w:val="center"/>
          </w:tcPr>
          <w:p>
            <w:pPr>
              <w:rPr>
                <w:sz w:val="21"/>
                <w:szCs w:val="21"/>
              </w:rPr>
            </w:pPr>
            <w:r>
              <w:rPr>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低限:≥20,高要求:≥25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医院建筑外窗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隔热金属型材+6中透光Low-E+12空气+6透明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双层玻璃窗</w:t>
            </w:r>
            <w:r>
              <w:rPr>
                <w:sz w:val="21"/>
                <w:szCs w:val="21"/>
              </w:rPr>
              <w:br w:type="textWrapping"/>
            </w:r>
            <w:r>
              <w:rPr>
                <w:sz w:val="21"/>
                <w:szCs w:val="21"/>
              </w:rPr>
              <w:t>4+254A+4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2.0</w:t>
            </w:r>
          </w:p>
        </w:tc>
        <w:tc>
          <w:tcPr>
            <w:vAlign w:val="center"/>
          </w:tcPr>
          <w:p>
            <w:pPr>
              <w:rPr>
                <w:sz w:val="21"/>
                <w:szCs w:val="21"/>
              </w:rPr>
            </w:pPr>
            <w:r>
              <w:rPr>
                <w:sz w:val="21"/>
                <w:szCs w:val="21"/>
              </w:rPr>
              <w:t>1.0</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会议室(办公建筑)外窗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隔热金属型材+6中透光Low-E+12空气+6透明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双层玻璃窗</w:t>
            </w:r>
            <w:r>
              <w:rPr>
                <w:sz w:val="21"/>
                <w:szCs w:val="21"/>
              </w:rPr>
              <w:br w:type="textWrapping"/>
            </w:r>
            <w:r>
              <w:rPr>
                <w:sz w:val="21"/>
                <w:szCs w:val="21"/>
              </w:rPr>
              <w:t>4+254A+4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2.0</w:t>
            </w:r>
          </w:p>
        </w:tc>
        <w:tc>
          <w:tcPr>
            <w:vAlign w:val="center"/>
          </w:tcPr>
          <w:p>
            <w:pPr>
              <w:rPr>
                <w:sz w:val="21"/>
                <w:szCs w:val="21"/>
              </w:rPr>
            </w:pPr>
            <w:r>
              <w:rPr>
                <w:sz w:val="21"/>
                <w:szCs w:val="21"/>
              </w:rPr>
              <w:t>1.0</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办公室(办公建筑)外窗</w:t>
            </w:r>
          </w:p>
        </w:tc>
        <w:tc>
          <w:tcPr>
            <w:shd w:val="clear" w:color="auto" w:fill="E6E6E6"/>
            <w:vAlign w:val="center"/>
          </w:tcPr>
          <w:p>
            <w:pPr>
              <w:rPr>
                <w:sz w:val="21"/>
                <w:szCs w:val="21"/>
              </w:rPr>
            </w:pPr>
            <w:r>
              <w:rPr>
                <w:sz w:val="21"/>
                <w:szCs w:val="21"/>
              </w:rPr>
              <w:t>构造名称</w:t>
            </w:r>
          </w:p>
        </w:tc>
        <w:tc>
          <w:tcPr>
            <w:gridSpan w:val="5"/>
            <w:vAlign w:val="center"/>
          </w:tcPr>
          <w:p>
            <w:pPr>
              <w:rPr>
                <w:sz w:val="21"/>
                <w:szCs w:val="21"/>
              </w:rPr>
            </w:pPr>
            <w:r>
              <w:rPr>
                <w:sz w:val="21"/>
                <w:szCs w:val="21"/>
              </w:rPr>
              <w:t>隔热金属型材+6中透光Low-E+12空气+6透明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双层玻璃窗</w:t>
            </w:r>
            <w:r>
              <w:rPr>
                <w:sz w:val="21"/>
                <w:szCs w:val="21"/>
              </w:rPr>
              <w:br w:type="textWrapping"/>
            </w:r>
            <w:r>
              <w:rPr>
                <w:sz w:val="21"/>
                <w:szCs w:val="21"/>
              </w:rPr>
              <w:t>4+254A+4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倍频程频率</w:t>
            </w:r>
          </w:p>
        </w:tc>
        <w:tc>
          <w:tcPr>
            <w:shd w:val="clear" w:color="auto" w:fill="E6E6E6"/>
            <w:vAlign w:val="center"/>
          </w:tcPr>
          <w:p>
            <w:pPr>
              <w:rPr>
                <w:sz w:val="21"/>
                <w:szCs w:val="21"/>
              </w:rPr>
            </w:pPr>
            <w:r>
              <w:rPr>
                <w:sz w:val="21"/>
                <w:szCs w:val="21"/>
              </w:rPr>
              <w:t>125 Hz</w:t>
            </w:r>
          </w:p>
        </w:tc>
        <w:tc>
          <w:tcPr>
            <w:shd w:val="clear" w:color="auto" w:fill="E6E6E6"/>
            <w:vAlign w:val="center"/>
          </w:tcPr>
          <w:p>
            <w:pPr>
              <w:rPr>
                <w:sz w:val="21"/>
                <w:szCs w:val="21"/>
              </w:rPr>
            </w:pPr>
            <w:r>
              <w:rPr>
                <w:sz w:val="21"/>
                <w:szCs w:val="21"/>
              </w:rPr>
              <w:t>250 Hz</w:t>
            </w:r>
          </w:p>
        </w:tc>
        <w:tc>
          <w:tcPr>
            <w:shd w:val="clear" w:color="auto" w:fill="E6E6E6"/>
            <w:vAlign w:val="center"/>
          </w:tcPr>
          <w:p>
            <w:pPr>
              <w:rPr>
                <w:sz w:val="21"/>
                <w:szCs w:val="21"/>
              </w:rPr>
            </w:pPr>
            <w:r>
              <w:rPr>
                <w:sz w:val="21"/>
                <w:szCs w:val="21"/>
              </w:rPr>
              <w:t>500 Hz</w:t>
            </w:r>
          </w:p>
        </w:tc>
        <w:tc>
          <w:tcPr>
            <w:shd w:val="clear" w:color="auto" w:fill="E6E6E6"/>
            <w:vAlign w:val="center"/>
          </w:tcPr>
          <w:p>
            <w:pPr>
              <w:rPr>
                <w:sz w:val="21"/>
                <w:szCs w:val="21"/>
              </w:rPr>
            </w:pPr>
            <w:r>
              <w:rPr>
                <w:sz w:val="21"/>
                <w:szCs w:val="21"/>
              </w:rPr>
              <w:t>1000 Hz</w:t>
            </w:r>
          </w:p>
        </w:tc>
        <w:tc>
          <w:tcPr>
            <w:shd w:val="clear" w:color="auto" w:fill="E6E6E6"/>
            <w:vAlign w:val="center"/>
          </w:tcPr>
          <w:p>
            <w:pPr>
              <w:rPr>
                <w:sz w:val="21"/>
                <w:szCs w:val="21"/>
              </w:rPr>
            </w:pPr>
            <w:r>
              <w:rPr>
                <w:sz w:val="21"/>
                <w:szCs w:val="21"/>
              </w:rPr>
              <w:t>2000 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分频隔声量</w:t>
            </w:r>
          </w:p>
        </w:tc>
        <w:tc>
          <w:tcPr>
            <w:vAlign w:val="center"/>
          </w:tcPr>
          <w:p>
            <w:pPr>
              <w:rPr>
                <w:sz w:val="21"/>
                <w:szCs w:val="21"/>
              </w:rPr>
            </w:pPr>
            <w:r>
              <w:rPr>
                <w:sz w:val="21"/>
                <w:szCs w:val="21"/>
              </w:rPr>
              <w:t>31.0</w:t>
            </w:r>
          </w:p>
        </w:tc>
        <w:tc>
          <w:tcPr>
            <w:vAlign w:val="center"/>
          </w:tcPr>
          <w:p>
            <w:pPr>
              <w:rPr>
                <w:sz w:val="21"/>
                <w:szCs w:val="21"/>
              </w:rPr>
            </w:pPr>
            <w:r>
              <w:rPr>
                <w:sz w:val="21"/>
                <w:szCs w:val="21"/>
              </w:rPr>
              <w:t>41.0</w:t>
            </w:r>
          </w:p>
        </w:tc>
        <w:tc>
          <w:tcPr>
            <w:vAlign w:val="center"/>
          </w:tcPr>
          <w:p>
            <w:pPr>
              <w:rPr>
                <w:sz w:val="21"/>
                <w:szCs w:val="21"/>
              </w:rPr>
            </w:pPr>
            <w:r>
              <w:rPr>
                <w:sz w:val="21"/>
                <w:szCs w:val="21"/>
              </w:rPr>
              <w:t>50.0</w:t>
            </w:r>
          </w:p>
        </w:tc>
        <w:tc>
          <w:tcPr>
            <w:vAlign w:val="center"/>
          </w:tcPr>
          <w:p>
            <w:pPr>
              <w:rPr>
                <w:sz w:val="21"/>
                <w:szCs w:val="21"/>
              </w:rPr>
            </w:pPr>
            <w:r>
              <w:rPr>
                <w:sz w:val="21"/>
                <w:szCs w:val="21"/>
              </w:rPr>
              <w:t>50.0</w:t>
            </w:r>
          </w:p>
        </w:tc>
        <w:tc>
          <w:tcPr>
            <w:vAlign w:val="center"/>
          </w:tcPr>
          <w:p>
            <w:pPr>
              <w:rPr>
                <w:sz w:val="21"/>
                <w:szCs w:val="21"/>
              </w:rPr>
            </w:pPr>
            <w:r>
              <w:rPr>
                <w:sz w:val="21"/>
                <w:szCs w:val="21"/>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不利偏差</w:t>
            </w:r>
          </w:p>
        </w:tc>
        <w:tc>
          <w:tcPr>
            <w:vAlign w:val="center"/>
          </w:tcPr>
          <w:p>
            <w:pPr>
              <w:rPr>
                <w:sz w:val="21"/>
                <w:szCs w:val="21"/>
              </w:rPr>
            </w:pPr>
            <w:r>
              <w:rPr>
                <w:sz w:val="21"/>
                <w:szCs w:val="21"/>
              </w:rPr>
              <w:t>2.0</w:t>
            </w:r>
          </w:p>
        </w:tc>
        <w:tc>
          <w:tcPr>
            <w:vAlign w:val="center"/>
          </w:tcPr>
          <w:p>
            <w:pPr>
              <w:rPr>
                <w:sz w:val="21"/>
                <w:szCs w:val="21"/>
              </w:rPr>
            </w:pPr>
            <w:r>
              <w:rPr>
                <w:sz w:val="21"/>
                <w:szCs w:val="21"/>
              </w:rPr>
              <w:t>1.0</w:t>
            </w:r>
          </w:p>
        </w:tc>
        <w:tc>
          <w:tcPr>
            <w:vAlign w:val="center"/>
          </w:tcPr>
          <w:p>
            <w:pPr>
              <w:rPr>
                <w:sz w:val="21"/>
                <w:szCs w:val="21"/>
              </w:rPr>
            </w:pPr>
            <w:r>
              <w:rPr>
                <w:sz w:val="21"/>
                <w:szCs w:val="21"/>
              </w:rPr>
              <w:t>0.0</w:t>
            </w:r>
          </w:p>
        </w:tc>
        <w:tc>
          <w:tcPr>
            <w:vAlign w:val="center"/>
          </w:tcPr>
          <w:p>
            <w:pPr>
              <w:rPr>
                <w:sz w:val="21"/>
                <w:szCs w:val="21"/>
              </w:rPr>
            </w:pPr>
            <w:r>
              <w:rPr>
                <w:sz w:val="21"/>
                <w:szCs w:val="21"/>
              </w:rPr>
              <w:t>2.0</w:t>
            </w:r>
          </w:p>
        </w:tc>
        <w:tc>
          <w:tcPr>
            <w:vAlign w:val="center"/>
          </w:tcPr>
          <w:p>
            <w:pPr>
              <w:rPr>
                <w:sz w:val="21"/>
                <w:szCs w:val="21"/>
              </w:rPr>
            </w:pPr>
            <w:r>
              <w:rPr>
                <w:sz w:val="21"/>
                <w:szCs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计权隔声量</w:t>
            </w:r>
          </w:p>
        </w:tc>
        <w:tc>
          <w:tcPr>
            <w:gridSpan w:val="5"/>
            <w:vAlign w:val="center"/>
          </w:tcPr>
          <w:p>
            <w:pPr>
              <w:rPr>
                <w:sz w:val="21"/>
                <w:szCs w:val="21"/>
              </w:rPr>
            </w:pPr>
            <w:r>
              <w:rPr>
                <w:sz w:val="21"/>
                <w:szCs w:val="21"/>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频谱修正量</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隔声性能</w:t>
            </w:r>
          </w:p>
        </w:tc>
        <w:tc>
          <w:tcPr>
            <w:gridSpan w:val="5"/>
            <w:vAlign w:val="center"/>
          </w:tcPr>
          <w:p>
            <w:pPr>
              <w:rPr>
                <w:sz w:val="21"/>
                <w:szCs w:val="21"/>
              </w:rPr>
            </w:pPr>
            <w:r>
              <w:rPr>
                <w:sz w:val="21"/>
                <w:szCs w:val="21"/>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限值</w:t>
            </w:r>
          </w:p>
        </w:tc>
        <w:tc>
          <w:tcPr>
            <w:gridSpan w:val="5"/>
            <w:vAlign w:val="center"/>
          </w:tcPr>
          <w:p>
            <w:pPr>
              <w:rPr>
                <w:sz w:val="21"/>
                <w:szCs w:val="21"/>
              </w:rPr>
            </w:pPr>
            <w:r>
              <w:rPr>
                <w:sz w:val="21"/>
                <w:szCs w:val="21"/>
              </w:rPr>
              <w:t>低限:≥25,高要求:≥30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结论</w:t>
            </w:r>
          </w:p>
        </w:tc>
        <w:tc>
          <w:tcPr>
            <w:gridSpan w:val="5"/>
            <w:vAlign w:val="center"/>
          </w:tcPr>
          <w:p>
            <w:pPr>
              <w:rPr>
                <w:sz w:val="21"/>
                <w:szCs w:val="21"/>
              </w:rPr>
            </w:pPr>
            <w:r>
              <w:rPr>
                <w:sz w:val="21"/>
                <w:szCs w:val="21"/>
              </w:rP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3332"/>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本工程无评价对象</w:t>
      </w:r>
    </w:p>
    <w:p>
      <w:pPr>
        <w:rPr>
          <w:sz w:val="21"/>
          <w:szCs w:val="21"/>
          <w:lang w:val="en-US"/>
        </w:rPr>
      </w:pPr>
    </w:p>
    <w:bookmarkEnd w:id="25"/>
    <w:p>
      <w:pPr>
        <w:pStyle w:val="2"/>
        <w:ind w:left="669" w:hanging="669"/>
        <w:rPr>
          <w:kern w:val="2"/>
        </w:rPr>
      </w:pPr>
      <w:bookmarkStart w:id="50" w:name="_Toc22392"/>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单值评价量+频谱修正量</w:t>
            </w:r>
          </w:p>
        </w:tc>
        <w:tc>
          <w:tcPr>
            <w:shd w:val="clear" w:color="auto" w:fill="E6E6E6"/>
            <w:vAlign w:val="center"/>
          </w:tcPr>
          <w:p>
            <w:pPr>
              <w:jc w:val="center"/>
              <w:rPr>
                <w:sz w:val="21"/>
                <w:szCs w:val="21"/>
              </w:rPr>
            </w:pPr>
            <w:r>
              <w:rPr>
                <w:sz w:val="21"/>
                <w:szCs w:val="21"/>
              </w:rPr>
              <w:t>标准限值</w:t>
            </w:r>
          </w:p>
        </w:tc>
        <w:tc>
          <w:tcPr>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办公室(办公建筑)与普通房间之间隔墙</w:t>
            </w:r>
          </w:p>
        </w:tc>
        <w:tc>
          <w:tcPr>
            <w:vAlign w:val="center"/>
          </w:tcPr>
          <w:p>
            <w:pPr>
              <w:rPr>
                <w:sz w:val="21"/>
                <w:szCs w:val="21"/>
              </w:rPr>
            </w:pPr>
            <w:r>
              <w:rPr>
                <w:b/>
                <w:sz w:val="21"/>
                <w:szCs w:val="21"/>
              </w:rPr>
              <w:t>67</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病房与普通房间之间的隔墙</w:t>
            </w:r>
          </w:p>
        </w:tc>
        <w:tc>
          <w:tcPr>
            <w:vAlign w:val="center"/>
          </w:tcPr>
          <w:p>
            <w:pPr>
              <w:rPr>
                <w:sz w:val="21"/>
                <w:szCs w:val="21"/>
              </w:rPr>
            </w:pPr>
            <w:r>
              <w:rPr>
                <w:b/>
                <w:sz w:val="21"/>
                <w:szCs w:val="21"/>
              </w:rPr>
              <w:t>67</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办公室(办公建筑)外墙</w:t>
            </w:r>
          </w:p>
        </w:tc>
        <w:tc>
          <w:tcPr>
            <w:vAlign w:val="center"/>
          </w:tcPr>
          <w:p>
            <w:pPr>
              <w:rPr>
                <w:sz w:val="21"/>
                <w:szCs w:val="21"/>
              </w:rPr>
            </w:pPr>
            <w:r>
              <w:rPr>
                <w:b/>
                <w:sz w:val="21"/>
                <w:szCs w:val="21"/>
              </w:rPr>
              <w:t>52</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医院建筑外墙</w:t>
            </w:r>
          </w:p>
        </w:tc>
        <w:tc>
          <w:tcPr>
            <w:vAlign w:val="center"/>
          </w:tcPr>
          <w:p>
            <w:pPr>
              <w:rPr>
                <w:sz w:val="21"/>
                <w:szCs w:val="21"/>
              </w:rPr>
            </w:pPr>
            <w:r>
              <w:rPr>
                <w:b/>
                <w:sz w:val="21"/>
                <w:szCs w:val="21"/>
              </w:rPr>
              <w:t>52</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会议室(办公建筑)与普通房间之间隔墙</w:t>
            </w:r>
          </w:p>
        </w:tc>
        <w:tc>
          <w:tcPr>
            <w:vAlign w:val="center"/>
          </w:tcPr>
          <w:p>
            <w:pPr>
              <w:rPr>
                <w:sz w:val="21"/>
                <w:szCs w:val="21"/>
              </w:rPr>
            </w:pPr>
            <w:r>
              <w:rPr>
                <w:b/>
                <w:sz w:val="21"/>
                <w:szCs w:val="21"/>
              </w:rPr>
              <w:t>67</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会议室(办公建筑)外墙</w:t>
            </w:r>
          </w:p>
        </w:tc>
        <w:tc>
          <w:tcPr>
            <w:vAlign w:val="center"/>
          </w:tcPr>
          <w:p>
            <w:pPr>
              <w:rPr>
                <w:sz w:val="21"/>
                <w:szCs w:val="21"/>
              </w:rPr>
            </w:pPr>
            <w:r>
              <w:rPr>
                <w:b/>
                <w:sz w:val="21"/>
                <w:szCs w:val="21"/>
              </w:rPr>
              <w:t>52</w:t>
            </w:r>
          </w:p>
        </w:tc>
        <w:tc>
          <w:tcPr>
            <w:vAlign w:val="center"/>
          </w:tcPr>
          <w:p>
            <w:pPr>
              <w:rPr>
                <w:sz w:val="21"/>
                <w:szCs w:val="21"/>
              </w:rPr>
            </w:pPr>
            <w:r>
              <w:rPr>
                <w:sz w:val="21"/>
                <w:szCs w:val="21"/>
              </w:rPr>
              <w:t>低限:≥45,高要求:≥50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餐厅(商业建筑)与噪声敏感房间之间楼板</w:t>
            </w:r>
          </w:p>
        </w:tc>
        <w:tc>
          <w:tcPr>
            <w:vAlign w:val="center"/>
          </w:tcPr>
          <w:p>
            <w:pPr>
              <w:rPr>
                <w:sz w:val="21"/>
                <w:szCs w:val="21"/>
              </w:rPr>
            </w:pPr>
            <w:r>
              <w:rPr>
                <w:b/>
                <w:sz w:val="21"/>
                <w:szCs w:val="21"/>
              </w:rPr>
              <w:t>60</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会议室(办公建筑)与普通房间之间楼板</w:t>
            </w:r>
          </w:p>
        </w:tc>
        <w:tc>
          <w:tcPr>
            <w:vAlign w:val="center"/>
          </w:tcPr>
          <w:p>
            <w:pPr>
              <w:rPr>
                <w:sz w:val="21"/>
                <w:szCs w:val="21"/>
              </w:rPr>
            </w:pPr>
            <w:r>
              <w:rPr>
                <w:b/>
                <w:sz w:val="21"/>
                <w:szCs w:val="21"/>
              </w:rPr>
              <w:t>67</w:t>
            </w:r>
          </w:p>
        </w:tc>
        <w:tc>
          <w:tcPr>
            <w:vAlign w:val="center"/>
          </w:tcPr>
          <w:p>
            <w:pPr>
              <w:rPr>
                <w:sz w:val="21"/>
                <w:szCs w:val="21"/>
              </w:rPr>
            </w:pPr>
            <w:r>
              <w:rPr>
                <w:sz w:val="21"/>
                <w:szCs w:val="21"/>
              </w:rPr>
              <w:t>低限:&gt;45,高要求:&gt;50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医院建筑中的门</w:t>
            </w:r>
          </w:p>
        </w:tc>
        <w:tc>
          <w:tcPr>
            <w:vAlign w:val="center"/>
          </w:tcPr>
          <w:p>
            <w:pPr>
              <w:rPr>
                <w:sz w:val="21"/>
                <w:szCs w:val="21"/>
              </w:rPr>
            </w:pPr>
            <w:r>
              <w:rPr>
                <w:b/>
                <w:sz w:val="21"/>
                <w:szCs w:val="21"/>
              </w:rPr>
              <w:t>53</w:t>
            </w:r>
          </w:p>
        </w:tc>
        <w:tc>
          <w:tcPr>
            <w:vAlign w:val="center"/>
          </w:tcPr>
          <w:p>
            <w:pPr>
              <w:rPr>
                <w:sz w:val="21"/>
                <w:szCs w:val="21"/>
              </w:rPr>
            </w:pPr>
            <w:r>
              <w:rPr>
                <w:sz w:val="21"/>
                <w:szCs w:val="21"/>
              </w:rPr>
              <w:t>低限:≥20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办公室(办公建筑)的门</w:t>
            </w:r>
          </w:p>
        </w:tc>
        <w:tc>
          <w:tcPr>
            <w:vAlign w:val="center"/>
          </w:tcPr>
          <w:p>
            <w:pPr>
              <w:rPr>
                <w:sz w:val="21"/>
                <w:szCs w:val="21"/>
              </w:rPr>
            </w:pPr>
            <w:r>
              <w:rPr>
                <w:b/>
                <w:sz w:val="21"/>
                <w:szCs w:val="21"/>
              </w:rPr>
              <w:t>53</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会议室(办公建筑)的门</w:t>
            </w:r>
          </w:p>
        </w:tc>
        <w:tc>
          <w:tcPr>
            <w:vAlign w:val="center"/>
          </w:tcPr>
          <w:p>
            <w:pPr>
              <w:rPr>
                <w:sz w:val="21"/>
                <w:szCs w:val="21"/>
              </w:rPr>
            </w:pPr>
            <w:r>
              <w:rPr>
                <w:b/>
                <w:sz w:val="21"/>
                <w:szCs w:val="21"/>
              </w:rPr>
              <w:t>53</w:t>
            </w:r>
          </w:p>
        </w:tc>
        <w:tc>
          <w:tcPr>
            <w:vAlign w:val="center"/>
          </w:tcPr>
          <w:p>
            <w:pPr>
              <w:rPr>
                <w:sz w:val="21"/>
                <w:szCs w:val="21"/>
              </w:rPr>
            </w:pPr>
            <w:r>
              <w:rPr>
                <w:sz w:val="21"/>
                <w:szCs w:val="21"/>
              </w:rPr>
              <w:t>低限:≥20,高要求:≥25</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医院建筑外窗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会议室(办公建筑)外窗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办公室(办公建筑)外窗</w:t>
            </w:r>
          </w:p>
        </w:tc>
        <w:tc>
          <w:tcPr>
            <w:vAlign w:val="center"/>
          </w:tcPr>
          <w:p>
            <w:pPr>
              <w:rPr>
                <w:sz w:val="21"/>
                <w:szCs w:val="21"/>
              </w:rPr>
            </w:pPr>
            <w:r>
              <w:rPr>
                <w:b/>
                <w:sz w:val="21"/>
                <w:szCs w:val="21"/>
              </w:rPr>
              <w:t>43</w:t>
            </w:r>
          </w:p>
        </w:tc>
        <w:tc>
          <w:tcPr>
            <w:vAlign w:val="center"/>
          </w:tcPr>
          <w:p>
            <w:pPr>
              <w:rPr>
                <w:sz w:val="21"/>
                <w:szCs w:val="21"/>
              </w:rPr>
            </w:pPr>
            <w:r>
              <w:rPr>
                <w:sz w:val="21"/>
                <w:szCs w:val="21"/>
              </w:rPr>
              <w:t>低限:≥25,高要求:≥30</w:t>
            </w:r>
          </w:p>
        </w:tc>
        <w:tc>
          <w:tcPr>
            <w:vAlign w:val="center"/>
          </w:tcPr>
          <w:p>
            <w:pPr>
              <w:rPr>
                <w:sz w:val="21"/>
                <w:szCs w:val="21"/>
              </w:rPr>
            </w:pPr>
            <w:r>
              <w:rPr>
                <w:b/>
                <w:sz w:val="21"/>
                <w:szCs w:val="21"/>
              </w:rPr>
              <w:t>满足高要求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本工程无评价对象</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 50378-2019和《民用建筑隔声设计规范》GB 50118-</w:t>
      </w:r>
    </w:p>
    <w:p>
      <w:pPr>
        <w:pStyle w:val="3"/>
        <w:rPr>
          <w:rFonts w:ascii="宋体" w:hAnsi="宋体"/>
        </w:rPr>
      </w:pPr>
      <w:r>
        <w:t>2010评价要求，可</w:t>
      </w:r>
      <w:r>
        <w:rPr>
          <w:rFonts w:hint="eastAsia" w:ascii="宋体" w:hAnsi="宋体"/>
        </w:rPr>
        <w:t>得围护结构隔声评价结果及得分情况如下表：</w:t>
      </w:r>
    </w:p>
    <w:p>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sz w:val="21"/>
                <w:szCs w:val="21"/>
              </w:rPr>
            </w:pPr>
            <w:r>
              <w:rPr>
                <w:bCs/>
                <w:sz w:val="21"/>
                <w:szCs w:val="21"/>
              </w:rPr>
              <w:t>检查项</w:t>
            </w:r>
          </w:p>
        </w:tc>
        <w:tc>
          <w:tcPr>
            <w:tcW w:w="5669" w:type="dxa"/>
            <w:shd w:val="clear" w:color="auto" w:fill="E6E6E6"/>
          </w:tcPr>
          <w:p>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pPr>
              <w:jc w:val="center"/>
              <w:rPr>
                <w:bCs/>
                <w:sz w:val="21"/>
                <w:szCs w:val="21"/>
              </w:rPr>
            </w:pPr>
            <w:r>
              <w:rPr>
                <w:bCs/>
                <w:sz w:val="21"/>
                <w:szCs w:val="21"/>
              </w:rPr>
              <w:t>结论</w:t>
            </w:r>
          </w:p>
        </w:tc>
        <w:tc>
          <w:tcPr>
            <w:tcW w:w="737" w:type="dxa"/>
            <w:shd w:val="clear" w:color="auto" w:fill="E6E6E6"/>
            <w:vAlign w:val="center"/>
          </w:tcPr>
          <w:p>
            <w:pPr>
              <w:jc w:val="center"/>
              <w:rPr>
                <w:bCs/>
                <w:sz w:val="21"/>
                <w:szCs w:val="21"/>
              </w:rPr>
            </w:pPr>
            <w:r>
              <w:rPr>
                <w:bCs/>
                <w:sz w:val="21"/>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pPr>
            <w:r>
              <w:rPr>
                <w:rFonts w:hint="eastAsia"/>
              </w:rPr>
              <w:t>空气声隔声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pPr>
              <w:jc w:val="center"/>
              <w:rPr>
                <w:b/>
                <w:bCs/>
                <w:sz w:val="21"/>
                <w:szCs w:val="21"/>
                <w:lang w:val="en-US"/>
              </w:rPr>
            </w:pP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pPr>
          </w:p>
        </w:tc>
        <w:tc>
          <w:tcPr>
            <w:tcW w:w="5669" w:type="dxa"/>
          </w:tcPr>
          <w:p>
            <w:pPr>
              <w:pStyle w:val="3"/>
            </w:pPr>
            <w:r>
              <w:rPr>
                <w:rFonts w:hint="eastAsia"/>
              </w:rPr>
              <w:t>评分项：</w:t>
            </w:r>
          </w:p>
          <w:p>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pPr>
            <w:r>
              <w:rPr>
                <w:rFonts w:hint="eastAsia"/>
              </w:rPr>
              <w:t>撞击声隔声</w:t>
            </w:r>
          </w:p>
        </w:tc>
        <w:tc>
          <w:tcPr>
            <w:tcW w:w="5669" w:type="dxa"/>
          </w:tcPr>
          <w:p>
            <w:pPr>
              <w:pStyle w:val="3"/>
            </w:pPr>
            <w:r>
              <w:rPr>
                <w:rFonts w:hint="eastAsia"/>
              </w:rPr>
              <w:t>控制项</w:t>
            </w:r>
            <w:r>
              <w:t>：</w:t>
            </w:r>
          </w:p>
          <w:p>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pPr>
              <w:jc w:val="center"/>
              <w:rPr>
                <w:b/>
                <w:bCs/>
                <w:sz w:val="21"/>
                <w:szCs w:val="21"/>
                <w:lang w:val="en-US"/>
              </w:rPr>
            </w:pPr>
            <w:r>
              <w:rPr>
                <w:rFonts w:hint="eastAsia"/>
                <w:b/>
                <w:bCs/>
                <w:sz w:val="21"/>
                <w:szCs w:val="21"/>
                <w:lang w:val="en-US"/>
              </w:rPr>
              <w:t>-</w:t>
            </w:r>
            <w:r>
              <w:rPr>
                <w:b/>
                <w:bCs/>
                <w:sz w:val="21"/>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pPr>
          </w:p>
        </w:tc>
        <w:tc>
          <w:tcPr>
            <w:tcW w:w="5669" w:type="dxa"/>
          </w:tcPr>
          <w:p>
            <w:pPr>
              <w:pStyle w:val="3"/>
            </w:pPr>
            <w:r>
              <w:rPr>
                <w:rFonts w:hint="eastAsia"/>
              </w:rPr>
              <w:t>评分项：</w:t>
            </w:r>
          </w:p>
          <w:p>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OGU5MTU2ZTYzNjI3MDc1NTVmOWY1OTI4NWM3NjMifQ=="/>
  </w:docVars>
  <w:rsids>
    <w:rsidRoot w:val="3772021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37720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Body Text Indent"/>
    <w:basedOn w:val="1"/>
    <w:link w:val="26"/>
    <w:autoRedefine/>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autoRedefine/>
    <w:semiHidden/>
    <w:unhideWhenUsed/>
    <w:qFormat/>
    <w:uiPriority w:val="0"/>
  </w:style>
  <w:style w:type="paragraph" w:styleId="16">
    <w:name w:val="footer"/>
    <w:basedOn w:val="1"/>
    <w:autoRedefine/>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autoRedefine/>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qFormat/>
    <w:uiPriority w:val="39"/>
    <w:pPr>
      <w:tabs>
        <w:tab w:val="left" w:pos="540"/>
        <w:tab w:val="right" w:leader="dot" w:pos="9360"/>
      </w:tabs>
      <w:ind w:left="200"/>
    </w:pPr>
    <w:rPr>
      <w:kern w:val="2"/>
      <w:szCs w:val="24"/>
      <w:lang w:val="en-US"/>
    </w:rPr>
  </w:style>
  <w:style w:type="table" w:styleId="22">
    <w:name w:val="Table Grid"/>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autoRedefine/>
    <w:qFormat/>
    <w:uiPriority w:val="99"/>
    <w:rPr>
      <w:color w:val="0000FF"/>
      <w:u w:val="single"/>
    </w:rPr>
  </w:style>
  <w:style w:type="character" w:customStyle="1" w:styleId="26">
    <w:name w:val="正文文本缩进 字符"/>
    <w:link w:val="13"/>
    <w:autoRedefine/>
    <w:qFormat/>
    <w:uiPriority w:val="0"/>
    <w:rPr>
      <w:rFonts w:ascii="微软雅黑" w:hAnsi="微软雅黑" w:eastAsia="微软雅黑"/>
      <w:kern w:val="2"/>
      <w:sz w:val="24"/>
      <w:szCs w:val="24"/>
    </w:rPr>
  </w:style>
  <w:style w:type="character" w:customStyle="1" w:styleId="27">
    <w:name w:val="正文文本缩进 Char1"/>
    <w:autoRedefine/>
    <w:qFormat/>
    <w:uiPriority w:val="0"/>
    <w:rPr>
      <w:sz w:val="18"/>
      <w:lang w:val="en-GB"/>
    </w:rPr>
  </w:style>
  <w:style w:type="paragraph" w:styleId="28">
    <w:name w:val="List Paragraph"/>
    <w:basedOn w:val="1"/>
    <w:autoRedefine/>
    <w:qFormat/>
    <w:uiPriority w:val="34"/>
    <w:pPr>
      <w:ind w:firstLine="420" w:firstLineChars="200"/>
    </w:pPr>
  </w:style>
  <w:style w:type="character" w:customStyle="1" w:styleId="29">
    <w:name w:val="正文文本缩进 Char"/>
    <w:autoRedefine/>
    <w:qFormat/>
    <w:uiPriority w:val="0"/>
    <w:rPr>
      <w:rFonts w:ascii="微软雅黑" w:hAnsi="微软雅黑" w:eastAsia="微软雅黑"/>
      <w:kern w:val="2"/>
      <w:sz w:val="24"/>
      <w:szCs w:val="24"/>
    </w:rPr>
  </w:style>
  <w:style w:type="character" w:customStyle="1" w:styleId="30">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1">
    <w:name w:val="标题 1 字符"/>
    <w:link w:val="2"/>
    <w:autoRedefine/>
    <w:qFormat/>
    <w:uiPriority w:val="0"/>
    <w:rPr>
      <w:rFonts w:ascii="微软雅黑" w:hAnsi="微软雅黑" w:eastAsia="微软雅黑" w:cs="微软雅黑"/>
      <w:b/>
      <w:bCs/>
      <w:kern w:val="32"/>
      <w:sz w:val="28"/>
      <w:szCs w:val="28"/>
    </w:rPr>
  </w:style>
  <w:style w:type="character" w:customStyle="1" w:styleId="32">
    <w:name w:val="副标题 字符"/>
    <w:basedOn w:val="23"/>
    <w:link w:val="19"/>
    <w:autoRedefine/>
    <w:qFormat/>
    <w:uiPriority w:val="11"/>
    <w:rPr>
      <w:rFonts w:asciiTheme="majorHAnsi" w:hAnsiTheme="majorHAnsi" w:eastAsiaTheme="majorEastAsia" w:cstheme="majorBidi"/>
      <w:i/>
      <w:iCs/>
      <w:spacing w:val="13"/>
      <w:sz w:val="24"/>
      <w:szCs w:val="24"/>
      <w:lang w:val="en-GB"/>
    </w:rPr>
  </w:style>
  <w:style w:type="paragraph" w:customStyle="1" w:styleId="33">
    <w:name w:val="Default"/>
    <w:autoRedefine/>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autoRedefine/>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autoRedefine/>
    <w:qFormat/>
    <w:uiPriority w:val="0"/>
    <w:rPr>
      <w:sz w:val="24"/>
      <w:szCs w:val="24"/>
      <w:lang w:val="en-GB"/>
    </w:rPr>
  </w:style>
  <w:style w:type="character" w:customStyle="1" w:styleId="36">
    <w:name w:val="批注框文本 字符"/>
    <w:basedOn w:val="23"/>
    <w:link w:val="15"/>
    <w:autoRedefine/>
    <w:semiHidden/>
    <w:qFormat/>
    <w:uiPriority w:val="0"/>
    <w:rPr>
      <w:sz w:val="18"/>
      <w:szCs w:val="18"/>
      <w:lang w:val="en-GB"/>
    </w:rPr>
  </w:style>
  <w:style w:type="character" w:customStyle="1" w:styleId="37">
    <w:name w:val="条文 Char"/>
    <w:link w:val="38"/>
    <w:autoRedefine/>
    <w:qFormat/>
    <w:uiPriority w:val="99"/>
    <w:rPr>
      <w:sz w:val="24"/>
    </w:rPr>
  </w:style>
  <w:style w:type="paragraph" w:customStyle="1" w:styleId="38">
    <w:name w:val="条文"/>
    <w:basedOn w:val="1"/>
    <w:link w:val="37"/>
    <w:autoRedefine/>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autoRedefine/>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autoRedefine/>
    <w:qFormat/>
    <w:locked/>
    <w:uiPriority w:val="0"/>
    <w:rPr>
      <w:rFonts w:cs="宋体"/>
      <w:kern w:val="2"/>
      <w:sz w:val="21"/>
      <w:szCs w:val="18"/>
    </w:rPr>
  </w:style>
  <w:style w:type="character" w:styleId="41">
    <w:name w:val="Placeholder Text"/>
    <w:basedOn w:val="23"/>
    <w:autoRedefine/>
    <w:semiHidden/>
    <w:qFormat/>
    <w:uiPriority w:val="99"/>
    <w:rPr>
      <w:color w:val="808080"/>
    </w:rPr>
  </w:style>
  <w:style w:type="paragraph" w:customStyle="1" w:styleId="42">
    <w:name w:val="毕业论文 正文"/>
    <w:basedOn w:val="1"/>
    <w:autoRedefine/>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tmp2.dotx</Template>
  <Pages>16</Pages>
  <Words>6779</Words>
  <Characters>8632</Characters>
  <Lines>47</Lines>
  <Paragraphs>13</Paragraphs>
  <TotalTime>0</TotalTime>
  <ScaleCrop>false</ScaleCrop>
  <LinksUpToDate>false</LinksUpToDate>
  <CharactersWithSpaces>9137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2024-12-29T09:42:00Z</dcterms:created>
  <dc:creator>Lenovo</dc:creator>
  <cp:lastModifiedBy>Lenovo</cp:lastModifiedBy>
  <dcterms:modified xsi:type="dcterms:W3CDTF">2024-12-29T09:42:57Z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C8C68ABD05874F539842724832DAB8EA_11</vt:lpwstr>
  </property>
  <property fmtid="{D5CDD505-2E9C-101B-9397-08002B2CF9AE}" pid="3" name="KSOProductBuildVer">
    <vt:lpwstr>2052-12.1.0.16120</vt:lpwstr>
  </property>
</Properties>
</file>