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改造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前</w:t>
            </w:r>
            <w:r>
              <w:rPr>
                <w:rFonts w:hint="eastAsia" w:ascii="宋体" w:hAnsi="宋体"/>
                <w:szCs w:val="21"/>
              </w:rPr>
              <w:t>住区热环境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攀枝花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攀枝花学院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2024年1月4日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T18011205418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"_Toc16499895"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_Toc16499895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"_Toc16499896"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_Toc16499896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"_Toc16499897"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指标要求</w:t>
      </w:r>
      <w:r>
        <w:tab/>
      </w:r>
      <w:r>
        <w:fldChar w:fldCharType="begin"/>
      </w:r>
      <w:r>
        <w:instrText xml:space="preserve"> PAGEREF _Toc16499897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"_Toc16499898"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_Toc16499898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"_Toc16499899"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遮阴概述</w:t>
      </w:r>
      <w:r>
        <w:tab/>
      </w:r>
      <w:r>
        <w:fldChar w:fldCharType="begin"/>
      </w:r>
      <w:r>
        <w:instrText xml:space="preserve"> PAGEREF _Toc16499899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"_Toc16499900"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_Toc16499900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"_Toc16499901"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指标概览</w:t>
      </w:r>
      <w:r>
        <w:tab/>
      </w:r>
      <w:r>
        <w:fldChar w:fldCharType="begin"/>
      </w:r>
      <w:r>
        <w:instrText xml:space="preserve"> PAGEREF _Toc16499901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"_Toc16499902"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_Toc16499902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"_Toc16499903"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_Toc16499903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"_Toc16499904"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_Toc16499904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"_Toc16499905"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活动场地遮阴图</w:t>
      </w:r>
      <w:r>
        <w:tab/>
      </w:r>
      <w:r>
        <w:fldChar w:fldCharType="begin"/>
      </w:r>
      <w:r>
        <w:instrText xml:space="preserve"> PAGEREF _Toc16499905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"_Toc16499906"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评价结论</w:t>
      </w:r>
      <w:r>
        <w:tab/>
      </w:r>
      <w:r>
        <w:fldChar w:fldCharType="begin"/>
      </w:r>
      <w:r>
        <w:instrText xml:space="preserve"> PAGEREF _Toc16499906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16499895"/>
      <w:bookmarkStart w:id="12" w:name="_Toc401318136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改造</w:t>
            </w:r>
            <w:r>
              <w:rPr>
                <w:rFonts w:hint="eastAsia" w:ascii="宋体" w:hAnsi="宋体"/>
                <w:lang w:val="en-US" w:eastAsia="zh-CN"/>
              </w:rPr>
              <w:t>前</w:t>
            </w:r>
            <w:bookmarkStart w:id="49" w:name="_GoBack"/>
            <w:bookmarkEnd w:id="49"/>
            <w:r>
              <w:rPr>
                <w:rFonts w:hint="eastAsia" w:ascii="宋体" w:hAnsi="宋体"/>
              </w:rPr>
              <w:t>住区热环境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攀枝花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26.57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101.72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18" w:name="_Toc16499896"/>
    </w:p>
    <w:p>
      <w:pPr>
        <w:pStyle w:val="3"/>
        <w:ind w:firstLine="42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18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16499897"/>
      <w:r>
        <w:rPr>
          <w:rFonts w:hint="eastAsia"/>
        </w:rPr>
        <w:t>指标</w:t>
      </w:r>
      <w:bookmarkEnd w:id="22"/>
      <w:r>
        <w:rPr>
          <w:rFonts w:hint="eastAsia"/>
        </w:rPr>
        <w:t>详情</w:t>
      </w:r>
    </w:p>
    <w:p>
      <w:pPr>
        <w:pStyle w:val="4"/>
      </w:pPr>
      <w:bookmarkStart w:id="23" w:name="_Toc16499898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16499900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16499901"/>
      <w:bookmarkStart w:id="26" w:name="_Toc401318141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16499902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877.9</w:t>
            </w:r>
          </w:p>
        </w:tc>
        <w:tc>
          <w:tcPr>
            <w:vAlign w:val="center"/>
          </w:tcPr>
          <w:p>
            <w:r>
              <w:t>8.6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16499903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8625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7747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1507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16499904"/>
      <w:r>
        <w:rPr>
          <w:rFonts w:hint="eastAsia"/>
        </w:rPr>
        <w:t>计算结果</w:t>
      </w:r>
      <w:bookmarkEnd w:id="31"/>
    </w:p>
    <w:p>
      <w:pPr>
        <w:pStyle w:val="4"/>
      </w:pPr>
      <w:r>
        <w:rPr>
          <w:rFonts w:hint="eastAsia"/>
        </w:rPr>
        <w:t>活动场地遮阴率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416.5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416.5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2" w:name="计算结果"/>
      <w:bookmarkEnd w:id="32"/>
    </w:p>
    <w:p>
      <w:pPr>
        <w:pStyle w:val="3"/>
        <w:ind w:firstLine="420"/>
        <w:jc w:val="center"/>
        <w:rPr>
          <w:lang w:val="en-US"/>
        </w:rPr>
      </w:pPr>
      <w:bookmarkStart w:id="33" w:name="阴影平面图"/>
      <w:bookmarkEnd w:id="33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r>
        <w:rPr>
          <w:rFonts w:hint="eastAsia"/>
        </w:rPr>
        <w:t>车道热环境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车道1</w:t>
            </w:r>
          </w:p>
        </w:tc>
        <w:tc>
          <w:tcPr>
            <w:vAlign w:val="center"/>
          </w:tcPr>
          <w:p>
            <w:r>
              <w:t>53.0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53.0</w:t>
            </w:r>
          </w:p>
        </w:tc>
        <w:tc>
          <w:tcPr>
            <w:vAlign w:val="center"/>
          </w:tcPr>
          <w:p>
            <w:r>
              <w:t>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车道1</w:t>
            </w:r>
          </w:p>
        </w:tc>
        <w:tc>
          <w:tcPr>
            <w:vAlign w:val="center"/>
          </w:tcPr>
          <w:p>
            <w:r>
              <w:t>124.2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177.2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53.0</w:t>
            </w:r>
          </w:p>
        </w:tc>
        <w:tc>
          <w:tcPr>
            <w:vAlign w:val="center"/>
          </w:tcPr>
          <w:p>
            <w:r>
              <w:t>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4"/>
            <w:vAlign w:val="center"/>
          </w:tcPr>
          <w:p>
            <w:r>
              <w:t>29.9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车道遮阴率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车道遮阴率平面图"/>
      <w:bookmarkEnd w:id="35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r>
        <w:rPr>
          <w:rFonts w:hint="eastAsia"/>
        </w:rPr>
        <w:t>屋顶热环境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1054.8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621.4</w:t>
            </w:r>
          </w:p>
        </w:tc>
        <w:tc>
          <w:tcPr>
            <w:vAlign w:val="center"/>
          </w:tcPr>
          <w:p>
            <w: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1054.8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621.4</w:t>
            </w:r>
          </w:p>
        </w:tc>
        <w:tc>
          <w:tcPr>
            <w:vAlign w:val="center"/>
          </w:tcPr>
          <w:p>
            <w:r>
              <w:t>58.9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屋顶遮阴率"/>
      <w:bookmarkEnd w:id="36"/>
    </w:p>
    <w:p>
      <w:pPr>
        <w:pStyle w:val="2"/>
      </w:pPr>
      <w:bookmarkStart w:id="37" w:name="_Toc16499906"/>
      <w:r>
        <w:rPr>
          <w:rFonts w:hint="eastAsia"/>
        </w:rPr>
        <w:t>评价结论</w:t>
      </w:r>
      <w:bookmarkEnd w:id="37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38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38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39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39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0" w:name="活动场地遮阴率值"/>
            <w:r>
              <w:t>0.0%</w:t>
            </w:r>
            <w:bookmarkEnd w:id="40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1" w:name="活动场地遮阴率得分"/>
            <w:r>
              <w:t>0</w:t>
            </w:r>
            <w:bookmarkEnd w:id="4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2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车道遮阴率值"/>
            <w:r>
              <w:t>29.9%</w:t>
            </w:r>
            <w:bookmarkEnd w:id="43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车道遮阴得分"/>
            <w:r>
              <w:t>0</w:t>
            </w:r>
            <w:bookmarkEnd w:id="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5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6" w:name="屋顶遮阴率值"/>
            <w:r>
              <w:t>58.9%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7" w:name="屋顶遮阴得分"/>
            <w:r>
              <w:t>0</w:t>
            </w:r>
            <w:bookmarkEnd w:id="4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8" w:name="降热措施总得分"/>
            <w:r>
              <w:t>0</w:t>
            </w:r>
            <w:bookmarkEnd w:id="48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TI4NzgyNzk5OTA3OTMyYWY0MWI3MWQyMmU4MGQ3OGIifQ=="/>
  </w:docVars>
  <w:rsids>
    <w:rsidRoot w:val="00217F62"/>
    <w:rsid w:val="001915A3"/>
    <w:rsid w:val="00217F62"/>
    <w:rsid w:val="00A906D8"/>
    <w:rsid w:val="00AB5A74"/>
    <w:rsid w:val="00F071AE"/>
    <w:rsid w:val="266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Company>ths</Company>
  <Pages>5</Pages>
  <Words>414</Words>
  <Characters>2364</Characters>
  <Lines>19</Lines>
  <Paragraphs>5</Paragraphs>
  <TotalTime>16</TotalTime>
  <ScaleCrop>false</ScaleCrop>
  <LinksUpToDate>false</LinksUpToDate>
  <CharactersWithSpaces>2773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2020-04-02T07:30:00Z</dcterms:created>
  <dc:creator>human</dc:creator>
  <cp:lastModifiedBy>鲸木</cp:lastModifiedBy>
  <cp:lastPrinted>2411-12-31T16:00:00Z</cp:lastPrinted>
  <dcterms:modified xsi:type="dcterms:W3CDTF">2024-01-03T17:52:27Z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761149A9BAAC44D7B83F2F292459719F_12</vt:lpwstr>
  </property>
</Properties>
</file>