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>改造后住区热环境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rPr>
                <w:rFonts w:ascii="宋体" w:hAnsi="宋体" w:hint="eastAsia"/>
                <w:szCs w:val="21"/>
              </w:rPr>
              <w:t>攀枝花</w:t>
            </w:r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攀枝花学院</w:t>
            </w:r>
            <w:bookmarkEnd w:id="5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2024年1月3日</w:t>
              </w:r>
            </w:smartTag>
            <w:bookmarkEnd w:id="6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4ee62c525a41d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住区热环境TERA2023</w:t>
            </w:r>
            <w:bookmarkEnd w:id="8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20220808(SP1)</w:t>
            </w:r>
            <w:bookmarkEnd w:id="9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T18011205418</w:t>
            </w:r>
            <w:bookmarkEnd w:id="10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="008842C4" w:rsidRPr="006D5E0D">
          <w:rPr>
            <w:rStyle w:val="a4"/>
            <w:noProof/>
          </w:rPr>
          <w:t>2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标准依据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="008842C4" w:rsidRPr="006D5E0D">
          <w:rPr>
            <w:rStyle w:val="a4"/>
            <w:noProof/>
          </w:rPr>
          <w:t>3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_Toc16499897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规范要求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_Toc16499898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遮阴概述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_Toc16499899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/>
            <w:bCs/>
            <w:noProof/>
            <w:webHidden/>
          </w:rPr>
          <w:t>错误</w:t>
        </w:r>
        <w:r w:rsidR="00874D0B">
          <w:rPr>
            <w:rFonts w:hint="eastAsia"/>
            <w:b/>
            <w:bCs/>
            <w:noProof/>
            <w:webHidden/>
          </w:rPr>
          <w:t>!</w:t>
        </w:r>
        <w:r w:rsidR="00874D0B">
          <w:rPr>
            <w:rFonts w:hint="eastAsia"/>
            <w:b/>
            <w:bCs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="008842C4" w:rsidRPr="006D5E0D">
          <w:rPr>
            <w:rStyle w:val="a4"/>
            <w:noProof/>
            <w:lang w:val="en-GB"/>
          </w:rPr>
          <w:t>3.2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计算方法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_Toc16499900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="008842C4" w:rsidRPr="006D5E0D">
          <w:rPr>
            <w:rStyle w:val="a4"/>
            <w:noProof/>
          </w:rPr>
          <w:t>4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指标概览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_Toc16499901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="008842C4" w:rsidRPr="006D5E0D">
          <w:rPr>
            <w:rStyle w:val="a4"/>
            <w:noProof/>
            <w:lang w:val="en-GB"/>
          </w:rPr>
          <w:t>4.1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建筑列表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_Toc16499902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="008842C4" w:rsidRPr="006D5E0D">
          <w:rPr>
            <w:rStyle w:val="a4"/>
            <w:noProof/>
            <w:lang w:val="en-GB"/>
          </w:rPr>
          <w:t>4.2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各类面积指标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_Toc16499903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="008842C4" w:rsidRPr="006D5E0D">
          <w:rPr>
            <w:rStyle w:val="a4"/>
            <w:noProof/>
          </w:rPr>
          <w:t>5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计算结果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_Toc16499904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="008842C4" w:rsidRPr="006D5E0D">
          <w:rPr>
            <w:rStyle w:val="a4"/>
            <w:noProof/>
          </w:rPr>
          <w:t>6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活动场地遮阴图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 w:val="0"/>
            <w:bCs w:val="0"/>
            <w:noProof/>
            <w:webHidden/>
          </w:rPr>
          <w:t>错误</w:t>
        </w:r>
        <w:r w:rsidR="00874D0B">
          <w:rPr>
            <w:rFonts w:hint="eastAsia"/>
            <w:b w:val="0"/>
            <w:bCs w:val="0"/>
            <w:noProof/>
            <w:webHidden/>
          </w:rPr>
          <w:t>!</w:t>
        </w:r>
        <w:r w:rsidR="00874D0B">
          <w:rPr>
            <w:rFonts w:hint="eastAsia"/>
            <w:b w:val="0"/>
            <w:bCs w:val="0"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4C4AA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="008842C4" w:rsidRPr="006D5E0D">
          <w:rPr>
            <w:rStyle w:val="a4"/>
            <w:noProof/>
          </w:rPr>
          <w:t>7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评价结论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6499895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改造后住区热环境</w:t>
            </w:r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攀枝花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26.57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101.72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  <w:bookmarkStart w:id="19" w:name="_Toc16499896"/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鸟瞰图"/>
      <w:bookmarkEnd w:id="2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adbbd4035d4e7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cc0aeb69d84e4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19"/>
      <w:bookmarkEnd w:id="22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16499897"/>
      <w:r>
        <w:rPr>
          <w:rFonts w:hint="eastAsia"/>
        </w:rPr>
        <w:t>指标</w:t>
      </w:r>
      <w:bookmarkEnd w:id="23"/>
      <w:r w:rsidR="00AB4976">
        <w:rPr>
          <w:rFonts w:hint="eastAsia"/>
        </w:rPr>
        <w:t>详情</w:t>
      </w:r>
    </w:p>
    <w:p w:rsidR="00D6136B" w:rsidRDefault="00D6136B">
      <w:pPr>
        <w:pStyle w:val="2"/>
      </w:pPr>
      <w:bookmarkStart w:id="24" w:name="_Toc16499898"/>
      <w:r>
        <w:rPr>
          <w:rFonts w:hint="eastAsia"/>
        </w:rPr>
        <w:t>规范要求</w:t>
      </w:r>
      <w:bookmarkEnd w:id="24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16499900"/>
      <w:r>
        <w:rPr>
          <w:rFonts w:hint="eastAsia"/>
        </w:rPr>
        <w:lastRenderedPageBreak/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568.5</w:t>
            </w:r>
          </w:p>
        </w:tc>
        <w:tc>
          <w:tcPr>
            <w:vAlign w:val="center"/>
          </w:tcPr>
          <w:p>
            <w:pPr/>
            <w:r>
              <w:t>20.5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8625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8056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2385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571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r>
        <w:rPr>
          <w:rFonts w:hint="eastAsia"/>
        </w:rPr>
        <w:t>活动场地遮阴率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240.3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240.3</w:t>
            </w:r>
          </w:p>
        </w:tc>
        <w:tc>
          <w:tcPr>
            <w:vAlign w:val="center"/>
          </w:tcPr>
          <w:p>
            <w:pPr/>
            <w:r>
              <w:t>647.8</w:t>
            </w:r>
          </w:p>
        </w:tc>
        <w:tc>
          <w:tcPr>
            <w:vAlign w:val="center"/>
          </w:tcPr>
          <w:p>
            <w:pPr/>
            <w:r>
              <w:t>37.1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128.2</w:t>
            </w:r>
          </w:p>
        </w:tc>
        <w:tc>
          <w:tcPr>
            <w:vAlign w:val="center"/>
          </w:tcPr>
          <w:p>
            <w:pPr/>
            <w:r>
              <w:t>20.6</w:t>
            </w:r>
          </w:p>
        </w:tc>
        <w:tc>
          <w:tcPr>
            <w:vAlign w:val="center"/>
          </w:tcPr>
          <w:p>
            <w:pPr/>
            <w:r>
              <w:t>127.2</w:t>
            </w:r>
          </w:p>
        </w:tc>
        <w:tc>
          <w:tcPr>
            <w:vAlign w:val="center"/>
          </w:tcPr>
          <w:p>
            <w:pPr/>
            <w:r>
              <w:t>127.2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368.5</w:t>
            </w:r>
          </w:p>
        </w:tc>
        <w:tc>
          <w:tcPr>
            <w:vAlign w:val="center"/>
          </w:tcPr>
          <w:p>
            <w:pPr/>
            <w:r>
              <w:t>20.6</w:t>
            </w:r>
          </w:p>
        </w:tc>
        <w:tc>
          <w:tcPr>
            <w:vAlign w:val="center"/>
          </w:tcPr>
          <w:p>
            <w:pPr/>
            <w:r>
              <w:t>367.5</w:t>
            </w:r>
          </w:p>
        </w:tc>
        <w:tc>
          <w:tcPr>
            <w:vAlign w:val="center"/>
          </w:tcPr>
          <w:p>
            <w:pPr/>
            <w:r>
              <w:t>775.0</w:t>
            </w:r>
          </w:p>
        </w:tc>
        <w:tc>
          <w:tcPr>
            <w:vAlign w:val="center"/>
          </w:tcPr>
          <w:p>
            <w:pPr/>
            <w:r>
              <w:t>47.4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52850"/>
            <wp:effectExtent l="0" t="0" r="0" b="0"/>
            <wp:docPr id="5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10b4a01b134e8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车道达标长度(m)</w:t>
            </w:r>
          </w:p>
        </w:tc>
      </w:tr>
      <w:tr>
        <w:tc>
          <w:tcPr>
            <w:vAlign w:val="center"/>
          </w:tcPr>
          <w:p>
            <w:pPr/>
            <w:r>
              <w:t>车道1</w:t>
            </w:r>
          </w:p>
        </w:tc>
        <w:tc>
          <w:tcPr>
            <w:vAlign w:val="center"/>
          </w:tcPr>
          <w:p>
            <w:pPr/>
            <w:r>
              <w:t>124.2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</w:tr>
      <w:tr>
        <w:tc>
          <w:tcPr>
            <w:vAlign w:val="center"/>
          </w:tcPr>
          <w:p>
            <w:pPr/>
            <w:r>
              <w:t>车道2</w:t>
            </w:r>
          </w:p>
        </w:tc>
        <w:tc>
          <w:tcPr>
            <w:vAlign w:val="center"/>
          </w:tcPr>
          <w:p>
            <w:pPr/>
            <w:r>
              <w:t>19.4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</w:tr>
      <w:tr>
        <w:tc>
          <w:tcPr>
            <w:vAlign w:val="center"/>
          </w:tcPr>
          <w:p>
            <w:pPr/>
            <w:r>
              <w:t>车道2</w:t>
            </w:r>
          </w:p>
        </w:tc>
        <w:tc>
          <w:tcPr>
            <w:vAlign w:val="center"/>
          </w:tcPr>
          <w:p>
            <w:pPr/>
            <w:r>
              <w:t>150.4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294.0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</w:tr>
      <w:tr>
        <w:tc>
          <w:tcPr>
            <w:vAlign w:val="center"/>
          </w:tcPr>
          <w:p>
            <w:pPr/>
            <w:r>
              <w:t>总达标比例(%)</w:t>
            </w:r>
          </w:p>
        </w:tc>
        <w:tc>
          <w:tcPr>
            <w:vAlign w:val="center"/>
            <w:gridSpan w:val="4"/>
          </w:tcPr>
          <w:p>
            <w:pPr/>
            <w:r>
              <w:t>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762375"/>
            <wp:effectExtent l="0" t="0" r="0" b="0"/>
            <wp:docPr id="5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cfbf0f3ee8403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r>
        <w:rPr>
          <w:rFonts w:hint="eastAsia"/>
        </w:rPr>
        <w:t>屋顶热环境</w:t>
      </w:r>
      <w:r>
        <w:t>指标</w:t>
      </w:r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5.5564880371094"/>
        <w:gridCol w:w="1555.5564880371094"/>
        <w:gridCol w:w="1555.5564880371094"/>
        <w:gridCol w:w="1555.5564880371094"/>
        <w:gridCol w:w="1555.5564880371094"/>
        <w:gridCol w:w="1555.556488037109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太阳能板投影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太阳辐射反射系数</w:t>
            </w:r>
            <w:r>
              <w:br/>
            </w:r>
            <w:r>
              <w:t>不小于0.4屋面面积(m2)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反射达标面积占屋面比例(%)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1299.4</w:t>
            </w:r>
          </w:p>
        </w:tc>
        <w:tc>
          <w:tcPr>
            <w:vAlign w:val="center"/>
          </w:tcPr>
          <w:p>
            <w:pPr/>
            <w:r>
              <w:t>213.3</w:t>
            </w:r>
          </w:p>
        </w:tc>
        <w:tc>
          <w:tcPr>
            <w:vAlign w:val="center"/>
          </w:tcPr>
          <w:p>
            <w:pPr/>
            <w:r>
              <w:t>238.4</w:t>
            </w:r>
          </w:p>
        </w:tc>
        <w:tc>
          <w:tcPr>
            <w:vAlign w:val="center"/>
          </w:tcPr>
          <w:p>
            <w:pPr/>
            <w:r>
              <w:t>703.1</w:t>
            </w:r>
          </w:p>
        </w:tc>
        <w:tc>
          <w:tcPr>
            <w:vAlign w:val="center"/>
          </w:tcPr>
          <w:p>
            <w:pPr/>
            <w:r>
              <w:t>88.9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1299.4</w:t>
            </w:r>
          </w:p>
        </w:tc>
        <w:tc>
          <w:tcPr>
            <w:vAlign w:val="center"/>
          </w:tcPr>
          <w:p>
            <w:pPr/>
            <w:r>
              <w:t>213.3</w:t>
            </w:r>
          </w:p>
        </w:tc>
        <w:tc>
          <w:tcPr>
            <w:vAlign w:val="center"/>
          </w:tcPr>
          <w:p>
            <w:pPr/>
            <w:r>
              <w:t>238.4</w:t>
            </w:r>
          </w:p>
        </w:tc>
        <w:tc>
          <w:tcPr>
            <w:vAlign w:val="center"/>
          </w:tcPr>
          <w:p>
            <w:pPr/>
            <w:r>
              <w:t>703.1</w:t>
            </w:r>
          </w:p>
        </w:tc>
        <w:tc>
          <w:tcPr>
            <w:vAlign w:val="center"/>
          </w:tcPr>
          <w:p>
            <w:pPr/>
            <w:r>
              <w:t>88.9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7" w:name="屋顶遮阴率"/>
      <w:bookmarkEnd w:id="37"/>
    </w:p>
    <w:p w:rsidR="00D32BD4" w:rsidRPr="0068672A" w:rsidRDefault="00D32BD4" w:rsidP="009F2FC7">
      <w:pPr>
        <w:pStyle w:val="1"/>
      </w:pPr>
      <w:bookmarkStart w:id="38" w:name="_Toc16499906"/>
      <w:r w:rsidRPr="0068672A">
        <w:rPr>
          <w:rFonts w:hint="eastAsia"/>
        </w:rPr>
        <w:t>评价结论</w:t>
      </w:r>
      <w:bookmarkEnd w:id="38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9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39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0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0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1" w:name="活动场地遮阴率值"/>
            <w:r>
              <w:t>47.4%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3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0.0%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0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6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率值"/>
            <w:r>
              <w:t>88.9%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8" w:name="屋顶遮阴得分"/>
            <w:r>
              <w:t>4</w:t>
            </w:r>
            <w:bookmarkEnd w:id="48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9" w:name="降热措施总得分"/>
            <w:r>
              <w:t>7</w:t>
            </w:r>
            <w:bookmarkEnd w:id="49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A3" w:rsidRDefault="004C4AA3">
      <w:r>
        <w:separator/>
      </w:r>
    </w:p>
  </w:endnote>
  <w:endnote w:type="continuationSeparator" w:id="0">
    <w:p w:rsidR="004C4AA3" w:rsidRDefault="004C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A3" w:rsidRDefault="004C4AA3">
      <w:r>
        <w:separator/>
      </w:r>
    </w:p>
  </w:footnote>
  <w:footnote w:type="continuationSeparator" w:id="0">
    <w:p w:rsidR="004C4AA3" w:rsidRDefault="004C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4435E332" wp14:editId="6259D4F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b5c2679d-2c7e-4502-8acc-02e423a58109.png" Id="Rda4ee62c525a41d4" /><Relationship Type="http://schemas.openxmlformats.org/officeDocument/2006/relationships/image" Target="/word/media/22420b96-5d5b-4d40-b253-9bd8964c92e4.png" Id="R5dcc0aeb69d84e48" /><Relationship Type="http://schemas.openxmlformats.org/officeDocument/2006/relationships/image" Target="/word/media/84f4948c-0773-40e3-b607-055d61389104.png" Id="R8aadbbd4035d4e7a" /><Relationship Type="http://schemas.openxmlformats.org/officeDocument/2006/relationships/image" Target="/word/media/39e7815b-d898-4641-841f-9bad0138a44d.png" Id="R7510b4a01b134e8d" /><Relationship Type="http://schemas.openxmlformats.org/officeDocument/2006/relationships/image" Target="/word/media/6abe788d-73d8-4b90-a15b-f28459e01292.png" Id="R4ccfbf0f3ee8403f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TotalTime>16</TotalTime>
  <Pages>5</Pages>
  <Words>414</Words>
  <Characters>2364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ths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human</cp:lastModifiedBy>
  <cp:revision>5</cp:revision>
  <cp:lastPrinted>1899-12-31T16:00:00Z</cp:lastPrinted>
  <dcterms:created xsi:type="dcterms:W3CDTF">2020-04-02T07:30:00Z</dcterms:created>
  <dcterms:modified xsi:type="dcterms:W3CDTF">2021-08-25T08:04:00Z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