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宋体" w:hAnsi="宋体" w:eastAsia="微软雅黑" w:cs="Times New Roman"/>
          <w:b/>
          <w:kern w:val="0"/>
          <w:sz w:val="52"/>
          <w:szCs w:val="52"/>
          <w:lang w:val="en-US" w:eastAsia="zh-CN" w:bidi="zh-CN"/>
        </w:rPr>
      </w:pPr>
      <w:r>
        <w:rPr>
          <w:rFonts w:hint="eastAsia" w:ascii="宋体" w:hAnsi="宋体" w:eastAsia="微软雅黑" w:cs="Times New Roman"/>
          <w:b/>
          <w:kern w:val="0"/>
          <w:sz w:val="52"/>
          <w:szCs w:val="52"/>
          <w:lang w:val="en-US" w:eastAsia="zh-CN" w:bidi="zh-CN"/>
        </w:rPr>
        <w:t>地下空间开发利用计算书</w:t>
      </w: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0" w:right="0" w:firstLine="1401" w:firstLineChars="500"/>
        <w:jc w:val="left"/>
        <w:textAlignment w:val="auto"/>
        <w:rPr>
          <w:rFonts w:hint="eastAsia" w:ascii="微软雅黑" w:hAnsi="微软雅黑" w:eastAsia="微软雅黑" w:cs="宋体"/>
          <w:b/>
          <w:color w:val="auto"/>
          <w:spacing w:val="20"/>
          <w:kern w:val="0"/>
          <w:sz w:val="24"/>
          <w:szCs w:val="2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color w:val="auto"/>
          <w:spacing w:val="20"/>
          <w:kern w:val="0"/>
          <w:sz w:val="24"/>
          <w:szCs w:val="20"/>
          <w:u w:val="none"/>
          <w:lang w:val="en-US" w:eastAsia="zh-CN" w:bidi="ar-SA"/>
        </w:rPr>
        <w:t>项目名称：翼城县教育科技文化发展有限公司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0" w:right="0" w:firstLine="2801" w:firstLineChars="1000"/>
        <w:jc w:val="left"/>
        <w:textAlignment w:val="auto"/>
        <w:rPr>
          <w:rFonts w:hint="eastAsia" w:ascii="微软雅黑" w:hAnsi="微软雅黑" w:eastAsia="微软雅黑" w:cs="宋体"/>
          <w:b/>
          <w:color w:val="auto"/>
          <w:spacing w:val="20"/>
          <w:kern w:val="0"/>
          <w:sz w:val="24"/>
          <w:szCs w:val="2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color w:val="auto"/>
          <w:spacing w:val="20"/>
          <w:kern w:val="0"/>
          <w:sz w:val="24"/>
          <w:szCs w:val="20"/>
          <w:u w:val="none"/>
          <w:lang w:val="en-US" w:eastAsia="zh-CN" w:bidi="ar-SA"/>
        </w:rPr>
        <w:t>山西省翼城中学校改扩建项目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0" w:right="0" w:firstLine="1401" w:firstLineChars="500"/>
        <w:jc w:val="left"/>
        <w:textAlignment w:val="auto"/>
        <w:rPr>
          <w:rFonts w:hint="eastAsia" w:ascii="微软雅黑" w:hAnsi="微软雅黑" w:eastAsia="微软雅黑" w:cs="宋体"/>
          <w:b/>
          <w:color w:val="auto"/>
          <w:spacing w:val="20"/>
          <w:kern w:val="0"/>
          <w:sz w:val="24"/>
          <w:szCs w:val="2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color w:val="auto"/>
          <w:spacing w:val="20"/>
          <w:kern w:val="0"/>
          <w:sz w:val="24"/>
          <w:szCs w:val="20"/>
          <w:u w:val="none"/>
          <w:lang w:val="en-US" w:eastAsia="zh-CN" w:bidi="ar-SA"/>
        </w:rPr>
        <w:t>建设单位：翼城县教育科技文化发展有限公司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0" w:right="0" w:firstLine="1401" w:firstLineChars="500"/>
        <w:jc w:val="left"/>
        <w:textAlignment w:val="auto"/>
        <w:rPr>
          <w:rFonts w:hint="default" w:ascii="微软雅黑" w:hAnsi="微软雅黑" w:eastAsia="微软雅黑" w:cs="宋体"/>
          <w:b/>
          <w:color w:val="auto"/>
          <w:spacing w:val="20"/>
          <w:kern w:val="0"/>
          <w:sz w:val="24"/>
          <w:szCs w:val="2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color w:val="auto"/>
          <w:spacing w:val="20"/>
          <w:kern w:val="0"/>
          <w:sz w:val="24"/>
          <w:szCs w:val="20"/>
          <w:u w:val="none"/>
          <w:lang w:val="en-US" w:eastAsia="zh-CN" w:bidi="ar-SA"/>
        </w:rPr>
        <w:t>设计单位：山西四建集团有限公司</w:t>
      </w: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rPr>
          <w:rFonts w:hint="eastAsia" w:ascii="宋体" w:hAnsi="宋体" w:cs="Times New Roman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本项目位于山西省临汾市翼城县唐兴镇古城村（现翼城中学南侧）。北侧为唐兴镇古城村居民区，南侧为法滨街，西侧为绛源路，东侧为新华路。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总用地面积263417.00㎡，总建筑面积141970.63㎡，其中地上建筑面积137063.24㎡(老校区地上建筑面积50191.51㎡，新校区新建地上</w:t>
      </w:r>
      <w:bookmarkStart w:id="0" w:name="_GoBack"/>
      <w:bookmarkEnd w:id="0"/>
      <w:r>
        <w:rPr>
          <w:rFonts w:hint="eastAsia" w:ascii="宋体" w:hAnsi="宋体" w:cs="Times New Roman"/>
          <w:sz w:val="28"/>
          <w:szCs w:val="28"/>
          <w:lang w:val="en-US" w:eastAsia="zh-CN"/>
        </w:rPr>
        <w:t>建筑面积86871.73㎡)，地下新建建筑面积4907.39㎡，功能为地下停车库、人防及设备用房等。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/>
        </w:rPr>
        <w:t>二、计算条文概述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《绿色建筑评价标准》GB/T50378-2019第7.2.2条合理开发利用地下空间。</w:t>
      </w:r>
    </w:p>
    <w:tbl>
      <w:tblPr>
        <w:tblStyle w:val="6"/>
        <w:tblpPr w:leftFromText="180" w:rightFromText="180" w:vertAnchor="text" w:horzAnchor="page" w:tblpX="1844" w:tblpY="4"/>
        <w:tblOverlap w:val="never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094"/>
        <w:gridCol w:w="2327"/>
        <w:gridCol w:w="720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建筑类型</w:t>
            </w:r>
          </w:p>
        </w:tc>
        <w:tc>
          <w:tcPr>
            <w:tcW w:w="37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地下空间开发利用指标</w:t>
            </w:r>
          </w:p>
        </w:tc>
        <w:tc>
          <w:tcPr>
            <w:tcW w:w="4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评价分值</w:t>
            </w:r>
          </w:p>
        </w:tc>
        <w:tc>
          <w:tcPr>
            <w:tcW w:w="41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23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地下建筑面积与总用地面积之比Rp1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地下一层建筑面积与总用地面积的比率Rp</w:t>
            </w:r>
          </w:p>
        </w:tc>
        <w:tc>
          <w:tcPr>
            <w:tcW w:w="1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Rp1≥0.5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12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9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Rp1≥0.7且Rp＜70%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1" w:type="pct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12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9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Rp1≥1.0且Rp＜60%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1" w:type="pct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/>
        </w:rPr>
        <w:t>地下空间开发利用说明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地下建筑面积与总用地面积之比Rp1=4907.39/263417.00=0.019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地下一层建筑面积与总用地面积的比率Rp=4907.39/263417.00=0.019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/>
        </w:rPr>
        <w:t>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综上所述，本项目不满足要求中本项条款内容，得0分。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5D9B6"/>
    <w:multiLevelType w:val="multilevel"/>
    <w:tmpl w:val="91A5D9B6"/>
    <w:lvl w:ilvl="0" w:tentative="0">
      <w:start w:val="1"/>
      <w:numFmt w:val="chineseCounting"/>
      <w:pStyle w:val="3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5CA77ECB"/>
    <w:multiLevelType w:val="multilevel"/>
    <w:tmpl w:val="5CA77ECB"/>
    <w:lvl w:ilvl="0" w:tentative="0">
      <w:start w:val="1"/>
      <w:numFmt w:val="chineseCounting"/>
      <w:pStyle w:val="4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jY4NzNiMTkxMGNmM2E1YjIxYjk2OTZkZTAwYTAifQ=="/>
  </w:docVars>
  <w:rsids>
    <w:rsidRoot w:val="3B7E229D"/>
    <w:rsid w:val="06815CF6"/>
    <w:rsid w:val="071372D9"/>
    <w:rsid w:val="0C3F4B30"/>
    <w:rsid w:val="2B043004"/>
    <w:rsid w:val="2D0804CF"/>
    <w:rsid w:val="33780C56"/>
    <w:rsid w:val="35DB17EA"/>
    <w:rsid w:val="382D2D8D"/>
    <w:rsid w:val="3B7E229D"/>
    <w:rsid w:val="3BF77EB9"/>
    <w:rsid w:val="3C84765B"/>
    <w:rsid w:val="3E307815"/>
    <w:rsid w:val="41365ABC"/>
    <w:rsid w:val="459103EB"/>
    <w:rsid w:val="54EB71ED"/>
    <w:rsid w:val="68293086"/>
    <w:rsid w:val="6AA65D16"/>
    <w:rsid w:val="6D8A0B04"/>
    <w:rsid w:val="7998012F"/>
    <w:rsid w:val="7ABB3FB0"/>
    <w:rsid w:val="7B677223"/>
    <w:rsid w:val="7BBE1F8A"/>
    <w:rsid w:val="7CC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link w:val="8"/>
    <w:qFormat/>
    <w:uiPriority w:val="0"/>
    <w:pPr>
      <w:keepNext w:val="0"/>
      <w:keepLines w:val="0"/>
      <w:adjustRightInd w:val="0"/>
      <w:snapToGrid w:val="0"/>
      <w:spacing w:line="240" w:lineRule="auto"/>
      <w:ind w:firstLine="0" w:firstLineChars="0"/>
      <w:outlineLvl w:val="0"/>
    </w:pPr>
    <w:rPr>
      <w:rFonts w:ascii="Times New Roman" w:hAnsi="Times New Roman" w:eastAsia="仿宋"/>
      <w:kern w:val="44"/>
      <w:sz w:val="32"/>
      <w:szCs w:val="20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 w:val="0"/>
      <w:keepLines w:val="0"/>
      <w:numPr>
        <w:ilvl w:val="0"/>
        <w:numId w:val="1"/>
      </w:numPr>
      <w:spacing w:line="240" w:lineRule="auto"/>
      <w:ind w:firstLine="0" w:firstLineChars="0"/>
      <w:outlineLvl w:val="1"/>
    </w:pPr>
    <w:rPr>
      <w:rFonts w:ascii="Arial" w:hAnsi="Arial" w:eastAsia="仿宋"/>
      <w:sz w:val="28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line="240" w:lineRule="auto"/>
      <w:ind w:firstLine="482" w:firstLineChars="200"/>
      <w:outlineLvl w:val="2"/>
    </w:pPr>
    <w:rPr>
      <w:rFonts w:ascii="黑体" w:hAnsi="黑体" w:eastAsia="仿宋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" w:cs="Times New Roman"/>
      <w:kern w:val="44"/>
      <w:sz w:val="32"/>
    </w:rPr>
  </w:style>
  <w:style w:type="character" w:customStyle="1" w:styleId="9">
    <w:name w:val="标题 2 Char"/>
    <w:link w:val="3"/>
    <w:qFormat/>
    <w:uiPriority w:val="0"/>
    <w:rPr>
      <w:rFonts w:ascii="Arial" w:hAnsi="Arial" w:eastAsia="仿宋" w:cs="Times New Roman"/>
      <w:sz w:val="28"/>
    </w:rPr>
  </w:style>
  <w:style w:type="paragraph" w:customStyle="1" w:styleId="10">
    <w:name w:val="条文"/>
    <w:basedOn w:val="1"/>
    <w:qFormat/>
    <w:uiPriority w:val="0"/>
    <w:pPr>
      <w:spacing w:line="300" w:lineRule="auto"/>
      <w:outlineLvl w:val="2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2023-11-23T00:49:00Z</dcterms:created>
  <dc:creator>小怪兽゛</dc:creator>
  <cp:lastModifiedBy>小怪兽゛</cp:lastModifiedBy>
  <dcterms:modified xsi:type="dcterms:W3CDTF">2023-11-23T01:47:24Z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CCFCC97D7AE345A791FB03D42763F443_11</vt:lpwstr>
  </property>
</Properties>
</file>