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8.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052A4">
      <w:pPr>
        <w:numPr>
          <w:ilvl w:val="0"/>
          <w:numId w:val="0"/>
        </w:numPr>
        <w:rPr>
          <w:rFonts w:hint="eastAsia" w:asciiTheme="minorEastAsia" w:hAnsiTheme="minorEastAsia" w:eastAsiaTheme="minorEastAsia" w:cstheme="minorEastAsia"/>
          <w:sz w:val="21"/>
          <w:szCs w:val="21"/>
          <w:lang w:val="en-US" w:eastAsia="zh-CN"/>
        </w:rPr>
      </w:pPr>
      <w:r>
        <w:rPr>
          <w:rFonts w:hint="eastAsia"/>
          <w:lang w:val="en-US" w:eastAsia="zh-CN"/>
        </w:rPr>
        <w:t xml:space="preserve">    </w:t>
      </w:r>
      <w:r>
        <w:rPr>
          <w:rFonts w:hint="eastAsia" w:asciiTheme="minorEastAsia" w:hAnsiTheme="minorEastAsia" w:eastAsiaTheme="minorEastAsia" w:cstheme="minorEastAsia"/>
          <w:sz w:val="21"/>
          <w:szCs w:val="21"/>
          <w:lang w:val="en-US" w:eastAsia="zh-CN"/>
        </w:rPr>
        <w:t>一、技术应用</w:t>
      </w:r>
    </w:p>
    <w:p w14:paraId="6EE1B601">
      <w:pPr>
        <w:numPr>
          <w:ilvl w:val="0"/>
          <w:numId w:val="0"/>
        </w:num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我们的建筑表皮通过调节自身的性状，来适应环境和满足使用者需求的能力。这种表皮系统能够依照周围环境中的波动和使用者要求的改变进行自我调整根据其环境目标，可以分为以满足室内热舒适需求为导向、以满足室内光舒适需求为导向、以调节空气流通为导向，以及以提升能源利用效率为导向的适应性表皮系统设计。该模型可假设适应性建筑表皮的光、热学性能参数可根据控制条件在一定频率和数值范围内任意变化，通过全年的模拟计算得到最优（即能使总能耗和室内环境质量达到最佳平衡）的性能参数组合。计算结果表明适应性材料相对于传统外墙材料可将节能性和室内环境质量提高约50%。</w:t>
      </w:r>
    </w:p>
    <w:p w14:paraId="08DF23B0">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270500" cy="2216150"/>
            <wp:effectExtent l="0" t="0" r="6350" b="1270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5270500" cy="2216150"/>
                    </a:xfrm>
                    <a:prstGeom prst="rect">
                      <a:avLst/>
                    </a:prstGeom>
                    <a:noFill/>
                    <a:ln w="9525">
                      <a:noFill/>
                    </a:ln>
                  </pic:spPr>
                </pic:pic>
              </a:graphicData>
            </a:graphic>
          </wp:inline>
        </w:drawing>
      </w:r>
    </w:p>
    <w:p w14:paraId="49A97573">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270500" cy="1876425"/>
            <wp:effectExtent l="0" t="0" r="6350" b="952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5"/>
                    <a:stretch>
                      <a:fillRect/>
                    </a:stretch>
                  </pic:blipFill>
                  <pic:spPr>
                    <a:xfrm>
                      <a:off x="0" y="0"/>
                      <a:ext cx="5270500" cy="1876425"/>
                    </a:xfrm>
                    <a:prstGeom prst="rect">
                      <a:avLst/>
                    </a:prstGeom>
                    <a:noFill/>
                    <a:ln w="9525">
                      <a:noFill/>
                    </a:ln>
                  </pic:spPr>
                </pic:pic>
              </a:graphicData>
            </a:graphic>
          </wp:inline>
        </w:drawing>
      </w:r>
    </w:p>
    <w:p w14:paraId="522F29B7">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272405" cy="1607185"/>
            <wp:effectExtent l="0" t="0" r="4445" b="1206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6"/>
                    <a:stretch>
                      <a:fillRect/>
                    </a:stretch>
                  </pic:blipFill>
                  <pic:spPr>
                    <a:xfrm>
                      <a:off x="0" y="0"/>
                      <a:ext cx="5272405" cy="1607185"/>
                    </a:xfrm>
                    <a:prstGeom prst="rect">
                      <a:avLst/>
                    </a:prstGeom>
                    <a:noFill/>
                    <a:ln w="9525">
                      <a:noFill/>
                    </a:ln>
                  </pic:spPr>
                </pic:pic>
              </a:graphicData>
            </a:graphic>
          </wp:inline>
        </w:drawing>
      </w:r>
    </w:p>
    <w:p w14:paraId="60308C63">
      <w:pPr>
        <w:numPr>
          <w:ilvl w:val="0"/>
          <w:numId w:val="0"/>
        </w:numPr>
        <w:ind w:firstLine="480" w:firstLineChars="200"/>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67325" cy="1784350"/>
            <wp:effectExtent l="0" t="0" r="9525" b="635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7"/>
                    <a:stretch>
                      <a:fillRect/>
                    </a:stretch>
                  </pic:blipFill>
                  <pic:spPr>
                    <a:xfrm>
                      <a:off x="0" y="0"/>
                      <a:ext cx="5267325" cy="1784350"/>
                    </a:xfrm>
                    <a:prstGeom prst="rect">
                      <a:avLst/>
                    </a:prstGeom>
                    <a:noFill/>
                    <a:ln w="9525">
                      <a:noFill/>
                    </a:ln>
                  </pic:spPr>
                </pic:pic>
              </a:graphicData>
            </a:graphic>
          </wp:inline>
        </w:drawing>
      </w:r>
    </w:p>
    <w:p w14:paraId="55F67C10">
      <w:pPr>
        <w:numPr>
          <w:ilvl w:val="0"/>
          <w:numId w:val="0"/>
        </w:numPr>
        <w:ind w:leftChars="0"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我们的建筑还应用了冷屋顶技术。冷屋顶具有高反射率和辐射率。换句话讲，它向大气中反射阳光并辐射被吸收的太阳能，而非向建筑下传导吸收的热量。冷屋顶能够在炎热的夏季降低制冷成本，从而进行节能和降低成本。有着以下4个优点：</w:t>
      </w:r>
    </w:p>
    <w:p w14:paraId="54940A45">
      <w:pPr>
        <w:numPr>
          <w:ilvl w:val="0"/>
          <w:numId w:val="0"/>
        </w:numPr>
        <w:ind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（1）提高舒适性：冷屋顶意味着建筑内部经历更少的热量扩散，在温暖季节保持更加凉爽。</w:t>
      </w:r>
    </w:p>
    <w:p w14:paraId="73F4BDB3">
      <w:pPr>
        <w:numPr>
          <w:ilvl w:val="0"/>
          <w:numId w:val="0"/>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（2）降低能源成本：由于降低了空调使用率，冷屋顶能降低10~50%的空调用能成本，</w:t>
      </w:r>
    </w:p>
    <w:p w14:paraId="35A3A303">
      <w:pPr>
        <w:numPr>
          <w:ilvl w:val="0"/>
          <w:numId w:val="0"/>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（3）延长空调设备寿命：由于降低了空调负荷，</w:t>
      </w:r>
    </w:p>
    <w:p w14:paraId="3A48456D">
      <w:pPr>
        <w:numPr>
          <w:ilvl w:val="0"/>
          <w:numId w:val="0"/>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（4）延长屋顶使用寿命：由于降低了热波动，并防护紫外线，紫外线能够导致褪色和表面老化。</w:t>
      </w:r>
    </w:p>
    <w:p w14:paraId="2FD1F34D">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263515" cy="1453515"/>
            <wp:effectExtent l="0" t="0" r="13335" b="1333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8"/>
                    <a:stretch>
                      <a:fillRect/>
                    </a:stretch>
                  </pic:blipFill>
                  <pic:spPr>
                    <a:xfrm>
                      <a:off x="0" y="0"/>
                      <a:ext cx="5263515" cy="1453515"/>
                    </a:xfrm>
                    <a:prstGeom prst="rect">
                      <a:avLst/>
                    </a:prstGeom>
                    <a:noFill/>
                    <a:ln w="9525">
                      <a:noFill/>
                    </a:ln>
                  </pic:spPr>
                </pic:pic>
              </a:graphicData>
            </a:graphic>
          </wp:inline>
        </w:drawing>
      </w:r>
    </w:p>
    <w:p w14:paraId="65C23938">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269230" cy="3265805"/>
            <wp:effectExtent l="0" t="0" r="7620" b="10795"/>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9"/>
                    <a:stretch>
                      <a:fillRect/>
                    </a:stretch>
                  </pic:blipFill>
                  <pic:spPr>
                    <a:xfrm>
                      <a:off x="0" y="0"/>
                      <a:ext cx="5269230" cy="3265805"/>
                    </a:xfrm>
                    <a:prstGeom prst="rect">
                      <a:avLst/>
                    </a:prstGeom>
                    <a:noFill/>
                    <a:ln w="9525">
                      <a:noFill/>
                    </a:ln>
                  </pic:spPr>
                </pic:pic>
              </a:graphicData>
            </a:graphic>
          </wp:inline>
        </w:drawing>
      </w:r>
    </w:p>
    <w:p w14:paraId="0D8E7CC3">
      <w:pPr>
        <w:numPr>
          <w:ilvl w:val="0"/>
          <w:numId w:val="0"/>
        </w:numP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68595" cy="4451350"/>
            <wp:effectExtent l="0" t="0" r="8255" b="635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10"/>
                    <a:stretch>
                      <a:fillRect/>
                    </a:stretch>
                  </pic:blipFill>
                  <pic:spPr>
                    <a:xfrm>
                      <a:off x="0" y="0"/>
                      <a:ext cx="5268595" cy="4451350"/>
                    </a:xfrm>
                    <a:prstGeom prst="rect">
                      <a:avLst/>
                    </a:prstGeom>
                    <a:noFill/>
                    <a:ln w="9525">
                      <a:noFill/>
                    </a:ln>
                  </pic:spPr>
                </pic:pic>
              </a:graphicData>
            </a:graphic>
          </wp:inline>
        </w:drawing>
      </w:r>
    </w:p>
    <w:p w14:paraId="6FE2CA8A">
      <w:pPr>
        <w:numPr>
          <w:ilvl w:val="0"/>
          <w:numId w:val="0"/>
        </w:num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我们的建筑还应用了生物可降解材料，桔梗砖，一种原本用于工业托盘上的结构，回收秸秆，经过高强度压缩、无醛黏剂制成的材料，多用于工业运输部件或装饰基材，天然环保，坚固耐用。在装置拆除之后，大部分的砖块都可以拆下来作为花器赠送给</w:t>
      </w:r>
      <w:r>
        <w:rPr>
          <w:rFonts w:hint="eastAsia" w:asciiTheme="minorEastAsia" w:hAnsiTheme="minorEastAsia" w:cstheme="minorEastAsia"/>
          <w:sz w:val="21"/>
          <w:szCs w:val="21"/>
          <w:lang w:val="en-US" w:eastAsia="zh-CN"/>
        </w:rPr>
        <w:t>学生</w:t>
      </w:r>
      <w:r>
        <w:rPr>
          <w:rFonts w:hint="eastAsia" w:asciiTheme="minorEastAsia" w:hAnsiTheme="minorEastAsia" w:eastAsiaTheme="minorEastAsia" w:cstheme="minorEastAsia"/>
          <w:sz w:val="21"/>
          <w:szCs w:val="21"/>
          <w:lang w:val="en-US" w:eastAsia="zh-CN"/>
        </w:rPr>
        <w:t>，其余的砖块也将再次回收利用。</w:t>
      </w:r>
    </w:p>
    <w:p w14:paraId="41F04395">
      <w:pPr>
        <w:numPr>
          <w:ilvl w:val="0"/>
          <w:numId w:val="0"/>
        </w:numPr>
        <w:ind w:firstLine="4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二、户内水暖电设计</w:t>
      </w:r>
    </w:p>
    <w:p w14:paraId="2D7AE1C7">
      <w:pPr>
        <w:numPr>
          <w:ilvl w:val="0"/>
          <w:numId w:val="0"/>
        </w:numPr>
        <w:ind w:firstLine="420" w:firstLineChars="200"/>
        <w:rPr>
          <w:rFonts w:hint="default"/>
          <w:szCs w:val="22"/>
          <w:lang w:val="en-US" w:eastAsia="zh-CN"/>
        </w:rPr>
      </w:pPr>
      <w:r>
        <w:rPr>
          <w:rFonts w:hint="eastAsia" w:asciiTheme="minorEastAsia" w:hAnsiTheme="minorEastAsia" w:eastAsiaTheme="minorEastAsia" w:cstheme="minorEastAsia"/>
          <w:sz w:val="21"/>
          <w:szCs w:val="21"/>
          <w:lang w:val="en-US" w:eastAsia="zh-CN"/>
        </w:rPr>
        <w:t>1.我们的建筑涉及一种基于季节变化的双层光伏通风幕墙装置，其包括设置于建筑物室外一侧的光伏幕墙、设置于建筑物室内一侧的围护机构。光伏幕墙与围护机构之间形成换热层，光伏幕墙上设置有第一空气交换组件，围护机构上设置有第二空气交换组件，第一空气交换组件能够使得换热层中的空气与建筑物室外的空气相交换，第二空气交换组件能够使得换热层中的空气与建筑物室内的空气相交换。该双层光伏通风幕墙装置将光伏幕墙与围护机构结合，通过第一空气交换组件和第二空气交换组件的配合通风，降低光伏玻璃幕墙的表面温度，提高光伏幕墙的产电效率，节约能源损耗。同时，还可以通过空气的交换调整室内的温度，使得室内舒适度得以提升。</w:t>
      </w:r>
      <w:r>
        <w:rPr>
          <w:rFonts w:hint="eastAsia" w:asciiTheme="minorEastAsia" w:hAnsiTheme="minorEastAsia" w:cstheme="minorEastAsia"/>
          <w:sz w:val="21"/>
          <w:szCs w:val="21"/>
          <w:lang w:val="en-US" w:eastAsia="zh-CN"/>
        </w:rPr>
        <w:t>以下图1-图5是</w:t>
      </w:r>
      <w:r>
        <w:rPr>
          <w:rFonts w:hint="eastAsia" w:asciiTheme="minorEastAsia" w:hAnsiTheme="minorEastAsia" w:eastAsiaTheme="minorEastAsia" w:cstheme="minorEastAsia"/>
          <w:sz w:val="21"/>
          <w:szCs w:val="21"/>
          <w:lang w:val="en-US" w:eastAsia="zh-CN"/>
        </w:rPr>
        <w:t>双层光伏通风幕墙装置</w:t>
      </w:r>
      <w:r>
        <w:rPr>
          <w:rFonts w:hint="eastAsia" w:asciiTheme="minorEastAsia" w:hAnsiTheme="minorEastAsia" w:cstheme="minorEastAsia"/>
          <w:sz w:val="21"/>
          <w:szCs w:val="21"/>
          <w:lang w:val="en-US" w:eastAsia="zh-CN"/>
        </w:rPr>
        <w:t>的流程图：</w:t>
      </w:r>
      <w:r>
        <w:rPr>
          <w:rFonts w:hint="default"/>
          <w:szCs w:val="22"/>
          <w:lang w:val="en-US" w:eastAsia="zh-CN"/>
        </w:rPr>
        <w:drawing>
          <wp:inline distT="0" distB="0" distL="114300" distR="114300">
            <wp:extent cx="2567305" cy="3448685"/>
            <wp:effectExtent l="0" t="0" r="4445" b="18415"/>
            <wp:docPr id="6" name="图片 6" descr="幕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幕墙1"/>
                    <pic:cNvPicPr>
                      <a:picLocks noChangeAspect="1"/>
                    </pic:cNvPicPr>
                  </pic:nvPicPr>
                  <pic:blipFill>
                    <a:blip r:embed="rId11"/>
                    <a:stretch>
                      <a:fillRect/>
                    </a:stretch>
                  </pic:blipFill>
                  <pic:spPr>
                    <a:xfrm>
                      <a:off x="0" y="0"/>
                      <a:ext cx="2567305" cy="3448685"/>
                    </a:xfrm>
                    <a:prstGeom prst="rect">
                      <a:avLst/>
                    </a:prstGeom>
                  </pic:spPr>
                </pic:pic>
              </a:graphicData>
            </a:graphic>
          </wp:inline>
        </w:drawing>
      </w:r>
      <w:r>
        <w:rPr>
          <w:rFonts w:hint="default"/>
          <w:szCs w:val="22"/>
          <w:lang w:val="en-US" w:eastAsia="zh-CN"/>
        </w:rPr>
        <w:drawing>
          <wp:inline distT="0" distB="0" distL="114300" distR="114300">
            <wp:extent cx="2438400" cy="3381375"/>
            <wp:effectExtent l="0" t="0" r="0" b="9525"/>
            <wp:docPr id="5" name="图片 5" descr="幕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幕墙2"/>
                    <pic:cNvPicPr>
                      <a:picLocks noChangeAspect="1"/>
                    </pic:cNvPicPr>
                  </pic:nvPicPr>
                  <pic:blipFill>
                    <a:blip r:embed="rId12">
                      <a:lum bright="-6000"/>
                    </a:blip>
                    <a:stretch>
                      <a:fillRect/>
                    </a:stretch>
                  </pic:blipFill>
                  <pic:spPr>
                    <a:xfrm>
                      <a:off x="0" y="0"/>
                      <a:ext cx="2438400" cy="3381375"/>
                    </a:xfrm>
                    <a:prstGeom prst="rect">
                      <a:avLst/>
                    </a:prstGeom>
                  </pic:spPr>
                </pic:pic>
              </a:graphicData>
            </a:graphic>
          </wp:inline>
        </w:drawing>
      </w:r>
    </w:p>
    <w:p w14:paraId="23BCD06F">
      <w:pPr>
        <w:numPr>
          <w:ilvl w:val="0"/>
          <w:numId w:val="0"/>
        </w:numPr>
        <w:ind w:firstLine="420" w:firstLineChars="200"/>
        <w:rPr>
          <w:rFonts w:hint="default"/>
          <w:szCs w:val="22"/>
          <w:lang w:val="en-US" w:eastAsia="zh-CN"/>
        </w:rPr>
      </w:pPr>
      <w:r>
        <w:rPr>
          <w:rFonts w:hint="default"/>
          <w:szCs w:val="22"/>
          <w:lang w:val="en-US" w:eastAsia="zh-CN"/>
        </w:rPr>
        <w:drawing>
          <wp:inline distT="0" distB="0" distL="114300" distR="114300">
            <wp:extent cx="2403475" cy="3241040"/>
            <wp:effectExtent l="0" t="0" r="15875" b="16510"/>
            <wp:docPr id="4" name="图片 4" descr="幕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幕墙3"/>
                    <pic:cNvPicPr>
                      <a:picLocks noChangeAspect="1"/>
                    </pic:cNvPicPr>
                  </pic:nvPicPr>
                  <pic:blipFill>
                    <a:blip r:embed="rId13"/>
                    <a:stretch>
                      <a:fillRect/>
                    </a:stretch>
                  </pic:blipFill>
                  <pic:spPr>
                    <a:xfrm>
                      <a:off x="0" y="0"/>
                      <a:ext cx="2403475" cy="3241040"/>
                    </a:xfrm>
                    <a:prstGeom prst="rect">
                      <a:avLst/>
                    </a:prstGeom>
                  </pic:spPr>
                </pic:pic>
              </a:graphicData>
            </a:graphic>
          </wp:inline>
        </w:drawing>
      </w:r>
      <w:r>
        <w:rPr>
          <w:rFonts w:hint="default"/>
          <w:szCs w:val="22"/>
          <w:lang w:val="en-US" w:eastAsia="zh-CN"/>
        </w:rPr>
        <w:drawing>
          <wp:inline distT="0" distB="0" distL="114300" distR="114300">
            <wp:extent cx="2517775" cy="3353435"/>
            <wp:effectExtent l="0" t="0" r="15875" b="18415"/>
            <wp:docPr id="3" name="图片 3" descr="幕墙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幕墙4"/>
                    <pic:cNvPicPr>
                      <a:picLocks noChangeAspect="1"/>
                    </pic:cNvPicPr>
                  </pic:nvPicPr>
                  <pic:blipFill>
                    <a:blip r:embed="rId14"/>
                    <a:stretch>
                      <a:fillRect/>
                    </a:stretch>
                  </pic:blipFill>
                  <pic:spPr>
                    <a:xfrm>
                      <a:off x="0" y="0"/>
                      <a:ext cx="2517775" cy="3353435"/>
                    </a:xfrm>
                    <a:prstGeom prst="rect">
                      <a:avLst/>
                    </a:prstGeom>
                  </pic:spPr>
                </pic:pic>
              </a:graphicData>
            </a:graphic>
          </wp:inline>
        </w:drawing>
      </w:r>
    </w:p>
    <w:p w14:paraId="528DAD30">
      <w:pPr>
        <w:numPr>
          <w:ilvl w:val="0"/>
          <w:numId w:val="0"/>
        </w:numPr>
        <w:ind w:firstLine="420" w:firstLineChars="200"/>
        <w:rPr>
          <w:rFonts w:hint="eastAsia"/>
          <w:szCs w:val="22"/>
          <w:lang w:val="en-US" w:eastAsia="zh-CN"/>
        </w:rPr>
      </w:pPr>
      <w:r>
        <w:rPr>
          <w:rFonts w:hint="default"/>
          <w:szCs w:val="22"/>
          <w:lang w:val="en-US" w:eastAsia="zh-CN"/>
        </w:rPr>
        <w:drawing>
          <wp:inline distT="0" distB="0" distL="114300" distR="114300">
            <wp:extent cx="2656840" cy="3606165"/>
            <wp:effectExtent l="0" t="0" r="10160" b="13335"/>
            <wp:docPr id="2" name="图片 2" descr="幕墙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幕墙5"/>
                    <pic:cNvPicPr>
                      <a:picLocks noChangeAspect="1"/>
                    </pic:cNvPicPr>
                  </pic:nvPicPr>
                  <pic:blipFill>
                    <a:blip r:embed="rId15"/>
                    <a:stretch>
                      <a:fillRect/>
                    </a:stretch>
                  </pic:blipFill>
                  <pic:spPr>
                    <a:xfrm>
                      <a:off x="0" y="0"/>
                      <a:ext cx="2656840" cy="3606165"/>
                    </a:xfrm>
                    <a:prstGeom prst="rect">
                      <a:avLst/>
                    </a:prstGeom>
                  </pic:spPr>
                </pic:pic>
              </a:graphicData>
            </a:graphic>
          </wp:inline>
        </w:drawing>
      </w:r>
    </w:p>
    <w:p w14:paraId="7979C8E7">
      <w:pPr>
        <w:numPr>
          <w:ilvl w:val="0"/>
          <w:numId w:val="1"/>
        </w:num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我们的建筑还引入了校园净水机尾水回收系统。极大提升了水资源的利用程度，做到了节能减排的效果。</w:t>
      </w:r>
    </w:p>
    <w:p w14:paraId="5C9B2BE6">
      <w:pPr>
        <w:numPr>
          <w:ilvl w:val="0"/>
          <w:numId w:val="0"/>
        </w:numPr>
        <w:rPr>
          <w:rFonts w:hint="default" w:ascii="Microsoft YaHei UI" w:hAnsi="Microsoft YaHei UI" w:eastAsia="Microsoft YaHei UI" w:cs="Microsoft YaHei UI"/>
          <w:i w:val="0"/>
          <w:iCs w:val="0"/>
          <w:caps w:val="0"/>
          <w:spacing w:val="8"/>
          <w:sz w:val="33"/>
          <w:szCs w:val="33"/>
          <w:shd w:val="clear" w:fill="FFFFFF"/>
          <w:lang w:val="en-US" w:eastAsia="zh-CN"/>
        </w:rPr>
      </w:pPr>
      <w:r>
        <w:rPr>
          <w:rFonts w:hint="default" w:ascii="Microsoft YaHei UI" w:hAnsi="Microsoft YaHei UI" w:eastAsia="Microsoft YaHei UI" w:cs="Microsoft YaHei UI"/>
          <w:i w:val="0"/>
          <w:iCs w:val="0"/>
          <w:caps w:val="0"/>
          <w:spacing w:val="8"/>
          <w:sz w:val="33"/>
          <w:szCs w:val="33"/>
          <w:shd w:val="clear" w:fill="FFFFFF"/>
          <w:lang w:val="en-US" w:eastAsia="zh-CN"/>
        </w:rPr>
        <w:drawing>
          <wp:inline distT="0" distB="0" distL="114300" distR="114300">
            <wp:extent cx="5273675" cy="3196590"/>
            <wp:effectExtent l="0" t="0" r="3175" b="3810"/>
            <wp:docPr id="1" name="图片 1" descr="尾水处理系统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尾水处理系统流程图"/>
                    <pic:cNvPicPr>
                      <a:picLocks noChangeAspect="1"/>
                    </pic:cNvPicPr>
                  </pic:nvPicPr>
                  <pic:blipFill>
                    <a:blip r:embed="rId16"/>
                    <a:stretch>
                      <a:fillRect/>
                    </a:stretch>
                  </pic:blipFill>
                  <pic:spPr>
                    <a:xfrm>
                      <a:off x="0" y="0"/>
                      <a:ext cx="5273675" cy="3196590"/>
                    </a:xfrm>
                    <a:prstGeom prst="rect">
                      <a:avLst/>
                    </a:prstGeom>
                  </pic:spPr>
                </pic:pic>
              </a:graphicData>
            </a:graphic>
          </wp:inline>
        </w:drawing>
      </w:r>
    </w:p>
    <w:p w14:paraId="360291FB">
      <w:pPr>
        <w:numPr>
          <w:ilvl w:val="0"/>
          <w:numId w:val="0"/>
        </w:numPr>
        <w:rPr>
          <w:rFonts w:hint="default" w:ascii="Microsoft YaHei UI" w:hAnsi="Microsoft YaHei UI" w:eastAsia="Microsoft YaHei UI" w:cs="Microsoft YaHei UI"/>
          <w:i w:val="0"/>
          <w:iCs w:val="0"/>
          <w:caps w:val="0"/>
          <w:spacing w:val="8"/>
          <w:sz w:val="33"/>
          <w:szCs w:val="33"/>
          <w:shd w:val="clear" w:fill="FFFFFF"/>
          <w:lang w:val="en-US" w:eastAsia="zh-CN"/>
        </w:rPr>
      </w:pPr>
      <w:r>
        <w:rPr>
          <w:rFonts w:hint="eastAsia" w:asciiTheme="minorEastAsia" w:hAnsiTheme="minorEastAsia" w:eastAsiaTheme="minorEastAsia" w:cstheme="minorEastAsia"/>
          <w:szCs w:val="22"/>
          <w:lang w:val="en-US" w:eastAsia="zh-CN"/>
        </w:rPr>
        <w:drawing>
          <wp:inline distT="0" distB="0" distL="114300" distR="114300">
            <wp:extent cx="4770755" cy="3646170"/>
            <wp:effectExtent l="0" t="0" r="10795" b="11430"/>
            <wp:docPr id="17" name="图片 17" descr="蓄水箱设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蓄水箱设计图"/>
                    <pic:cNvPicPr>
                      <a:picLocks noChangeAspect="1"/>
                    </pic:cNvPicPr>
                  </pic:nvPicPr>
                  <pic:blipFill>
                    <a:blip r:embed="rId17"/>
                    <a:stretch>
                      <a:fillRect/>
                    </a:stretch>
                  </pic:blipFill>
                  <pic:spPr>
                    <a:xfrm>
                      <a:off x="0" y="0"/>
                      <a:ext cx="4770755" cy="3646170"/>
                    </a:xfrm>
                    <a:prstGeom prst="rect">
                      <a:avLst/>
                    </a:prstGeom>
                  </pic:spPr>
                </pic:pic>
              </a:graphicData>
            </a:graphic>
          </wp:inline>
        </w:drawing>
      </w:r>
      <w:r>
        <w:rPr>
          <w:rFonts w:hint="eastAsia" w:asciiTheme="minorEastAsia" w:hAnsiTheme="minorEastAsia" w:cstheme="minorEastAsia"/>
          <w:szCs w:val="22"/>
          <w:lang w:val="en-US" w:eastAsia="zh-CN"/>
        </w:rPr>
        <w:t xml:space="preserve"> </w:t>
      </w:r>
    </w:p>
    <w:p w14:paraId="28A8A9CE">
      <w:pPr>
        <w:numPr>
          <w:ilvl w:val="0"/>
          <w:numId w:val="0"/>
        </w:numPr>
        <w:rPr>
          <w:rFonts w:hint="eastAsia" w:asciiTheme="minorEastAsia" w:hAnsiTheme="minorEastAsia" w:eastAsiaTheme="minorEastAsia" w:cstheme="minorEastAsia"/>
          <w:szCs w:val="22"/>
          <w:lang w:val="en-US" w:eastAsia="zh-CN"/>
        </w:rPr>
      </w:pPr>
      <w:r>
        <w:rPr>
          <w:rFonts w:hint="eastAsia" w:asciiTheme="minorEastAsia" w:hAnsiTheme="minorEastAsia" w:eastAsiaTheme="minorEastAsia" w:cstheme="minorEastAsia"/>
          <w:szCs w:val="22"/>
          <w:lang w:val="en-US" w:eastAsia="zh-CN"/>
        </w:rPr>
        <w:drawing>
          <wp:inline distT="0" distB="0" distL="114300" distR="114300">
            <wp:extent cx="5265420" cy="3867150"/>
            <wp:effectExtent l="0" t="0" r="11430" b="0"/>
            <wp:docPr id="15" name="图片 15" descr="净水及浓水回收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净水及浓水回收工艺流程图"/>
                    <pic:cNvPicPr>
                      <a:picLocks noChangeAspect="1"/>
                    </pic:cNvPicPr>
                  </pic:nvPicPr>
                  <pic:blipFill>
                    <a:blip r:embed="rId18"/>
                    <a:stretch>
                      <a:fillRect/>
                    </a:stretch>
                  </pic:blipFill>
                  <pic:spPr>
                    <a:xfrm>
                      <a:off x="0" y="0"/>
                      <a:ext cx="5265420" cy="3867150"/>
                    </a:xfrm>
                    <a:prstGeom prst="rect">
                      <a:avLst/>
                    </a:prstGeom>
                  </pic:spPr>
                </pic:pic>
              </a:graphicData>
            </a:graphic>
          </wp:inline>
        </w:drawing>
      </w:r>
    </w:p>
    <w:p w14:paraId="6309A4F5">
      <w:pPr>
        <w:numPr>
          <w:ilvl w:val="0"/>
          <w:numId w:val="0"/>
        </w:numPr>
        <w:rPr>
          <w:rFonts w:hint="eastAsia" w:asciiTheme="minorEastAsia" w:hAnsiTheme="minorEastAsia" w:eastAsiaTheme="minorEastAsia" w:cstheme="minorEastAsia"/>
          <w:szCs w:val="22"/>
          <w:lang w:val="en-US" w:eastAsia="zh-CN"/>
        </w:rPr>
      </w:pPr>
      <w:r>
        <w:rPr>
          <w:rFonts w:hint="eastAsia" w:asciiTheme="minorEastAsia" w:hAnsiTheme="minorEastAsia" w:eastAsiaTheme="minorEastAsia" w:cstheme="minorEastAsia"/>
          <w:szCs w:val="22"/>
          <w:lang w:val="en-US" w:eastAsia="zh-CN"/>
        </w:rPr>
        <w:drawing>
          <wp:inline distT="0" distB="0" distL="114300" distR="114300">
            <wp:extent cx="5269865" cy="3492500"/>
            <wp:effectExtent l="0" t="0" r="6985" b="12700"/>
            <wp:docPr id="16" name="图片 16" descr="系统控制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系统控制流程图"/>
                    <pic:cNvPicPr>
                      <a:picLocks noChangeAspect="1"/>
                    </pic:cNvPicPr>
                  </pic:nvPicPr>
                  <pic:blipFill>
                    <a:blip r:embed="rId19"/>
                    <a:stretch>
                      <a:fillRect/>
                    </a:stretch>
                  </pic:blipFill>
                  <pic:spPr>
                    <a:xfrm>
                      <a:off x="0" y="0"/>
                      <a:ext cx="5269865" cy="3492500"/>
                    </a:xfrm>
                    <a:prstGeom prst="rect">
                      <a:avLst/>
                    </a:prstGeom>
                  </pic:spPr>
                </pic:pic>
              </a:graphicData>
            </a:graphic>
          </wp:inline>
        </w:drawing>
      </w:r>
    </w:p>
    <w:p w14:paraId="479B031E">
      <w:pPr>
        <w:numPr>
          <w:ilvl w:val="0"/>
          <w:numId w:val="0"/>
        </w:numPr>
        <w:ind w:firstLine="4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三、防雷装置的说明</w:t>
      </w:r>
    </w:p>
    <w:p w14:paraId="018B3430">
      <w:pPr>
        <w:numPr>
          <w:ilvl w:val="0"/>
          <w:numId w:val="0"/>
        </w:num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我们的建筑采用的防雷装置通过接闪器安装在楼顶最高处，通过其金属尖端或网格主动吸引雷电放电，将雷电流引入装置。引下线连接接闪器和接地装置，沿最短路径将雷电流安全导入地下。引下线均匀分布，确保电气连接可靠。接地装置埋设在地下，通过金属导体将雷电流分散入大地，限制防雷装置对地电压不致过高。内部防雷装置通过等电位连接、电涌保护器（SPD，安装在配电箱内，限制瞬态过电压）和电磁屏蔽（减少雷电电磁干扰）等措施，防止雷电流在建筑物内部产生火花或损坏设备。SPD在雷电过电压时导通，将能量泄放入地，并自动恢复到不导通状态。通过以上步骤将雷电导入地下防止对建筑产生破坏。</w:t>
      </w:r>
    </w:p>
    <w:p w14:paraId="35FEF481">
      <w:pPr>
        <w:numPr>
          <w:ilvl w:val="0"/>
          <w:numId w:val="0"/>
        </w:numPr>
        <w:ind w:firstLine="480" w:firstLineChars="200"/>
        <w:rPr>
          <w:rFonts w:hint="eastAsia" w:asciiTheme="minorEastAsia" w:hAnsiTheme="minorEastAsia" w:eastAsiaTheme="minorEastAsia" w:cstheme="minorEastAsia"/>
          <w:sz w:val="21"/>
          <w:szCs w:val="21"/>
          <w:lang w:val="en-US" w:eastAsia="zh-CN"/>
        </w:rPr>
      </w:pPr>
      <w:r>
        <w:rPr>
          <w:rFonts w:ascii="宋体" w:hAnsi="宋体" w:eastAsia="宋体" w:cs="宋体"/>
          <w:sz w:val="24"/>
          <w:szCs w:val="24"/>
        </w:rPr>
        <w:drawing>
          <wp:inline distT="0" distB="0" distL="114300" distR="114300">
            <wp:extent cx="4762500" cy="3228975"/>
            <wp:effectExtent l="0" t="0" r="0" b="9525"/>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20"/>
                    <a:stretch>
                      <a:fillRect/>
                    </a:stretch>
                  </pic:blipFill>
                  <pic:spPr>
                    <a:xfrm>
                      <a:off x="0" y="0"/>
                      <a:ext cx="4762500" cy="3228975"/>
                    </a:xfrm>
                    <a:prstGeom prst="rect">
                      <a:avLst/>
                    </a:prstGeom>
                    <a:noFill/>
                    <a:ln w="9525">
                      <a:noFill/>
                    </a:ln>
                  </pic:spPr>
                </pic:pic>
              </a:graphicData>
            </a:graphic>
          </wp:inline>
        </w:drawing>
      </w:r>
    </w:p>
    <w:p w14:paraId="33E5BD46">
      <w:pPr>
        <w:numPr>
          <w:ilvl w:val="0"/>
          <w:numId w:val="2"/>
        </w:numPr>
        <w:ind w:firstLine="420" w:firstLineChars="20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户内结构设计</w:t>
      </w:r>
    </w:p>
    <w:p w14:paraId="3C5999D9">
      <w:pPr>
        <w:numPr>
          <w:ilvl w:val="0"/>
          <w:numId w:val="0"/>
        </w:num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承重结构：墙体采用纵横墙混合承重，梁、板、柱和基础</w:t>
      </w:r>
    </w:p>
    <w:p w14:paraId="4B16483A">
      <w:pPr>
        <w:numPr>
          <w:ilvl w:val="0"/>
          <w:numId w:val="0"/>
        </w:num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非承重结构：门窗、吊顶</w:t>
      </w:r>
    </w:p>
    <w:p w14:paraId="7B1EE7DD">
      <w:pPr>
        <w:numPr>
          <w:ilvl w:val="0"/>
          <w:numId w:val="0"/>
        </w:numPr>
        <w:rPr>
          <w:rFonts w:hint="default" w:asciiTheme="minorEastAsia" w:hAnsiTheme="minorEastAsia" w:cstheme="minorEastAsia"/>
          <w:sz w:val="21"/>
          <w:szCs w:val="21"/>
          <w:lang w:val="en-US" w:eastAsia="zh-CN"/>
        </w:rPr>
      </w:pPr>
      <w:r>
        <w:rPr>
          <w:rFonts w:ascii="宋体" w:hAnsi="宋体" w:eastAsia="宋体" w:cs="宋体"/>
          <w:sz w:val="24"/>
          <w:szCs w:val="24"/>
        </w:rPr>
        <w:drawing>
          <wp:inline distT="0" distB="0" distL="114300" distR="114300">
            <wp:extent cx="4514850" cy="3429000"/>
            <wp:effectExtent l="0" t="0" r="0" b="0"/>
            <wp:docPr id="1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56"/>
                    <pic:cNvPicPr>
                      <a:picLocks noChangeAspect="1"/>
                    </pic:cNvPicPr>
                  </pic:nvPicPr>
                  <pic:blipFill>
                    <a:blip r:embed="rId21"/>
                    <a:stretch>
                      <a:fillRect/>
                    </a:stretch>
                  </pic:blipFill>
                  <pic:spPr>
                    <a:xfrm>
                      <a:off x="0" y="0"/>
                      <a:ext cx="4514850" cy="3429000"/>
                    </a:xfrm>
                    <a:prstGeom prst="rect">
                      <a:avLst/>
                    </a:prstGeom>
                    <a:noFill/>
                    <a:ln w="9525">
                      <a:noFill/>
                    </a:ln>
                  </pic:spPr>
                </pic:pic>
              </a:graphicData>
            </a:graphic>
          </wp:inline>
        </w:drawing>
      </w:r>
    </w:p>
    <w:p w14:paraId="35034D41">
      <w:pPr>
        <w:numPr>
          <w:ilvl w:val="0"/>
          <w:numId w:val="0"/>
        </w:numPr>
        <w:ind w:left="420"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五、</w:t>
      </w:r>
      <w:r>
        <w:rPr>
          <w:rFonts w:hint="eastAsia" w:asciiTheme="minorEastAsia" w:hAnsiTheme="minorEastAsia" w:eastAsiaTheme="minorEastAsia" w:cstheme="minorEastAsia"/>
          <w:sz w:val="21"/>
          <w:szCs w:val="21"/>
          <w:lang w:val="en-US" w:eastAsia="zh-CN"/>
        </w:rPr>
        <w:t>户外可持续设计</w:t>
      </w:r>
    </w:p>
    <w:p w14:paraId="6882247E">
      <w:pPr>
        <w:numPr>
          <w:ilvl w:val="0"/>
          <w:numId w:val="0"/>
        </w:num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建筑顶部我们通过放置光伏板以及对光伏板应用新型的技术来来实现可持续发展。</w:t>
      </w:r>
      <w:r>
        <w:rPr>
          <w:rFonts w:hint="eastAsia" w:asciiTheme="minorEastAsia" w:hAnsiTheme="minorEastAsia" w:cstheme="minorEastAsia"/>
          <w:sz w:val="21"/>
          <w:szCs w:val="21"/>
          <w:lang w:val="en-US" w:eastAsia="zh-CN"/>
        </w:rPr>
        <w:t>对于周边绿色植被的选取也有我们的特色。</w:t>
      </w:r>
    </w:p>
    <w:p w14:paraId="63F8D5AE">
      <w:pPr>
        <w:numPr>
          <w:ilvl w:val="0"/>
          <w:numId w:val="3"/>
        </w:num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使用复合材料——碳纤维增强树脂制造光伏边框、支架等部件，其密度仅为铝合</w:t>
      </w:r>
      <w:r>
        <w:rPr>
          <w:rFonts w:hint="eastAsia" w:asciiTheme="minorEastAsia" w:hAnsiTheme="minorEastAsia" w:cstheme="minorEastAsia"/>
          <w:sz w:val="21"/>
          <w:szCs w:val="21"/>
          <w:lang w:val="en-US" w:eastAsia="zh-CN"/>
        </w:rPr>
        <w:t>6</w:t>
      </w:r>
      <w:r>
        <w:rPr>
          <w:rFonts w:hint="eastAsia" w:asciiTheme="minorEastAsia" w:hAnsiTheme="minorEastAsia" w:eastAsiaTheme="minorEastAsia" w:cstheme="minorEastAsia"/>
          <w:sz w:val="21"/>
          <w:szCs w:val="21"/>
          <w:lang w:val="en-US" w:eastAsia="zh-CN"/>
        </w:rPr>
        <w:t>金的2/3或钢材的1/4-1/3，显著减轻重量，降低运输和安装成本；同时具备优异的耐候性，在-40℃至+85℃环境下服役25年以上，力学性能保留率超85%，减少维护频次。</w:t>
      </w:r>
    </w:p>
    <w:p w14:paraId="1DEF1761">
      <w:pPr>
        <w:numPr>
          <w:ilvl w:val="0"/>
          <w:numId w:val="3"/>
        </w:num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333333"/>
          <w:spacing w:val="0"/>
          <w:sz w:val="21"/>
          <w:szCs w:val="21"/>
          <w:shd w:val="clear" w:fill="FFFFFF"/>
        </w:rPr>
        <w:t>采用生物基复合材料或可回收原料，生产过程能耗较传统材料降低40%-60%；废旧部件经破碎重塑后回收利用率可达80%以上，全生命周期碳足迹减少35%-50%，契合循环经济理念。</w:t>
      </w:r>
    </w:p>
    <w:p w14:paraId="7E8E5BD4">
      <w:pPr>
        <w:numPr>
          <w:ilvl w:val="0"/>
          <w:numId w:val="3"/>
        </w:numPr>
        <w:ind w:firstLine="420" w:firstLineChars="200"/>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i w:val="0"/>
          <w:iCs w:val="0"/>
          <w:caps w:val="0"/>
          <w:color w:val="333333"/>
          <w:spacing w:val="0"/>
          <w:sz w:val="21"/>
          <w:szCs w:val="21"/>
          <w:shd w:val="clear" w:fill="FFFFFF"/>
          <w:lang w:val="en-US" w:eastAsia="zh-CN"/>
        </w:rPr>
        <w:t>在建筑周边</w:t>
      </w:r>
      <w:r>
        <w:rPr>
          <w:rFonts w:hint="eastAsia" w:asciiTheme="majorEastAsia" w:hAnsiTheme="majorEastAsia" w:eastAsiaTheme="majorEastAsia" w:cstheme="majorEastAsia"/>
          <w:i w:val="0"/>
          <w:iCs w:val="0"/>
          <w:caps w:val="0"/>
          <w:color w:val="333333"/>
          <w:spacing w:val="0"/>
          <w:sz w:val="21"/>
          <w:szCs w:val="21"/>
          <w:shd w:val="clear" w:fill="FFFFFF"/>
        </w:rPr>
        <w:t>选择固碳能力强的乡土植物</w:t>
      </w:r>
      <w:r>
        <w:rPr>
          <w:rFonts w:hint="eastAsia" w:asciiTheme="majorEastAsia" w:hAnsiTheme="majorEastAsia" w:eastAsiaTheme="majorEastAsia" w:cstheme="majorEastAsia"/>
          <w:i w:val="0"/>
          <w:iCs w:val="0"/>
          <w:caps w:val="0"/>
          <w:color w:val="333333"/>
          <w:spacing w:val="0"/>
          <w:sz w:val="21"/>
          <w:szCs w:val="21"/>
          <w:shd w:val="clear" w:fill="FFFFFF"/>
          <w:lang w:eastAsia="zh-CN"/>
        </w:rPr>
        <w:t>——</w:t>
      </w:r>
      <w:r>
        <w:rPr>
          <w:rFonts w:hint="eastAsia" w:asciiTheme="majorEastAsia" w:hAnsiTheme="majorEastAsia" w:eastAsiaTheme="majorEastAsia" w:cstheme="majorEastAsia"/>
          <w:i w:val="0"/>
          <w:iCs w:val="0"/>
          <w:caps w:val="0"/>
          <w:color w:val="333333"/>
          <w:spacing w:val="0"/>
          <w:sz w:val="21"/>
          <w:szCs w:val="21"/>
          <w:shd w:val="clear" w:fill="FFFFFF"/>
        </w:rPr>
        <w:t>白桦</w:t>
      </w:r>
      <w:r>
        <w:rPr>
          <w:rFonts w:hint="eastAsia" w:asciiTheme="majorEastAsia" w:hAnsiTheme="majorEastAsia" w:eastAsiaTheme="majorEastAsia" w:cstheme="majorEastAsia"/>
          <w:i w:val="0"/>
          <w:iCs w:val="0"/>
          <w:caps w:val="0"/>
          <w:color w:val="333333"/>
          <w:spacing w:val="0"/>
          <w:sz w:val="21"/>
          <w:szCs w:val="21"/>
          <w:shd w:val="clear" w:fill="FFFFFF"/>
          <w:lang w:eastAsia="zh-CN"/>
        </w:rPr>
        <w:t>，</w:t>
      </w:r>
      <w:r>
        <w:rPr>
          <w:rFonts w:hint="eastAsia" w:asciiTheme="majorEastAsia" w:hAnsiTheme="majorEastAsia" w:eastAsiaTheme="majorEastAsia" w:cstheme="majorEastAsia"/>
          <w:i w:val="0"/>
          <w:iCs w:val="0"/>
          <w:caps w:val="0"/>
          <w:color w:val="333333"/>
          <w:spacing w:val="0"/>
          <w:sz w:val="21"/>
          <w:szCs w:val="21"/>
          <w:shd w:val="clear" w:fill="FFFFFF"/>
        </w:rPr>
        <w:t>乡土植物经过长期自然选择，对当地气候、土壤和病虫害有较强的适应能力，成活率高，生长稳定，减少了对灌溉、施肥和农药的依赖，从而降低了长期养护成本。‌</w:t>
      </w:r>
      <w:r>
        <w:rPr>
          <w:rFonts w:hint="eastAsia" w:asciiTheme="majorEastAsia" w:hAnsiTheme="majorEastAsia" w:eastAsiaTheme="majorEastAsia" w:cstheme="majorEastAsia"/>
          <w:i w:val="0"/>
          <w:iCs w:val="0"/>
          <w:caps w:val="0"/>
          <w:color w:val="333333"/>
          <w:spacing w:val="0"/>
          <w:sz w:val="21"/>
          <w:szCs w:val="21"/>
          <w:shd w:val="clear" w:fill="FFFFFF"/>
          <w:lang w:eastAsia="zh-CN"/>
        </w:rPr>
        <w:t>，</w:t>
      </w:r>
      <w:r>
        <w:rPr>
          <w:rFonts w:hint="eastAsia" w:asciiTheme="majorEastAsia" w:hAnsiTheme="majorEastAsia" w:eastAsiaTheme="majorEastAsia" w:cstheme="majorEastAsia"/>
          <w:i w:val="0"/>
          <w:iCs w:val="0"/>
          <w:caps w:val="0"/>
          <w:color w:val="333333"/>
          <w:spacing w:val="0"/>
          <w:sz w:val="21"/>
          <w:szCs w:val="21"/>
          <w:shd w:val="clear" w:fill="FFFFFF"/>
          <w:lang w:val="en-US" w:eastAsia="zh-CN"/>
        </w:rPr>
        <w:t>以及</w:t>
      </w:r>
      <w:r>
        <w:rPr>
          <w:rFonts w:hint="eastAsia" w:asciiTheme="majorEastAsia" w:hAnsiTheme="majorEastAsia" w:eastAsiaTheme="majorEastAsia" w:cstheme="majorEastAsia"/>
          <w:i w:val="0"/>
          <w:iCs w:val="0"/>
          <w:caps w:val="0"/>
          <w:color w:val="333333"/>
          <w:spacing w:val="0"/>
          <w:sz w:val="21"/>
          <w:szCs w:val="21"/>
          <w:shd w:val="clear" w:fill="FFFFFF"/>
        </w:rPr>
        <w:t>通过遮荫、蒸腾调节局部气候，降低建筑周边温度；同时叶片可吸附粉尘和有害气体，改善空气质量和微环境舒适度。</w:t>
      </w:r>
    </w:p>
    <w:p w14:paraId="0E450A3A">
      <w:pPr>
        <w:numPr>
          <w:ilvl w:val="0"/>
          <w:numId w:val="0"/>
        </w:numPr>
        <w:ind w:left="420" w:leftChars="0"/>
        <w:rPr>
          <w:rFonts w:hint="eastAsia" w:asciiTheme="majorEastAsia" w:hAnsiTheme="majorEastAsia" w:eastAsiaTheme="majorEastAsia" w:cstheme="majorEastAsia"/>
          <w:i w:val="0"/>
          <w:iCs w:val="0"/>
          <w:caps w:val="0"/>
          <w:color w:val="333333"/>
          <w:spacing w:val="0"/>
          <w:sz w:val="21"/>
          <w:szCs w:val="21"/>
          <w:shd w:val="clear" w:fill="FFFFFF"/>
          <w:lang w:val="en-US" w:eastAsia="zh-CN"/>
        </w:rPr>
      </w:pPr>
      <w:r>
        <w:rPr>
          <w:rFonts w:hint="eastAsia" w:asciiTheme="majorEastAsia" w:hAnsiTheme="majorEastAsia" w:eastAsiaTheme="majorEastAsia" w:cstheme="majorEastAsia"/>
          <w:i w:val="0"/>
          <w:iCs w:val="0"/>
          <w:caps w:val="0"/>
          <w:color w:val="333333"/>
          <w:spacing w:val="0"/>
          <w:sz w:val="21"/>
          <w:szCs w:val="21"/>
          <w:shd w:val="clear" w:fill="FFFFFF"/>
          <w:lang w:val="en-US" w:eastAsia="zh-CN"/>
        </w:rPr>
        <w:t>六、地下停车场的通风及导光</w:t>
      </w:r>
    </w:p>
    <w:p w14:paraId="29DEDEF2">
      <w:pPr>
        <w:numPr>
          <w:ilvl w:val="0"/>
          <w:numId w:val="0"/>
        </w:numPr>
        <w:rPr>
          <w:rFonts w:hint="eastAsia" w:asciiTheme="majorEastAsia" w:hAnsiTheme="majorEastAsia" w:eastAsiaTheme="majorEastAsia" w:cstheme="majorEastAsia"/>
          <w:i w:val="0"/>
          <w:iCs w:val="0"/>
          <w:caps w:val="0"/>
          <w:color w:val="333333"/>
          <w:spacing w:val="0"/>
          <w:sz w:val="21"/>
          <w:szCs w:val="21"/>
          <w:shd w:val="clear" w:fill="FFFFFF"/>
          <w:lang w:val="en-US" w:eastAsia="zh-CN"/>
        </w:rPr>
      </w:pPr>
      <w:r>
        <w:rPr>
          <w:rFonts w:hint="eastAsia" w:asciiTheme="majorEastAsia" w:hAnsiTheme="majorEastAsia" w:eastAsiaTheme="majorEastAsia" w:cstheme="majorEastAsia"/>
          <w:i w:val="0"/>
          <w:iCs w:val="0"/>
          <w:caps w:val="0"/>
          <w:color w:val="333333"/>
          <w:spacing w:val="0"/>
          <w:sz w:val="21"/>
          <w:szCs w:val="21"/>
          <w:shd w:val="clear" w:fill="FFFFFF"/>
          <w:lang w:val="en-US" w:eastAsia="zh-CN"/>
        </w:rPr>
        <w:t>（1）汽车尾气中含有一氧化碳、碳氢化合物、氮氧化物等有害气体。通风系统可及时将这些有害气体排出车库，避免其在车库内积聚，危害人体健康。地下车库相对封闭，夏季气温较高，冬季气温相对稳定。通风系统可调节车库内的温度，夏季引人外界冷空气，降低车库温度;冬季合理控制通风量，减少热量散失。同时，通风系统还能控制车库内的湿度，防止车辆部件生锈，延长车辆使用寿命。以及增加车库内的空气流通，减少异味和灰尘的积聚，为车辆和人员提供清新的空气环境。最后通风系统可以保持良好的空气质量有助于提高车库内的能见度，方便车辆进出和人员通行。</w:t>
      </w:r>
    </w:p>
    <w:p w14:paraId="632CF2C4">
      <w:pPr>
        <w:numPr>
          <w:ilvl w:val="0"/>
          <w:numId w:val="0"/>
        </w:numP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i w:val="0"/>
          <w:iCs w:val="0"/>
          <w:caps w:val="0"/>
          <w:color w:val="333333"/>
          <w:spacing w:val="0"/>
          <w:sz w:val="21"/>
          <w:szCs w:val="21"/>
          <w:shd w:val="clear" w:fill="FFFFFF"/>
          <w:lang w:eastAsia="zh-CN"/>
        </w:rPr>
        <w:t>（</w:t>
      </w:r>
      <w:r>
        <w:rPr>
          <w:rFonts w:hint="eastAsia" w:asciiTheme="majorEastAsia" w:hAnsiTheme="majorEastAsia" w:eastAsiaTheme="majorEastAsia" w:cstheme="majorEastAsia"/>
          <w:i w:val="0"/>
          <w:iCs w:val="0"/>
          <w:caps w:val="0"/>
          <w:color w:val="333333"/>
          <w:spacing w:val="0"/>
          <w:sz w:val="21"/>
          <w:szCs w:val="21"/>
          <w:shd w:val="clear" w:fill="FFFFFF"/>
          <w:lang w:val="en-US" w:eastAsia="zh-CN"/>
        </w:rPr>
        <w:t>2</w:t>
      </w:r>
      <w:r>
        <w:rPr>
          <w:rFonts w:hint="eastAsia" w:asciiTheme="majorEastAsia" w:hAnsiTheme="majorEastAsia" w:eastAsiaTheme="majorEastAsia" w:cstheme="majorEastAsia"/>
          <w:i w:val="0"/>
          <w:iCs w:val="0"/>
          <w:caps w:val="0"/>
          <w:color w:val="333333"/>
          <w:spacing w:val="0"/>
          <w:sz w:val="21"/>
          <w:szCs w:val="21"/>
          <w:shd w:val="clear" w:fill="FFFFFF"/>
          <w:lang w:eastAsia="zh-CN"/>
        </w:rPr>
        <w:t>）我们的建筑在地下室引入了新型的导光系统——地下室导光系统。地下室导光系统是一种将自然光引入地下室的绿色照明系统，能有效改善地下空间的采光条件，减少对人工照明的依赖，具有节能环保、健康舒适等优点。</w:t>
      </w:r>
      <w:r>
        <w:rPr>
          <w:rFonts w:hint="eastAsia" w:asciiTheme="majorEastAsia" w:hAnsiTheme="majorEastAsia" w:eastAsiaTheme="majorEastAsia" w:cstheme="majorEastAsia"/>
          <w:i w:val="0"/>
          <w:iCs w:val="0"/>
          <w:caps w:val="0"/>
          <w:color w:val="333333"/>
          <w:spacing w:val="0"/>
          <w:sz w:val="21"/>
          <w:szCs w:val="21"/>
          <w:shd w:val="clear" w:fill="FFFFFF"/>
          <w:lang w:val="en-US" w:eastAsia="zh-CN"/>
        </w:rPr>
        <w:t>以下是地下室导光系统的组成图：</w:t>
      </w:r>
      <w:bookmarkStart w:id="0" w:name="_GoBack"/>
      <w:r>
        <w:drawing>
          <wp:inline distT="0" distB="0" distL="0" distR="0">
            <wp:extent cx="3637280" cy="3637280"/>
            <wp:effectExtent l="0" t="0" r="1270" b="1270"/>
            <wp:docPr id="7" name="图片 7" descr="https://img0.baidu.com/it/u=1773161183,3388470646&amp;fm=253&amp;fmt=auto&amp;app=138&amp;f=JPEG?w=500&amp;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img0.baidu.com/it/u=1773161183,3388470646&amp;fm=253&amp;fmt=auto&amp;app=138&amp;f=JPEG?w=500&amp;h=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637280" cy="3637280"/>
                    </a:xfrm>
                    <a:prstGeom prst="rect">
                      <a:avLst/>
                    </a:prstGeom>
                    <a:noFill/>
                    <a:ln>
                      <a:noFill/>
                    </a:ln>
                  </pic:spPr>
                </pic:pic>
              </a:graphicData>
            </a:graphic>
          </wp:inline>
        </w:drawing>
      </w:r>
      <w:bookmarkEnd w:id="0"/>
      <w:r>
        <w:rPr>
          <w:rFonts w:ascii="Arial" w:hAnsi="Arial" w:eastAsia="Arial" w:cs="Arial"/>
          <w:i w:val="0"/>
          <w:iCs w:val="0"/>
          <w:caps w:val="0"/>
          <w:color w:val="333333"/>
          <w:spacing w:val="0"/>
          <w:sz w:val="16"/>
          <w:szCs w:val="16"/>
          <w:shd w:val="clear" w:fill="FFFFFF"/>
        </w:rPr>
        <w:t>‌</w:t>
      </w:r>
      <w:r>
        <w:rPr>
          <w:rFonts w:hint="default" w:ascii="Arial" w:hAnsi="Arial" w:eastAsia="Arial" w:cs="Arial"/>
          <w:i w:val="0"/>
          <w:iCs w:val="0"/>
          <w:caps w:val="0"/>
          <w:color w:val="333333"/>
          <w:spacing w:val="0"/>
          <w:sz w:val="16"/>
          <w:szCs w:val="16"/>
          <w:shd w:val="clear" w:fill="FFFFFF"/>
        </w:rPr>
        <w:t>‌</w:t>
      </w:r>
      <w:r>
        <w:rPr>
          <w:rFonts w:hint="eastAsia" w:asciiTheme="minorEastAsia" w:hAnsiTheme="minorEastAsia" w:eastAsiaTheme="minorEastAsia" w:cstheme="minorEastAsia"/>
          <w:i w:val="0"/>
          <w:iCs w:val="0"/>
          <w:caps w:val="0"/>
          <w:color w:val="333333"/>
          <w:spacing w:val="0"/>
          <w:sz w:val="21"/>
          <w:szCs w:val="21"/>
          <w:shd w:val="clear" w:fill="FFFFFF"/>
        </w:rPr>
        <w:t>‌</w:t>
      </w:r>
      <w:r>
        <w:rPr>
          <w:rFonts w:hint="eastAsia" w:asciiTheme="minorEastAsia" w:hAnsiTheme="minorEastAsia" w:eastAsiaTheme="minorEastAsia" w:cstheme="minorEastAsia"/>
          <w:sz w:val="21"/>
          <w:szCs w:val="21"/>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C723E"/>
    <w:multiLevelType w:val="singleLevel"/>
    <w:tmpl w:val="8E5C723E"/>
    <w:lvl w:ilvl="0" w:tentative="0">
      <w:start w:val="4"/>
      <w:numFmt w:val="chineseCounting"/>
      <w:suff w:val="nothing"/>
      <w:lvlText w:val="%1、"/>
      <w:lvlJc w:val="left"/>
      <w:rPr>
        <w:rFonts w:hint="eastAsia"/>
      </w:rPr>
    </w:lvl>
  </w:abstractNum>
  <w:abstractNum w:abstractNumId="1">
    <w:nsid w:val="F92AB7EA"/>
    <w:multiLevelType w:val="singleLevel"/>
    <w:tmpl w:val="F92AB7EA"/>
    <w:lvl w:ilvl="0" w:tentative="0">
      <w:start w:val="2"/>
      <w:numFmt w:val="decimal"/>
      <w:lvlText w:val="%1."/>
      <w:lvlJc w:val="left"/>
      <w:pPr>
        <w:tabs>
          <w:tab w:val="left" w:pos="312"/>
        </w:tabs>
      </w:pPr>
    </w:lvl>
  </w:abstractNum>
  <w:abstractNum w:abstractNumId="2">
    <w:nsid w:val="49140039"/>
    <w:multiLevelType w:val="singleLevel"/>
    <w:tmpl w:val="49140039"/>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4F174B"/>
    <w:rsid w:val="08A47272"/>
    <w:rsid w:val="1DB16B56"/>
    <w:rsid w:val="21D06CF6"/>
    <w:rsid w:val="2FA01C92"/>
    <w:rsid w:val="300545F2"/>
    <w:rsid w:val="38BD5663"/>
    <w:rsid w:val="444F174B"/>
    <w:rsid w:val="446C0317"/>
    <w:rsid w:val="4EA436BC"/>
    <w:rsid w:val="53397B84"/>
    <w:rsid w:val="660202AA"/>
    <w:rsid w:val="67567154"/>
    <w:rsid w:val="77C640D3"/>
    <w:rsid w:val="78956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webp"/><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2126</Words>
  <Characters>2171</Characters>
  <Lines>0</Lines>
  <Paragraphs>0</Paragraphs>
  <TotalTime>73</TotalTime>
  <ScaleCrop>false</ScaleCrop>
  <LinksUpToDate>false</LinksUpToDate>
  <CharactersWithSpaces>2176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2025-12-19T11:27:00Z</dcterms:created>
  <dc:creator>藤原拓海</dc:creator>
  <cp:lastModifiedBy>藤原拓海</cp:lastModifiedBy>
  <dcterms:modified xsi:type="dcterms:W3CDTF">2025-12-24T11:25:56Z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F99898BE759442798F506E9DF0AB4E56_13</vt:lpwstr>
  </property>
  <property fmtid="{D5CDD505-2E9C-101B-9397-08002B2CF9AE}" pid="4" name="KSOTemplateDocerSaveRecord">
    <vt:lpwstr>eyJoZGlkIjoiOTg1YjA0Zjg3YTQ3ZGEzNmVhYmUyZWQ3MmUyZjBhZTQiLCJ1c2VySWQiOiI5NDYwMjAzNzIifQ==</vt:lpwstr>
  </property>
</Properties>
</file>