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0FA34">
      <w:pPr>
        <w:widowControl/>
        <w:adjustRightInd w:val="0"/>
        <w:snapToGrid w:val="0"/>
        <w:spacing w:line="276" w:lineRule="auto"/>
        <w:ind w:right="-57" w:rightChars="-27"/>
        <w:jc w:val="center"/>
        <w:rPr>
          <w:b/>
          <w:color w:val="000000"/>
          <w:kern w:val="0"/>
          <w:sz w:val="36"/>
          <w:szCs w:val="36"/>
        </w:rPr>
      </w:pPr>
      <w:r>
        <w:rPr>
          <w:b/>
          <w:color w:val="000000"/>
          <w:kern w:val="0"/>
          <w:sz w:val="36"/>
          <w:szCs w:val="36"/>
        </w:rPr>
        <w:t>建设项目海绵城市目标取值计算表</w:t>
      </w:r>
    </w:p>
    <w:tbl>
      <w:tblPr>
        <w:tblStyle w:val="23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8"/>
        <w:gridCol w:w="584"/>
        <w:gridCol w:w="3016"/>
        <w:gridCol w:w="1484"/>
        <w:gridCol w:w="2075"/>
      </w:tblGrid>
      <w:tr w14:paraId="1201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Align w:val="center"/>
          </w:tcPr>
          <w:p w14:paraId="50CA7288">
            <w:pPr>
              <w:widowControl/>
              <w:spacing w:line="34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Ansi="宋体"/>
                <w:b/>
                <w:bCs/>
                <w:color w:val="000000"/>
                <w:sz w:val="24"/>
              </w:rPr>
              <w:t>项目类型</w:t>
            </w:r>
          </w:p>
        </w:tc>
        <w:tc>
          <w:tcPr>
            <w:tcW w:w="584" w:type="dxa"/>
            <w:vAlign w:val="center"/>
          </w:tcPr>
          <w:p w14:paraId="683AA5BB">
            <w:pPr>
              <w:widowControl/>
              <w:spacing w:line="34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016" w:type="dxa"/>
            <w:vAlign w:val="center"/>
          </w:tcPr>
          <w:p w14:paraId="12D0E0B7">
            <w:pPr>
              <w:widowControl/>
              <w:spacing w:line="34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Ansi="宋体"/>
                <w:b/>
                <w:bCs/>
                <w:color w:val="000000"/>
                <w:sz w:val="24"/>
              </w:rPr>
              <w:t>指标名称</w:t>
            </w:r>
          </w:p>
        </w:tc>
        <w:tc>
          <w:tcPr>
            <w:tcW w:w="1484" w:type="dxa"/>
            <w:vAlign w:val="center"/>
          </w:tcPr>
          <w:p w14:paraId="293A3EE5">
            <w:pPr>
              <w:widowControl/>
              <w:spacing w:line="34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Ansi="宋体"/>
                <w:b/>
                <w:bCs/>
                <w:color w:val="000000"/>
                <w:sz w:val="24"/>
              </w:rPr>
              <w:t>目标值</w:t>
            </w:r>
          </w:p>
        </w:tc>
        <w:tc>
          <w:tcPr>
            <w:tcW w:w="2075" w:type="dxa"/>
            <w:vAlign w:val="center"/>
          </w:tcPr>
          <w:p w14:paraId="7D424AE9">
            <w:pPr>
              <w:widowControl/>
              <w:spacing w:line="34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Ansi="宋体"/>
                <w:b/>
                <w:bCs/>
                <w:color w:val="000000"/>
                <w:sz w:val="24"/>
              </w:rPr>
              <w:t>取值依据</w:t>
            </w:r>
          </w:p>
        </w:tc>
      </w:tr>
      <w:tr w14:paraId="2298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restart"/>
            <w:vAlign w:val="center"/>
          </w:tcPr>
          <w:p w14:paraId="73F03A7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☑</w:t>
            </w:r>
            <w:r>
              <w:rPr>
                <w:rFonts w:hAnsi="宋体"/>
                <w:color w:val="000000"/>
                <w:sz w:val="24"/>
              </w:rPr>
              <w:t>建筑小区</w:t>
            </w:r>
          </w:p>
        </w:tc>
        <w:tc>
          <w:tcPr>
            <w:tcW w:w="584" w:type="dxa"/>
            <w:vAlign w:val="center"/>
          </w:tcPr>
          <w:p w14:paraId="0592C39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016" w:type="dxa"/>
            <w:vAlign w:val="center"/>
          </w:tcPr>
          <w:p w14:paraId="74AF7AB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年径流总量控制率</w:t>
            </w:r>
          </w:p>
        </w:tc>
        <w:tc>
          <w:tcPr>
            <w:tcW w:w="1484" w:type="dxa"/>
            <w:vAlign w:val="center"/>
          </w:tcPr>
          <w:p w14:paraId="16490225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70%</w:t>
            </w:r>
          </w:p>
        </w:tc>
        <w:tc>
          <w:tcPr>
            <w:tcW w:w="2075" w:type="dxa"/>
            <w:vMerge w:val="restart"/>
            <w:vAlign w:val="center"/>
          </w:tcPr>
          <w:p w14:paraId="17AD4AFA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《广州市建设项目雨水径流控制办法》（广州市人民政府令书（第</w:t>
            </w:r>
            <w:r>
              <w:rPr>
                <w:szCs w:val="21"/>
              </w:rPr>
              <w:t>107</w:t>
            </w:r>
            <w:r>
              <w:rPr>
                <w:rFonts w:hAnsi="宋体"/>
                <w:szCs w:val="21"/>
              </w:rPr>
              <w:t>号））；</w:t>
            </w:r>
          </w:p>
          <w:p w14:paraId="644FE2F0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《广州市海绵城市建设管理办法》（穗府办规〔</w:t>
            </w:r>
            <w:r>
              <w:rPr>
                <w:szCs w:val="21"/>
              </w:rPr>
              <w:t>2020</w:t>
            </w:r>
            <w:r>
              <w:rPr>
                <w:rFonts w:hAnsi="宋体"/>
                <w:szCs w:val="21"/>
              </w:rPr>
              <w:t>〕</w:t>
            </w:r>
            <w:r>
              <w:rPr>
                <w:szCs w:val="21"/>
              </w:rPr>
              <w:t>27</w:t>
            </w:r>
            <w:r>
              <w:rPr>
                <w:rFonts w:hAnsi="宋体"/>
                <w:szCs w:val="21"/>
              </w:rPr>
              <w:t>号）；</w:t>
            </w:r>
          </w:p>
          <w:p w14:paraId="16EABCAF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《广州市建设项目海绵城市建设管控指标分类指引（试行）》（穗水河湖〔</w:t>
            </w:r>
            <w:r>
              <w:rPr>
                <w:szCs w:val="21"/>
              </w:rPr>
              <w:t>2020</w:t>
            </w:r>
            <w:r>
              <w:rPr>
                <w:rFonts w:hAnsi="宋体"/>
                <w:szCs w:val="21"/>
              </w:rPr>
              <w:t>〕</w:t>
            </w:r>
            <w:r>
              <w:rPr>
                <w:szCs w:val="21"/>
              </w:rPr>
              <w:t>7</w:t>
            </w:r>
            <w:r>
              <w:rPr>
                <w:rFonts w:hAnsi="宋体"/>
                <w:szCs w:val="21"/>
              </w:rPr>
              <w:t>号）；</w:t>
            </w:r>
          </w:p>
          <w:p w14:paraId="31197C36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《广州市海绵城市规划设计导则（试行）》（穗水〔</w:t>
            </w:r>
            <w:r>
              <w:rPr>
                <w:szCs w:val="21"/>
              </w:rPr>
              <w:t>2017</w:t>
            </w:r>
            <w:r>
              <w:rPr>
                <w:rFonts w:hAnsi="宋体"/>
                <w:szCs w:val="21"/>
              </w:rPr>
              <w:t>〕</w:t>
            </w:r>
            <w:r>
              <w:rPr>
                <w:szCs w:val="21"/>
              </w:rPr>
              <w:t>247</w:t>
            </w:r>
            <w:r>
              <w:rPr>
                <w:rFonts w:hAnsi="宋体"/>
                <w:szCs w:val="21"/>
              </w:rPr>
              <w:t>号）</w:t>
            </w:r>
          </w:p>
          <w:p w14:paraId="0CE7257E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《广州市海绵城市建设技术指引及标准图集（试行）》（穗水〔</w:t>
            </w:r>
            <w:r>
              <w:rPr>
                <w:szCs w:val="21"/>
              </w:rPr>
              <w:t>2017</w:t>
            </w:r>
            <w:r>
              <w:rPr>
                <w:rFonts w:hAnsi="宋体"/>
                <w:szCs w:val="21"/>
              </w:rPr>
              <w:t>〕</w:t>
            </w:r>
            <w:r>
              <w:rPr>
                <w:szCs w:val="21"/>
              </w:rPr>
              <w:t>12</w:t>
            </w:r>
            <w:r>
              <w:rPr>
                <w:rFonts w:hAnsi="宋体"/>
                <w:szCs w:val="21"/>
              </w:rPr>
              <w:t>号）；</w:t>
            </w:r>
          </w:p>
          <w:p w14:paraId="73F3B3B8">
            <w:pPr>
              <w:numPr>
                <w:ilvl w:val="0"/>
                <w:numId w:val="1"/>
              </w:num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市、区及重点建设片区海绵城市建设规划、区域的控制性详细规划海绵城市建设相关指标和管控要求；</w:t>
            </w:r>
          </w:p>
          <w:p w14:paraId="3D1B5F92">
            <w:pPr>
              <w:numPr>
                <w:ilvl w:val="0"/>
                <w:numId w:val="1"/>
              </w:numPr>
              <w:jc w:val="left"/>
            </w:pPr>
            <w:r>
              <w:rPr>
                <w:rFonts w:hAnsi="宋体"/>
                <w:szCs w:val="21"/>
              </w:rPr>
              <w:t>相关行业行政主管部门印发的指引等文件要求。</w:t>
            </w:r>
          </w:p>
        </w:tc>
      </w:tr>
      <w:tr w14:paraId="1914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7237DE6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273FA25C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016" w:type="dxa"/>
            <w:vAlign w:val="center"/>
          </w:tcPr>
          <w:p w14:paraId="7D7CC6B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绿地率</w:t>
            </w:r>
          </w:p>
        </w:tc>
        <w:tc>
          <w:tcPr>
            <w:tcW w:w="1484" w:type="dxa"/>
            <w:vAlign w:val="center"/>
          </w:tcPr>
          <w:p w14:paraId="3CD68EA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35%</w:t>
            </w:r>
          </w:p>
        </w:tc>
        <w:tc>
          <w:tcPr>
            <w:tcW w:w="2075" w:type="dxa"/>
            <w:vMerge w:val="continue"/>
            <w:vAlign w:val="center"/>
          </w:tcPr>
          <w:p w14:paraId="1615324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2A71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5696581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12CFFD55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016" w:type="dxa"/>
            <w:vAlign w:val="center"/>
          </w:tcPr>
          <w:p w14:paraId="7D908635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绿色屋顶率</w:t>
            </w:r>
          </w:p>
        </w:tc>
        <w:tc>
          <w:tcPr>
            <w:tcW w:w="1484" w:type="dxa"/>
            <w:vAlign w:val="center"/>
          </w:tcPr>
          <w:p w14:paraId="289CE39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/</w:t>
            </w:r>
          </w:p>
        </w:tc>
        <w:tc>
          <w:tcPr>
            <w:tcW w:w="2075" w:type="dxa"/>
            <w:vMerge w:val="continue"/>
            <w:vAlign w:val="center"/>
          </w:tcPr>
          <w:p w14:paraId="0339BC0E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0AF4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24A11A12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4AF960E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016" w:type="dxa"/>
            <w:vAlign w:val="center"/>
          </w:tcPr>
          <w:p w14:paraId="5BB129F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硬化地面室外可渗透地面率</w:t>
            </w:r>
          </w:p>
        </w:tc>
        <w:tc>
          <w:tcPr>
            <w:tcW w:w="1484" w:type="dxa"/>
            <w:vAlign w:val="center"/>
          </w:tcPr>
          <w:p w14:paraId="60E6FA0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40%</w:t>
            </w:r>
          </w:p>
        </w:tc>
        <w:tc>
          <w:tcPr>
            <w:tcW w:w="2075" w:type="dxa"/>
            <w:vMerge w:val="continue"/>
            <w:vAlign w:val="center"/>
          </w:tcPr>
          <w:p w14:paraId="2896313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527D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6806FA6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731A9DF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016" w:type="dxa"/>
            <w:vAlign w:val="center"/>
          </w:tcPr>
          <w:p w14:paraId="05324D2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透水铺装率</w:t>
            </w:r>
          </w:p>
        </w:tc>
        <w:tc>
          <w:tcPr>
            <w:tcW w:w="1484" w:type="dxa"/>
            <w:vAlign w:val="center"/>
          </w:tcPr>
          <w:p w14:paraId="217F7E56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70%</w:t>
            </w:r>
          </w:p>
        </w:tc>
        <w:tc>
          <w:tcPr>
            <w:tcW w:w="2075" w:type="dxa"/>
            <w:vMerge w:val="continue"/>
            <w:vAlign w:val="center"/>
          </w:tcPr>
          <w:p w14:paraId="0C7B9F1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49C2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3684D2A6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0EE2AFA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016" w:type="dxa"/>
            <w:vAlign w:val="center"/>
          </w:tcPr>
          <w:p w14:paraId="7DAAA199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单位硬化面积调蓄容积</w:t>
            </w:r>
          </w:p>
        </w:tc>
        <w:tc>
          <w:tcPr>
            <w:tcW w:w="1484" w:type="dxa"/>
            <w:vAlign w:val="center"/>
          </w:tcPr>
          <w:p w14:paraId="6F023FC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10000m</w:t>
            </w:r>
            <w:r>
              <w:rPr>
                <w:rFonts w:hint="eastAsia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2075" w:type="dxa"/>
            <w:vMerge w:val="continue"/>
            <w:vAlign w:val="center"/>
          </w:tcPr>
          <w:p w14:paraId="53BB3C6E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60D6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6084593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790CC1E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016" w:type="dxa"/>
            <w:vAlign w:val="center"/>
          </w:tcPr>
          <w:p w14:paraId="56932BF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下沉式绿地率</w:t>
            </w:r>
          </w:p>
        </w:tc>
        <w:tc>
          <w:tcPr>
            <w:tcW w:w="1484" w:type="dxa"/>
            <w:vAlign w:val="center"/>
          </w:tcPr>
          <w:p w14:paraId="3C2AA262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50%</w:t>
            </w:r>
          </w:p>
        </w:tc>
        <w:tc>
          <w:tcPr>
            <w:tcW w:w="2075" w:type="dxa"/>
            <w:vMerge w:val="continue"/>
            <w:vAlign w:val="center"/>
          </w:tcPr>
          <w:p w14:paraId="213AF2E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3BA6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14E0230E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674652C4"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016" w:type="dxa"/>
            <w:vAlign w:val="center"/>
          </w:tcPr>
          <w:p w14:paraId="7ED24896">
            <w:pPr>
              <w:widowControl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径流污染削减率</w:t>
            </w:r>
          </w:p>
        </w:tc>
        <w:tc>
          <w:tcPr>
            <w:tcW w:w="1484" w:type="dxa"/>
            <w:vAlign w:val="center"/>
          </w:tcPr>
          <w:p w14:paraId="426CCE0B">
            <w:pPr>
              <w:widowControl/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50%</w:t>
            </w:r>
          </w:p>
        </w:tc>
        <w:tc>
          <w:tcPr>
            <w:tcW w:w="2075" w:type="dxa"/>
            <w:vMerge w:val="continue"/>
            <w:vAlign w:val="center"/>
          </w:tcPr>
          <w:p w14:paraId="1C0FC8E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6629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restart"/>
            <w:vAlign w:val="center"/>
          </w:tcPr>
          <w:p w14:paraId="406A16F5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Ansi="宋体"/>
                <w:color w:val="000000"/>
                <w:sz w:val="24"/>
              </w:rPr>
              <w:t>公园绿地</w:t>
            </w:r>
          </w:p>
        </w:tc>
        <w:tc>
          <w:tcPr>
            <w:tcW w:w="584" w:type="dxa"/>
            <w:vAlign w:val="center"/>
          </w:tcPr>
          <w:p w14:paraId="5136E4AC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016" w:type="dxa"/>
            <w:vAlign w:val="center"/>
          </w:tcPr>
          <w:p w14:paraId="33971FAE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年径流总量控制率</w:t>
            </w:r>
          </w:p>
        </w:tc>
        <w:tc>
          <w:tcPr>
            <w:tcW w:w="1484" w:type="dxa"/>
            <w:vAlign w:val="center"/>
          </w:tcPr>
          <w:p w14:paraId="1EA55303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0F8D08C9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1E53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3CD39F85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199BA86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016" w:type="dxa"/>
            <w:vAlign w:val="center"/>
          </w:tcPr>
          <w:p w14:paraId="3BAA37A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透水铺装率</w:t>
            </w:r>
          </w:p>
        </w:tc>
        <w:tc>
          <w:tcPr>
            <w:tcW w:w="1484" w:type="dxa"/>
            <w:vAlign w:val="center"/>
          </w:tcPr>
          <w:p w14:paraId="7DBDDB29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3F44152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285A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7EAD9AE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3C59FFF3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016" w:type="dxa"/>
            <w:vAlign w:val="center"/>
          </w:tcPr>
          <w:p w14:paraId="773D4B6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绿地系统雨水资源利用率</w:t>
            </w:r>
          </w:p>
        </w:tc>
        <w:tc>
          <w:tcPr>
            <w:tcW w:w="1484" w:type="dxa"/>
            <w:vAlign w:val="center"/>
          </w:tcPr>
          <w:p w14:paraId="53D25BC5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010C7F22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351C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1A7E0FF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23523483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016" w:type="dxa"/>
            <w:vAlign w:val="center"/>
          </w:tcPr>
          <w:p w14:paraId="393F00C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单位硬化面积调蓄容积</w:t>
            </w:r>
          </w:p>
        </w:tc>
        <w:tc>
          <w:tcPr>
            <w:tcW w:w="1484" w:type="dxa"/>
            <w:vAlign w:val="center"/>
          </w:tcPr>
          <w:p w14:paraId="4C5F380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27F27FA2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4BB3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28DA6D06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4E32AA28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016" w:type="dxa"/>
            <w:vAlign w:val="center"/>
          </w:tcPr>
          <w:p w14:paraId="5AD08719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下沉式绿地率（除公园外）</w:t>
            </w:r>
          </w:p>
        </w:tc>
        <w:tc>
          <w:tcPr>
            <w:tcW w:w="1484" w:type="dxa"/>
            <w:vAlign w:val="center"/>
          </w:tcPr>
          <w:p w14:paraId="356172E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2D89791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6FC9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restart"/>
            <w:vAlign w:val="center"/>
          </w:tcPr>
          <w:p w14:paraId="09D2A5A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Ansi="宋体"/>
                <w:color w:val="000000"/>
                <w:sz w:val="24"/>
              </w:rPr>
              <w:t>道路广场</w:t>
            </w:r>
          </w:p>
        </w:tc>
        <w:tc>
          <w:tcPr>
            <w:tcW w:w="584" w:type="dxa"/>
            <w:vAlign w:val="center"/>
          </w:tcPr>
          <w:p w14:paraId="0B892F63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016" w:type="dxa"/>
            <w:vAlign w:val="center"/>
          </w:tcPr>
          <w:p w14:paraId="0F0D8F68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年径流总量控制率</w:t>
            </w:r>
          </w:p>
        </w:tc>
        <w:tc>
          <w:tcPr>
            <w:tcW w:w="1484" w:type="dxa"/>
            <w:vAlign w:val="center"/>
          </w:tcPr>
          <w:p w14:paraId="561C2AA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40465FB8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77D4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4805F603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52B9D56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016" w:type="dxa"/>
            <w:vAlign w:val="center"/>
          </w:tcPr>
          <w:p w14:paraId="6AB44FA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年径流污染削减率</w:t>
            </w:r>
          </w:p>
        </w:tc>
        <w:tc>
          <w:tcPr>
            <w:tcW w:w="1484" w:type="dxa"/>
            <w:vAlign w:val="center"/>
          </w:tcPr>
          <w:p w14:paraId="276838E6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2DD84D8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6DF6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1268" w:type="dxa"/>
            <w:vMerge w:val="continue"/>
            <w:vAlign w:val="center"/>
          </w:tcPr>
          <w:p w14:paraId="383EF2D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4DB6A35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016" w:type="dxa"/>
            <w:vAlign w:val="center"/>
          </w:tcPr>
          <w:p w14:paraId="408D273C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人行道、自行车道、步行街、室外停车场透水铺装率</w:t>
            </w:r>
          </w:p>
        </w:tc>
        <w:tc>
          <w:tcPr>
            <w:tcW w:w="1484" w:type="dxa"/>
            <w:vAlign w:val="center"/>
          </w:tcPr>
          <w:p w14:paraId="7496D74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5D73D3D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09E8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3974049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7D9A363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016" w:type="dxa"/>
            <w:vAlign w:val="center"/>
          </w:tcPr>
          <w:p w14:paraId="56D444B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一般城市道路绿地率</w:t>
            </w:r>
          </w:p>
        </w:tc>
        <w:tc>
          <w:tcPr>
            <w:tcW w:w="1484" w:type="dxa"/>
            <w:vAlign w:val="center"/>
          </w:tcPr>
          <w:p w14:paraId="5289744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14E25149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664B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1268" w:type="dxa"/>
            <w:vMerge w:val="continue"/>
            <w:vAlign w:val="center"/>
          </w:tcPr>
          <w:p w14:paraId="6E7C221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3BABF93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016" w:type="dxa"/>
            <w:vAlign w:val="center"/>
          </w:tcPr>
          <w:p w14:paraId="0283AE1C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园林道路绿地率</w:t>
            </w:r>
          </w:p>
        </w:tc>
        <w:tc>
          <w:tcPr>
            <w:tcW w:w="1484" w:type="dxa"/>
            <w:vAlign w:val="center"/>
          </w:tcPr>
          <w:p w14:paraId="68371D33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3B104CF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6613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1268" w:type="dxa"/>
            <w:vMerge w:val="continue"/>
            <w:vAlign w:val="center"/>
          </w:tcPr>
          <w:p w14:paraId="37DEE7D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3A3588A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016" w:type="dxa"/>
            <w:vAlign w:val="center"/>
          </w:tcPr>
          <w:p w14:paraId="4D3623B8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广场绿地率</w:t>
            </w:r>
          </w:p>
        </w:tc>
        <w:tc>
          <w:tcPr>
            <w:tcW w:w="1484" w:type="dxa"/>
            <w:vAlign w:val="center"/>
          </w:tcPr>
          <w:p w14:paraId="719667A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41A3EE0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4CA1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" w:hRule="atLeast"/>
        </w:trPr>
        <w:tc>
          <w:tcPr>
            <w:tcW w:w="1268" w:type="dxa"/>
            <w:vMerge w:val="continue"/>
            <w:vAlign w:val="center"/>
          </w:tcPr>
          <w:p w14:paraId="6B0C9BB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0CE10395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016" w:type="dxa"/>
            <w:vAlign w:val="center"/>
          </w:tcPr>
          <w:p w14:paraId="5E8B6D63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广场可渗透硬化地面率</w:t>
            </w:r>
          </w:p>
        </w:tc>
        <w:tc>
          <w:tcPr>
            <w:tcW w:w="1484" w:type="dxa"/>
            <w:vAlign w:val="center"/>
          </w:tcPr>
          <w:p w14:paraId="71AB617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29C96BC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1C82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268" w:type="dxa"/>
            <w:vMerge w:val="continue"/>
            <w:vAlign w:val="center"/>
          </w:tcPr>
          <w:p w14:paraId="02FB3929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45704BC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016" w:type="dxa"/>
            <w:vAlign w:val="center"/>
          </w:tcPr>
          <w:p w14:paraId="1D498FA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单位硬化面积调蓄容积</w:t>
            </w:r>
          </w:p>
        </w:tc>
        <w:tc>
          <w:tcPr>
            <w:tcW w:w="1484" w:type="dxa"/>
            <w:vAlign w:val="center"/>
          </w:tcPr>
          <w:p w14:paraId="4B1E98A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7CA279C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4F7B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</w:trPr>
        <w:tc>
          <w:tcPr>
            <w:tcW w:w="1268" w:type="dxa"/>
            <w:vMerge w:val="continue"/>
            <w:vAlign w:val="center"/>
          </w:tcPr>
          <w:p w14:paraId="2014ADD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15C2747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016" w:type="dxa"/>
            <w:vAlign w:val="center"/>
          </w:tcPr>
          <w:p w14:paraId="6207A23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下沉式绿地率</w:t>
            </w:r>
          </w:p>
        </w:tc>
        <w:tc>
          <w:tcPr>
            <w:tcW w:w="1484" w:type="dxa"/>
            <w:vAlign w:val="center"/>
          </w:tcPr>
          <w:p w14:paraId="7E026E7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1251A8C8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37C5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restart"/>
            <w:vAlign w:val="center"/>
          </w:tcPr>
          <w:p w14:paraId="5202D84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Ansi="宋体"/>
                <w:color w:val="000000"/>
                <w:sz w:val="24"/>
              </w:rPr>
              <w:t>水务工程</w:t>
            </w:r>
          </w:p>
        </w:tc>
        <w:tc>
          <w:tcPr>
            <w:tcW w:w="584" w:type="dxa"/>
            <w:vAlign w:val="center"/>
          </w:tcPr>
          <w:p w14:paraId="04CAC31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016" w:type="dxa"/>
            <w:vAlign w:val="center"/>
          </w:tcPr>
          <w:p w14:paraId="5B9E481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年径流总量控制率</w:t>
            </w:r>
          </w:p>
        </w:tc>
        <w:tc>
          <w:tcPr>
            <w:tcW w:w="1484" w:type="dxa"/>
            <w:vAlign w:val="center"/>
          </w:tcPr>
          <w:p w14:paraId="6ADB4D8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0DE58C0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4A79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3C4D5D45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6B595FF8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016" w:type="dxa"/>
            <w:vAlign w:val="center"/>
          </w:tcPr>
          <w:p w14:paraId="1C4B64C0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下沉式绿地率</w:t>
            </w:r>
          </w:p>
        </w:tc>
        <w:tc>
          <w:tcPr>
            <w:tcW w:w="1484" w:type="dxa"/>
            <w:vAlign w:val="center"/>
          </w:tcPr>
          <w:p w14:paraId="2BD12889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332EDA53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7EA2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43114DEE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1A4999A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016" w:type="dxa"/>
            <w:vAlign w:val="center"/>
          </w:tcPr>
          <w:p w14:paraId="2A719F69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排水体制</w:t>
            </w:r>
          </w:p>
        </w:tc>
        <w:tc>
          <w:tcPr>
            <w:tcW w:w="1484" w:type="dxa"/>
            <w:vAlign w:val="center"/>
          </w:tcPr>
          <w:p w14:paraId="78BE870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3E82FC9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39D4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519EB13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31C5195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016" w:type="dxa"/>
            <w:vAlign w:val="center"/>
          </w:tcPr>
          <w:p w14:paraId="40827DE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年径流污染削减率</w:t>
            </w:r>
          </w:p>
        </w:tc>
        <w:tc>
          <w:tcPr>
            <w:tcW w:w="1484" w:type="dxa"/>
            <w:vAlign w:val="center"/>
          </w:tcPr>
          <w:p w14:paraId="5DA2D3A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57879892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6B5A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1BD52C42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62A37B3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016" w:type="dxa"/>
            <w:vAlign w:val="center"/>
          </w:tcPr>
          <w:p w14:paraId="2C1CAB3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雨污分流比例</w:t>
            </w:r>
          </w:p>
        </w:tc>
        <w:tc>
          <w:tcPr>
            <w:tcW w:w="1484" w:type="dxa"/>
            <w:vAlign w:val="center"/>
          </w:tcPr>
          <w:p w14:paraId="50DA4B71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5B9C43A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7F6B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5008E099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4114065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016" w:type="dxa"/>
            <w:vAlign w:val="center"/>
          </w:tcPr>
          <w:p w14:paraId="42B0F51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内涝防治标准</w:t>
            </w:r>
          </w:p>
        </w:tc>
        <w:tc>
          <w:tcPr>
            <w:tcW w:w="1484" w:type="dxa"/>
            <w:vAlign w:val="center"/>
          </w:tcPr>
          <w:p w14:paraId="12D47B9F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6259734D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3798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58AB8757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3D35537A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016" w:type="dxa"/>
            <w:vAlign w:val="center"/>
          </w:tcPr>
          <w:p w14:paraId="7CD1CD26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城市防洪标准</w:t>
            </w:r>
          </w:p>
        </w:tc>
        <w:tc>
          <w:tcPr>
            <w:tcW w:w="1484" w:type="dxa"/>
            <w:vAlign w:val="center"/>
          </w:tcPr>
          <w:p w14:paraId="2259B7E4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245F5B1C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1358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01CF94EC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05E33FAE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016" w:type="dxa"/>
            <w:vAlign w:val="center"/>
          </w:tcPr>
          <w:p w14:paraId="5B73CBA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雨水管渠设计标准</w:t>
            </w:r>
          </w:p>
        </w:tc>
        <w:tc>
          <w:tcPr>
            <w:tcW w:w="1484" w:type="dxa"/>
            <w:vAlign w:val="center"/>
          </w:tcPr>
          <w:p w14:paraId="54284D3B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44420196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5BF7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3B36A657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48F5049C">
            <w:pPr>
              <w:widowControl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016" w:type="dxa"/>
            <w:vAlign w:val="center"/>
          </w:tcPr>
          <w:p w14:paraId="352195DD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污水再生利用率</w:t>
            </w:r>
          </w:p>
        </w:tc>
        <w:tc>
          <w:tcPr>
            <w:tcW w:w="1484" w:type="dxa"/>
            <w:vAlign w:val="center"/>
          </w:tcPr>
          <w:p w14:paraId="566CE506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1249349F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 w14:paraId="0828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vAlign w:val="center"/>
          </w:tcPr>
          <w:p w14:paraId="128EAEFB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 w14:paraId="663ED454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016" w:type="dxa"/>
            <w:vAlign w:val="center"/>
          </w:tcPr>
          <w:p w14:paraId="3CA040EE"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雨水资源利用率</w:t>
            </w:r>
          </w:p>
        </w:tc>
        <w:tc>
          <w:tcPr>
            <w:tcW w:w="1484" w:type="dxa"/>
            <w:vAlign w:val="center"/>
          </w:tcPr>
          <w:p w14:paraId="04A6057E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 w14:paraId="0B62B93A">
            <w:pPr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</w:tbl>
    <w:p w14:paraId="2FDC17D3">
      <w:pPr>
        <w:widowControl/>
        <w:adjustRightInd w:val="0"/>
        <w:snapToGrid w:val="0"/>
        <w:spacing w:line="360" w:lineRule="auto"/>
        <w:ind w:right="-57" w:rightChars="-27"/>
        <w:jc w:val="center"/>
        <w:rPr>
          <w:b/>
          <w:color w:val="000000"/>
          <w:kern w:val="0"/>
          <w:sz w:val="24"/>
        </w:rPr>
      </w:pPr>
    </w:p>
    <w:p w14:paraId="00765FE3">
      <w:pPr>
        <w:widowControl/>
        <w:adjustRightInd w:val="0"/>
        <w:snapToGrid w:val="0"/>
        <w:spacing w:line="360" w:lineRule="auto"/>
        <w:ind w:right="-57" w:rightChars="-27"/>
        <w:jc w:val="left"/>
        <w:rPr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DEF8047">
      <w:pPr>
        <w:widowControl/>
        <w:adjustRightInd w:val="0"/>
        <w:snapToGrid w:val="0"/>
        <w:spacing w:line="360" w:lineRule="auto"/>
        <w:ind w:right="-57" w:rightChars="-27"/>
        <w:jc w:val="center"/>
        <w:rPr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建设项目海绵城市专项设计方案自评表</w:t>
      </w:r>
    </w:p>
    <w:p w14:paraId="0393F7C9">
      <w:pPr>
        <w:widowControl/>
        <w:adjustRightInd w:val="0"/>
        <w:snapToGrid w:val="0"/>
        <w:spacing w:line="360" w:lineRule="auto"/>
        <w:ind w:right="-57" w:rightChars="-27"/>
        <w:jc w:val="left"/>
      </w:pPr>
      <w:r>
        <w:rPr>
          <w:spacing w:val="-2"/>
          <w:sz w:val="26"/>
          <w:szCs w:val="26"/>
          <w14:textOutline w14:w="4889" w14:cap="sq" w14:cmpd="sng" w14:algn="ctr">
            <w14:solidFill>
              <w14:srgbClr w14:val="000000"/>
            </w14:solidFill>
            <w14:prstDash w14:val="solid"/>
            <w14:bevel/>
          </w14:textOutline>
        </w:rPr>
        <w:t>(项目类型</w:t>
      </w:r>
      <w:r>
        <w:rPr>
          <w:spacing w:val="-69"/>
          <w:sz w:val="26"/>
          <w:szCs w:val="26"/>
        </w:rPr>
        <w:t xml:space="preserve"> </w:t>
      </w:r>
      <w:r>
        <w:rPr>
          <w:spacing w:val="-2"/>
          <w:sz w:val="26"/>
          <w:szCs w:val="26"/>
          <w14:textOutline w14:w="4889" w14:cap="sq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>
        <w:rPr>
          <w:rFonts w:hint="eastAsia"/>
          <w:spacing w:val="-2"/>
          <w:sz w:val="26"/>
          <w:szCs w:val="26"/>
          <w14:textOutline w14:w="4889" w14:cap="sq" w14:cmpd="sng" w14:algn="ctr">
            <w14:solidFill>
              <w14:srgbClr w14:val="000000"/>
            </w14:solidFill>
            <w14:prstDash w14:val="solid"/>
            <w14:bevel/>
          </w14:textOutline>
        </w:rPr>
        <w:t>建筑与小区</w:t>
      </w:r>
      <w:r>
        <w:rPr>
          <w:spacing w:val="-2"/>
          <w:sz w:val="26"/>
          <w:szCs w:val="26"/>
          <w14:textOutline w14:w="4889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</w:p>
    <w:tbl>
      <w:tblPr>
        <w:tblStyle w:val="80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373"/>
        <w:gridCol w:w="1818"/>
        <w:gridCol w:w="1796"/>
        <w:gridCol w:w="1762"/>
      </w:tblGrid>
      <w:tr w14:paraId="419AE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40" w:type="pct"/>
          </w:tcPr>
          <w:p w14:paraId="042E6848">
            <w:pPr>
              <w:pStyle w:val="79"/>
              <w:spacing w:before="196" w:line="189" w:lineRule="auto"/>
              <w:ind w:left="3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7" w:type="pct"/>
          </w:tcPr>
          <w:p w14:paraId="2A3BFDAF">
            <w:pPr>
              <w:pStyle w:val="79"/>
              <w:spacing w:before="163" w:line="228" w:lineRule="auto"/>
              <w:ind w:left="61"/>
              <w:rPr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项目名称</w:t>
            </w:r>
          </w:p>
        </w:tc>
        <w:tc>
          <w:tcPr>
            <w:tcW w:w="3232" w:type="pct"/>
            <w:gridSpan w:val="3"/>
          </w:tcPr>
          <w:p w14:paraId="232D5E4E">
            <w:pPr>
              <w:pStyle w:val="79"/>
              <w:spacing w:before="163" w:line="228" w:lineRule="auto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文冲(渡头、文元、江北片)旧村改造项目复建安置房FR8(AP0517048)地块</w:t>
            </w:r>
          </w:p>
        </w:tc>
      </w:tr>
      <w:tr w14:paraId="1EA35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40" w:type="pct"/>
          </w:tcPr>
          <w:p w14:paraId="6BC42F7A">
            <w:pPr>
              <w:pStyle w:val="79"/>
              <w:spacing w:before="188" w:line="189" w:lineRule="auto"/>
              <w:ind w:left="33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7" w:type="pct"/>
          </w:tcPr>
          <w:p w14:paraId="422E0995">
            <w:pPr>
              <w:pStyle w:val="79"/>
              <w:spacing w:before="156" w:line="229" w:lineRule="auto"/>
              <w:ind w:left="60"/>
              <w:rPr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用地位置</w:t>
            </w:r>
          </w:p>
        </w:tc>
        <w:tc>
          <w:tcPr>
            <w:tcW w:w="3232" w:type="pct"/>
            <w:gridSpan w:val="3"/>
          </w:tcPr>
          <w:p w14:paraId="22417EFF">
            <w:pPr>
              <w:pStyle w:val="79"/>
              <w:spacing w:before="153" w:line="227" w:lineRule="auto"/>
              <w:ind w:left="6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广州市黄埔区,黄埔东路以北，文园路以西</w:t>
            </w:r>
          </w:p>
        </w:tc>
      </w:tr>
      <w:tr w14:paraId="125D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340" w:type="pct"/>
          </w:tcPr>
          <w:p w14:paraId="2BC7B07A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 w14:paraId="4E8C70B0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 w14:paraId="4972D3E9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3</w:t>
            </w:r>
          </w:p>
        </w:tc>
        <w:tc>
          <w:tcPr>
            <w:tcW w:w="4659" w:type="pct"/>
            <w:gridSpan w:val="4"/>
          </w:tcPr>
          <w:p w14:paraId="4A393FB1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总用地面积</w:t>
            </w:r>
            <w:r>
              <w:rPr>
                <w:rFonts w:hint="eastAsia" w:hAnsi="宋体"/>
                <w:color w:val="000000"/>
                <w:sz w:val="24"/>
                <w:u w:val="single"/>
                <w:lang w:val="en-US" w:eastAsia="zh-CN"/>
              </w:rPr>
              <w:t>11739.86</w:t>
            </w:r>
            <w:r>
              <w:rPr>
                <w:rFonts w:hint="eastAsia" w:hAnsi="宋体"/>
                <w:color w:val="000000"/>
                <w:sz w:val="24"/>
              </w:rPr>
              <w:t xml:space="preserve">平方米，其中城市道路用地面积 </w:t>
            </w:r>
            <w:r>
              <w:rPr>
                <w:rFonts w:hint="eastAsia" w:hAnsi="宋体"/>
                <w:color w:val="000000"/>
                <w:sz w:val="24"/>
                <w:u w:val="single"/>
              </w:rPr>
              <w:t xml:space="preserve">0 </w:t>
            </w:r>
            <w:r>
              <w:rPr>
                <w:rFonts w:hint="eastAsia" w:hAnsi="宋体"/>
                <w:color w:val="000000"/>
                <w:sz w:val="24"/>
              </w:rPr>
              <w:t xml:space="preserve">平方米，绿地用地面积 </w:t>
            </w:r>
            <w:r>
              <w:rPr>
                <w:rFonts w:hAnsi="宋体"/>
                <w:color w:val="000000"/>
                <w:sz w:val="24"/>
                <w:u w:val="single"/>
              </w:rPr>
              <w:t xml:space="preserve"> 0 </w:t>
            </w:r>
            <w:r>
              <w:rPr>
                <w:rFonts w:hint="eastAsia" w:hAnsi="宋体"/>
                <w:color w:val="000000"/>
                <w:sz w:val="24"/>
              </w:rPr>
              <w:t xml:space="preserve">平方米，河涌用地面积 </w:t>
            </w:r>
            <w:r>
              <w:rPr>
                <w:rFonts w:hint="eastAsia" w:hAnsi="宋体"/>
                <w:color w:val="000000"/>
                <w:sz w:val="24"/>
                <w:u w:val="single"/>
              </w:rPr>
              <w:t xml:space="preserve"> 0 </w:t>
            </w:r>
            <w:r>
              <w:rPr>
                <w:rFonts w:hint="eastAsia" w:hAnsi="宋体"/>
                <w:color w:val="000000"/>
                <w:sz w:val="24"/>
              </w:rPr>
              <w:t xml:space="preserve">  平方米，可建设用地面积</w:t>
            </w:r>
            <w:r>
              <w:rPr>
                <w:rFonts w:hint="eastAsia" w:hAnsi="宋体"/>
                <w:color w:val="000000"/>
                <w:sz w:val="24"/>
                <w:u w:val="single"/>
                <w:lang w:val="en-US" w:eastAsia="zh-CN"/>
              </w:rPr>
              <w:t>117</w:t>
            </w:r>
            <w:r>
              <w:rPr>
                <w:rFonts w:hAnsi="宋体"/>
                <w:color w:val="000000"/>
                <w:sz w:val="24"/>
                <w:u w:val="single"/>
              </w:rPr>
              <w:t>3</w:t>
            </w:r>
            <w:r>
              <w:rPr>
                <w:rFonts w:hint="eastAsia" w:hAnsi="宋体"/>
                <w:color w:val="000000"/>
                <w:sz w:val="24"/>
                <w:u w:val="single"/>
                <w:lang w:val="en-US" w:eastAsia="zh-CN"/>
              </w:rPr>
              <w:t>9.86</w:t>
            </w:r>
            <w:r>
              <w:rPr>
                <w:rFonts w:hint="eastAsia" w:hAnsi="宋体"/>
                <w:color w:val="000000"/>
                <w:sz w:val="24"/>
              </w:rPr>
              <w:t xml:space="preserve"> 平方米，硬化面积</w:t>
            </w:r>
            <w:r>
              <w:rPr>
                <w:rFonts w:hAnsi="宋体"/>
                <w:color w:val="000000"/>
                <w:sz w:val="24"/>
                <w:u w:val="single"/>
              </w:rPr>
              <w:t>18561.67</w:t>
            </w:r>
            <w:r>
              <w:rPr>
                <w:rFonts w:hint="eastAsia" w:hAnsi="宋体"/>
                <w:color w:val="000000"/>
                <w:sz w:val="24"/>
              </w:rPr>
              <w:t>平方米。</w:t>
            </w:r>
          </w:p>
        </w:tc>
      </w:tr>
      <w:tr w14:paraId="47171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0" w:type="pct"/>
          </w:tcPr>
          <w:p w14:paraId="30296198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4</w:t>
            </w:r>
          </w:p>
        </w:tc>
        <w:tc>
          <w:tcPr>
            <w:tcW w:w="1427" w:type="pct"/>
          </w:tcPr>
          <w:p w14:paraId="0A3EF092">
            <w:pPr>
              <w:widowControl/>
              <w:spacing w:line="340" w:lineRule="exact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地块防洪标高</w:t>
            </w:r>
          </w:p>
        </w:tc>
        <w:tc>
          <w:tcPr>
            <w:tcW w:w="1092" w:type="pct"/>
          </w:tcPr>
          <w:p w14:paraId="33843804">
            <w:pPr>
              <w:widowControl/>
              <w:spacing w:line="340" w:lineRule="exact"/>
              <w:jc w:val="center"/>
              <w:rPr>
                <w:rFonts w:hint="eastAsia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000000"/>
                <w:sz w:val="24"/>
                <w:lang w:val="en-US" w:eastAsia="zh-CN"/>
              </w:rPr>
              <w:t>/</w:t>
            </w:r>
          </w:p>
        </w:tc>
        <w:tc>
          <w:tcPr>
            <w:tcW w:w="1080" w:type="pct"/>
          </w:tcPr>
          <w:p w14:paraId="1D69FD42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室外地坪标高（m）</w:t>
            </w:r>
          </w:p>
        </w:tc>
        <w:tc>
          <w:tcPr>
            <w:tcW w:w="1059" w:type="pct"/>
          </w:tcPr>
          <w:p w14:paraId="2004D912">
            <w:pPr>
              <w:widowControl/>
              <w:spacing w:line="340" w:lineRule="exact"/>
              <w:jc w:val="center"/>
              <w:rPr>
                <w:rFonts w:hint="default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9.0</w:t>
            </w:r>
          </w:p>
        </w:tc>
      </w:tr>
      <w:tr w14:paraId="3A23D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0" w:type="pct"/>
          </w:tcPr>
          <w:p w14:paraId="6BF53296">
            <w:pPr>
              <w:pStyle w:val="79"/>
              <w:spacing w:before="194" w:line="187" w:lineRule="auto"/>
              <w:ind w:left="3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27" w:type="pct"/>
          </w:tcPr>
          <w:p w14:paraId="2460141D">
            <w:pPr>
              <w:pStyle w:val="79"/>
              <w:spacing w:before="158" w:line="228" w:lineRule="auto"/>
              <w:ind w:left="58"/>
              <w:rPr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排水体制</w:t>
            </w:r>
          </w:p>
        </w:tc>
        <w:tc>
          <w:tcPr>
            <w:tcW w:w="1092" w:type="pct"/>
          </w:tcPr>
          <w:p w14:paraId="2D1786CB">
            <w:pPr>
              <w:pStyle w:val="79"/>
              <w:spacing w:before="159" w:line="228" w:lineRule="auto"/>
              <w:ind w:left="585"/>
              <w:rPr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雨污分流</w:t>
            </w:r>
          </w:p>
        </w:tc>
        <w:tc>
          <w:tcPr>
            <w:tcW w:w="1080" w:type="pct"/>
          </w:tcPr>
          <w:p w14:paraId="67E99921">
            <w:pPr>
              <w:pStyle w:val="79"/>
              <w:spacing w:before="158" w:line="228" w:lineRule="auto"/>
              <w:ind w:left="65"/>
              <w:rPr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化粪池设置</w:t>
            </w:r>
          </w:p>
        </w:tc>
        <w:tc>
          <w:tcPr>
            <w:tcW w:w="1059" w:type="pct"/>
          </w:tcPr>
          <w:p w14:paraId="45F88407">
            <w:pPr>
              <w:pStyle w:val="79"/>
              <w:spacing w:before="159" w:line="231" w:lineRule="auto"/>
              <w:ind w:left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14:paraId="01622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340" w:type="pct"/>
          </w:tcPr>
          <w:p w14:paraId="0DF84C8F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 w14:paraId="2947135A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6</w:t>
            </w:r>
          </w:p>
        </w:tc>
        <w:tc>
          <w:tcPr>
            <w:tcW w:w="1427" w:type="pct"/>
          </w:tcPr>
          <w:p w14:paraId="4BE373C9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建设前总雨水径 流量(L/s)</w:t>
            </w:r>
          </w:p>
        </w:tc>
        <w:tc>
          <w:tcPr>
            <w:tcW w:w="1092" w:type="pct"/>
          </w:tcPr>
          <w:p w14:paraId="0DFE95CA">
            <w:pPr>
              <w:pStyle w:val="79"/>
              <w:spacing w:before="65" w:line="190" w:lineRule="auto"/>
              <w:ind w:firstLine="480" w:firstLineChars="2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1312.52</w:t>
            </w:r>
          </w:p>
        </w:tc>
        <w:tc>
          <w:tcPr>
            <w:tcW w:w="1080" w:type="pct"/>
          </w:tcPr>
          <w:p w14:paraId="06AB595B">
            <w:pPr>
              <w:pStyle w:val="79"/>
              <w:spacing w:before="159" w:line="346" w:lineRule="exact"/>
              <w:ind w:left="67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position w:val="10"/>
                <w:sz w:val="24"/>
                <w:szCs w:val="24"/>
              </w:rPr>
              <w:t>建设后总雨水径流量（L/s）</w:t>
            </w:r>
          </w:p>
        </w:tc>
        <w:tc>
          <w:tcPr>
            <w:tcW w:w="1059" w:type="pct"/>
          </w:tcPr>
          <w:p w14:paraId="7E22659B">
            <w:pPr>
              <w:pStyle w:val="79"/>
              <w:spacing w:before="65" w:line="190" w:lineRule="auto"/>
              <w:ind w:firstLine="480" w:firstLineChars="2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1013.12</w:t>
            </w:r>
          </w:p>
        </w:tc>
      </w:tr>
      <w:tr w14:paraId="28261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0" w:type="pct"/>
          </w:tcPr>
          <w:p w14:paraId="0DD6EA0B">
            <w:pPr>
              <w:pStyle w:val="79"/>
              <w:spacing w:before="195" w:line="187" w:lineRule="auto"/>
              <w:ind w:left="3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27" w:type="pct"/>
          </w:tcPr>
          <w:p w14:paraId="580CD988">
            <w:pPr>
              <w:pStyle w:val="79"/>
              <w:spacing w:before="160" w:line="228" w:lineRule="auto"/>
              <w:ind w:left="58"/>
              <w:rPr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节水设施</w:t>
            </w:r>
          </w:p>
        </w:tc>
        <w:tc>
          <w:tcPr>
            <w:tcW w:w="3232" w:type="pct"/>
            <w:gridSpan w:val="3"/>
          </w:tcPr>
          <w:p w14:paraId="180FAA42">
            <w:pPr>
              <w:pStyle w:val="79"/>
              <w:spacing w:before="158" w:line="228" w:lineRule="auto"/>
              <w:ind w:left="62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</w:rPr>
              <w:t>使用节水器具</w:t>
            </w:r>
          </w:p>
        </w:tc>
      </w:tr>
      <w:tr w14:paraId="0B5CA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0" w:type="pct"/>
          </w:tcPr>
          <w:p w14:paraId="1D86001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0" w:type="pct"/>
            <w:gridSpan w:val="2"/>
          </w:tcPr>
          <w:p w14:paraId="3E21C68A">
            <w:pPr>
              <w:pStyle w:val="79"/>
              <w:spacing w:before="161" w:line="226" w:lineRule="auto"/>
              <w:ind w:left="1413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评价指标</w:t>
            </w:r>
          </w:p>
        </w:tc>
        <w:tc>
          <w:tcPr>
            <w:tcW w:w="1080" w:type="pct"/>
          </w:tcPr>
          <w:p w14:paraId="1528725B">
            <w:pPr>
              <w:pStyle w:val="79"/>
              <w:spacing w:before="161" w:line="228" w:lineRule="auto"/>
              <w:ind w:left="723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目标值</w:t>
            </w:r>
          </w:p>
        </w:tc>
        <w:tc>
          <w:tcPr>
            <w:tcW w:w="1059" w:type="pct"/>
          </w:tcPr>
          <w:p w14:paraId="36D7B820">
            <w:pPr>
              <w:pStyle w:val="79"/>
              <w:spacing w:before="161" w:line="228" w:lineRule="auto"/>
              <w:ind w:left="687"/>
              <w:rPr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完成值</w:t>
            </w:r>
          </w:p>
        </w:tc>
      </w:tr>
      <w:tr w14:paraId="67259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0" w:type="pct"/>
          </w:tcPr>
          <w:p w14:paraId="1A12B8FA">
            <w:pPr>
              <w:pStyle w:val="79"/>
              <w:spacing w:before="194" w:line="189" w:lineRule="auto"/>
              <w:ind w:left="3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20" w:type="pct"/>
            <w:gridSpan w:val="2"/>
          </w:tcPr>
          <w:p w14:paraId="06DC49D0">
            <w:pPr>
              <w:pStyle w:val="79"/>
              <w:spacing w:before="161" w:line="228" w:lineRule="auto"/>
              <w:ind w:left="60"/>
              <w:rPr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绿色屋顶率(鼓励性指标)（%）</w:t>
            </w:r>
          </w:p>
        </w:tc>
        <w:tc>
          <w:tcPr>
            <w:tcW w:w="1080" w:type="pct"/>
          </w:tcPr>
          <w:p w14:paraId="44FCED00">
            <w:pPr>
              <w:pStyle w:val="79"/>
              <w:spacing w:before="159" w:line="266" w:lineRule="exact"/>
              <w:ind w:left="757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position w:val="1"/>
                <w:sz w:val="24"/>
                <w:szCs w:val="24"/>
              </w:rPr>
              <w:t>≥60%</w:t>
            </w:r>
          </w:p>
        </w:tc>
        <w:tc>
          <w:tcPr>
            <w:tcW w:w="1059" w:type="pct"/>
          </w:tcPr>
          <w:p w14:paraId="68CEECFE">
            <w:pPr>
              <w:pStyle w:val="79"/>
              <w:spacing w:before="192" w:line="189" w:lineRule="auto"/>
              <w:ind w:left="7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0</w:t>
            </w:r>
          </w:p>
        </w:tc>
      </w:tr>
      <w:tr w14:paraId="4DBC5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340" w:type="pct"/>
          </w:tcPr>
          <w:p w14:paraId="042B01AD">
            <w:pPr>
              <w:spacing w:line="330" w:lineRule="auto"/>
              <w:rPr>
                <w:rFonts w:ascii="宋体" w:hAnsi="宋体" w:cs="宋体"/>
                <w:sz w:val="24"/>
              </w:rPr>
            </w:pPr>
          </w:p>
          <w:p w14:paraId="481AB548">
            <w:pPr>
              <w:pStyle w:val="79"/>
              <w:spacing w:before="65" w:line="189" w:lineRule="auto"/>
              <w:ind w:left="3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20" w:type="pct"/>
            <w:gridSpan w:val="2"/>
          </w:tcPr>
          <w:p w14:paraId="6E8BDCBE">
            <w:pPr>
              <w:pStyle w:val="79"/>
              <w:spacing w:before="162" w:line="406" w:lineRule="exact"/>
              <w:ind w:left="60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position w:val="15"/>
                <w:sz w:val="24"/>
                <w:szCs w:val="24"/>
              </w:rPr>
              <w:t>建筑物的室外可渗透地面率(约束性指标)</w:t>
            </w:r>
          </w:p>
        </w:tc>
        <w:tc>
          <w:tcPr>
            <w:tcW w:w="1080" w:type="pct"/>
          </w:tcPr>
          <w:p w14:paraId="18048AAB">
            <w:pPr>
              <w:pStyle w:val="79"/>
              <w:spacing w:before="162" w:line="406" w:lineRule="exact"/>
              <w:ind w:left="60"/>
              <w:rPr>
                <w:spacing w:val="8"/>
                <w:position w:val="15"/>
                <w:sz w:val="24"/>
                <w:szCs w:val="24"/>
              </w:rPr>
            </w:pPr>
          </w:p>
          <w:p w14:paraId="161EB144">
            <w:pPr>
              <w:pStyle w:val="79"/>
              <w:spacing w:before="162" w:line="406" w:lineRule="exact"/>
              <w:ind w:left="60" w:firstLine="768" w:firstLineChars="300"/>
              <w:rPr>
                <w:spacing w:val="8"/>
                <w:position w:val="15"/>
                <w:sz w:val="24"/>
                <w:szCs w:val="24"/>
              </w:rPr>
            </w:pPr>
            <w:r>
              <w:rPr>
                <w:rFonts w:hint="eastAsia"/>
                <w:spacing w:val="8"/>
                <w:position w:val="15"/>
                <w:sz w:val="24"/>
                <w:szCs w:val="24"/>
              </w:rPr>
              <w:t>≥40%</w:t>
            </w:r>
          </w:p>
        </w:tc>
        <w:tc>
          <w:tcPr>
            <w:tcW w:w="1059" w:type="pct"/>
          </w:tcPr>
          <w:p w14:paraId="240DA4D8">
            <w:pPr>
              <w:pStyle w:val="79"/>
              <w:spacing w:before="162" w:line="406" w:lineRule="exact"/>
              <w:ind w:left="60"/>
              <w:rPr>
                <w:spacing w:val="8"/>
                <w:position w:val="15"/>
                <w:sz w:val="24"/>
                <w:szCs w:val="24"/>
              </w:rPr>
            </w:pPr>
          </w:p>
          <w:p w14:paraId="282C6928">
            <w:pPr>
              <w:pStyle w:val="79"/>
              <w:spacing w:before="162" w:line="406" w:lineRule="exact"/>
              <w:ind w:left="60" w:firstLine="512" w:firstLineChars="200"/>
              <w:rPr>
                <w:spacing w:val="8"/>
                <w:position w:val="15"/>
                <w:sz w:val="24"/>
                <w:szCs w:val="24"/>
              </w:rPr>
            </w:pPr>
            <w:r>
              <w:rPr>
                <w:rFonts w:hint="eastAsia"/>
                <w:spacing w:val="8"/>
                <w:position w:val="15"/>
                <w:sz w:val="24"/>
                <w:szCs w:val="24"/>
                <w:lang w:val="en-US" w:eastAsia="zh-CN"/>
              </w:rPr>
              <w:t>79</w:t>
            </w:r>
            <w:r>
              <w:rPr>
                <w:rFonts w:hint="eastAsia"/>
                <w:spacing w:val="8"/>
                <w:position w:val="15"/>
                <w:sz w:val="24"/>
                <w:szCs w:val="24"/>
              </w:rPr>
              <w:t>%</w:t>
            </w:r>
          </w:p>
        </w:tc>
      </w:tr>
      <w:tr w14:paraId="02F89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340" w:type="pct"/>
          </w:tcPr>
          <w:p w14:paraId="09188E3F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 w14:paraId="1ECBA5A1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 w14:paraId="32B7BA71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</w:p>
          <w:p w14:paraId="4B3A6346">
            <w:pPr>
              <w:widowControl/>
              <w:spacing w:line="340" w:lineRule="exact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10</w:t>
            </w:r>
          </w:p>
        </w:tc>
        <w:tc>
          <w:tcPr>
            <w:tcW w:w="2520" w:type="pct"/>
            <w:gridSpan w:val="2"/>
          </w:tcPr>
          <w:p w14:paraId="13AE7557">
            <w:pPr>
              <w:widowControl/>
              <w:spacing w:line="340" w:lineRule="exact"/>
              <w:jc w:val="left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人行道、室外停车场、步行街、 自 行车道和建设工程的外部庭院应当 分别设置渗透性铺装设施，其渗透</w:t>
            </w:r>
          </w:p>
          <w:p w14:paraId="0D61643B">
            <w:pPr>
              <w:widowControl/>
              <w:spacing w:line="340" w:lineRule="exact"/>
              <w:jc w:val="left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铺装率</w:t>
            </w:r>
          </w:p>
        </w:tc>
        <w:tc>
          <w:tcPr>
            <w:tcW w:w="1080" w:type="pct"/>
          </w:tcPr>
          <w:p w14:paraId="17C7F213">
            <w:pPr>
              <w:pStyle w:val="79"/>
              <w:spacing w:before="162" w:line="406" w:lineRule="exact"/>
              <w:ind w:left="60"/>
              <w:rPr>
                <w:spacing w:val="8"/>
                <w:position w:val="15"/>
                <w:sz w:val="24"/>
                <w:szCs w:val="24"/>
              </w:rPr>
            </w:pPr>
          </w:p>
          <w:p w14:paraId="6ED7D0C3">
            <w:pPr>
              <w:pStyle w:val="79"/>
              <w:spacing w:before="162" w:line="406" w:lineRule="exact"/>
              <w:ind w:firstLine="768" w:firstLineChars="300"/>
              <w:rPr>
                <w:spacing w:val="8"/>
                <w:position w:val="15"/>
                <w:sz w:val="24"/>
                <w:szCs w:val="24"/>
              </w:rPr>
            </w:pPr>
            <w:r>
              <w:rPr>
                <w:rFonts w:hint="eastAsia"/>
                <w:spacing w:val="8"/>
                <w:position w:val="15"/>
                <w:sz w:val="24"/>
                <w:szCs w:val="24"/>
              </w:rPr>
              <w:t>≥70%</w:t>
            </w:r>
          </w:p>
        </w:tc>
        <w:tc>
          <w:tcPr>
            <w:tcW w:w="1059" w:type="pct"/>
          </w:tcPr>
          <w:p w14:paraId="2A165F28">
            <w:pPr>
              <w:pStyle w:val="79"/>
              <w:spacing w:before="162" w:line="406" w:lineRule="exact"/>
              <w:rPr>
                <w:spacing w:val="8"/>
                <w:position w:val="15"/>
                <w:sz w:val="24"/>
                <w:szCs w:val="24"/>
              </w:rPr>
            </w:pPr>
          </w:p>
          <w:p w14:paraId="5AA078C9">
            <w:pPr>
              <w:pStyle w:val="79"/>
              <w:spacing w:before="162" w:line="406" w:lineRule="exact"/>
              <w:ind w:firstLine="512" w:firstLineChars="200"/>
              <w:rPr>
                <w:spacing w:val="8"/>
                <w:position w:val="15"/>
                <w:sz w:val="24"/>
                <w:szCs w:val="24"/>
              </w:rPr>
            </w:pPr>
            <w:r>
              <w:rPr>
                <w:rFonts w:hint="eastAsia"/>
                <w:spacing w:val="8"/>
                <w:position w:val="15"/>
                <w:sz w:val="24"/>
                <w:szCs w:val="24"/>
              </w:rPr>
              <w:t>70%</w:t>
            </w:r>
          </w:p>
        </w:tc>
      </w:tr>
      <w:tr w14:paraId="0807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40" w:type="pct"/>
          </w:tcPr>
          <w:p w14:paraId="05D260DC">
            <w:pPr>
              <w:pStyle w:val="79"/>
              <w:spacing w:before="197" w:line="189" w:lineRule="auto"/>
              <w:ind w:left="299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</w:rPr>
              <w:t>11</w:t>
            </w:r>
          </w:p>
        </w:tc>
        <w:tc>
          <w:tcPr>
            <w:tcW w:w="2520" w:type="pct"/>
            <w:gridSpan w:val="2"/>
          </w:tcPr>
          <w:p w14:paraId="2B6AF4F2">
            <w:pPr>
              <w:pStyle w:val="79"/>
              <w:spacing w:before="164" w:line="228" w:lineRule="auto"/>
              <w:ind w:left="59"/>
              <w:rPr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</w:rPr>
              <w:t>年经流总控制率</w:t>
            </w:r>
          </w:p>
        </w:tc>
        <w:tc>
          <w:tcPr>
            <w:tcW w:w="1080" w:type="pct"/>
          </w:tcPr>
          <w:p w14:paraId="615C92B8">
            <w:pPr>
              <w:pStyle w:val="79"/>
              <w:spacing w:before="162" w:line="266" w:lineRule="exact"/>
              <w:ind w:left="757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position w:val="1"/>
                <w:sz w:val="24"/>
                <w:szCs w:val="24"/>
              </w:rPr>
              <w:t>≥76%</w:t>
            </w:r>
          </w:p>
        </w:tc>
        <w:tc>
          <w:tcPr>
            <w:tcW w:w="1059" w:type="pct"/>
          </w:tcPr>
          <w:p w14:paraId="79591538">
            <w:pPr>
              <w:pStyle w:val="79"/>
              <w:spacing w:before="162" w:line="268" w:lineRule="exact"/>
              <w:ind w:firstLine="492" w:firstLineChars="200"/>
              <w:rPr>
                <w:sz w:val="24"/>
                <w:szCs w:val="24"/>
              </w:rPr>
            </w:pPr>
            <w:r>
              <w:rPr>
                <w:spacing w:val="3"/>
                <w:position w:val="1"/>
                <w:sz w:val="24"/>
                <w:szCs w:val="24"/>
              </w:rPr>
              <w:t>9</w:t>
            </w:r>
            <w:r>
              <w:rPr>
                <w:rFonts w:hint="eastAsia"/>
                <w:spacing w:val="3"/>
                <w:position w:val="1"/>
                <w:sz w:val="24"/>
                <w:szCs w:val="24"/>
                <w:lang w:val="en-US" w:eastAsia="zh-CN"/>
              </w:rPr>
              <w:t>6.4</w:t>
            </w:r>
            <w:r>
              <w:rPr>
                <w:rFonts w:hint="eastAsia"/>
                <w:spacing w:val="3"/>
                <w:position w:val="1"/>
                <w:sz w:val="24"/>
                <w:szCs w:val="24"/>
              </w:rPr>
              <w:t>%</w:t>
            </w:r>
          </w:p>
        </w:tc>
      </w:tr>
      <w:tr w14:paraId="3EEE4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40" w:type="pct"/>
          </w:tcPr>
          <w:p w14:paraId="0E542BA2">
            <w:pPr>
              <w:pStyle w:val="79"/>
              <w:spacing w:before="199" w:line="189" w:lineRule="auto"/>
              <w:ind w:left="299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</w:rPr>
              <w:t>12</w:t>
            </w:r>
          </w:p>
        </w:tc>
        <w:tc>
          <w:tcPr>
            <w:tcW w:w="2520" w:type="pct"/>
            <w:gridSpan w:val="2"/>
          </w:tcPr>
          <w:p w14:paraId="19D340E3">
            <w:pPr>
              <w:pStyle w:val="79"/>
              <w:spacing w:before="166" w:line="228" w:lineRule="auto"/>
              <w:ind w:left="64"/>
              <w:rPr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下沉式绿地率</w:t>
            </w:r>
          </w:p>
        </w:tc>
        <w:tc>
          <w:tcPr>
            <w:tcW w:w="1080" w:type="pct"/>
          </w:tcPr>
          <w:p w14:paraId="1FD450BB">
            <w:pPr>
              <w:pStyle w:val="79"/>
              <w:spacing w:before="164" w:line="266" w:lineRule="exact"/>
              <w:ind w:left="757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position w:val="1"/>
                <w:sz w:val="24"/>
                <w:szCs w:val="24"/>
              </w:rPr>
              <w:t>≥50%</w:t>
            </w:r>
          </w:p>
        </w:tc>
        <w:tc>
          <w:tcPr>
            <w:tcW w:w="1059" w:type="pct"/>
          </w:tcPr>
          <w:p w14:paraId="02DC4BB9">
            <w:pPr>
              <w:pStyle w:val="79"/>
              <w:spacing w:before="164" w:line="268" w:lineRule="exact"/>
              <w:ind w:firstLine="492" w:firstLineChars="200"/>
              <w:rPr>
                <w:sz w:val="24"/>
                <w:szCs w:val="24"/>
              </w:rPr>
            </w:pPr>
            <w:r>
              <w:rPr>
                <w:spacing w:val="3"/>
                <w:position w:val="1"/>
                <w:sz w:val="24"/>
                <w:szCs w:val="24"/>
              </w:rPr>
              <w:t>5</w:t>
            </w:r>
            <w:r>
              <w:rPr>
                <w:rFonts w:hint="eastAsia"/>
                <w:spacing w:val="3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pacing w:val="3"/>
                <w:position w:val="1"/>
                <w:sz w:val="24"/>
                <w:szCs w:val="24"/>
              </w:rPr>
              <w:t>%</w:t>
            </w:r>
          </w:p>
        </w:tc>
      </w:tr>
    </w:tbl>
    <w:p w14:paraId="0C6855F5">
      <w:pPr>
        <w:widowControl/>
        <w:adjustRightInd w:val="0"/>
        <w:snapToGrid w:val="0"/>
        <w:spacing w:line="360" w:lineRule="auto"/>
        <w:ind w:right="-57" w:rightChars="-27"/>
        <w:jc w:val="left"/>
      </w:pPr>
      <w:r>
        <w:t>备注</w:t>
      </w:r>
      <w:r>
        <w:rPr>
          <w:rFonts w:ascii="Calibri" w:hAnsi="Calibri" w:eastAsia="Calibri" w:cs="Calibri"/>
        </w:rPr>
        <w:t>:</w:t>
      </w:r>
      <w:r>
        <w:t>建设单位须根据具体项目类型对《规划条件</w:t>
      </w:r>
      <w:r>
        <w:rPr>
          <w:spacing w:val="-1"/>
        </w:rPr>
        <w:t>》内的涉水内容及海绵城市建</w:t>
      </w:r>
      <w:r>
        <w:t xml:space="preserve"> </w:t>
      </w:r>
      <w:r>
        <w:rPr>
          <w:spacing w:val="-1"/>
        </w:rPr>
        <w:t>设指标要求（详见</w:t>
      </w:r>
      <w:r>
        <w:rPr>
          <w:rFonts w:eastAsia="Times New Roman"/>
          <w:spacing w:val="-1"/>
        </w:rPr>
        <w:t>[</w:t>
      </w:r>
      <w:r>
        <w:rPr>
          <w:spacing w:val="-1"/>
        </w:rPr>
        <w:t>穗水</w:t>
      </w:r>
      <w:r>
        <w:rPr>
          <w:rFonts w:eastAsia="Times New Roman"/>
          <w:spacing w:val="-1"/>
        </w:rPr>
        <w:t>(2017)</w:t>
      </w:r>
      <w:r>
        <w:rPr>
          <w:rFonts w:eastAsia="Times New Roman"/>
          <w:spacing w:val="30"/>
        </w:rPr>
        <w:t xml:space="preserve"> </w:t>
      </w:r>
      <w:r>
        <w:rPr>
          <w:rFonts w:eastAsia="Times New Roman"/>
          <w:spacing w:val="-1"/>
        </w:rPr>
        <w:t xml:space="preserve">16  </w:t>
      </w:r>
      <w:r>
        <w:rPr>
          <w:spacing w:val="-1"/>
        </w:rPr>
        <w:t>号文</w:t>
      </w:r>
      <w:r>
        <w:rPr>
          <w:rFonts w:eastAsia="Times New Roman"/>
          <w:spacing w:val="-1"/>
        </w:rPr>
        <w:t>]</w:t>
      </w:r>
      <w:r>
        <w:rPr>
          <w:spacing w:val="-1"/>
        </w:rPr>
        <w:t>）将评价指标的目标值和完成</w:t>
      </w:r>
      <w:r>
        <w:rPr>
          <w:spacing w:val="-2"/>
        </w:rPr>
        <w:t>值填写至</w:t>
      </w:r>
      <w:r>
        <w:rPr>
          <w:spacing w:val="-1"/>
        </w:rPr>
        <w:t>上表，评价指标可根据项目类型进行调整。</w:t>
      </w:r>
    </w:p>
    <w:p w14:paraId="7FBABBB7">
      <w:pPr>
        <w:widowControl/>
        <w:jc w:val="left"/>
        <w:rPr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850" w:gutter="0"/>
          <w:cols w:space="720" w:num="1"/>
          <w:docGrid w:type="lines" w:linePitch="435" w:charSpace="0"/>
        </w:sectPr>
      </w:pPr>
    </w:p>
    <w:tbl>
      <w:tblPr>
        <w:tblStyle w:val="23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27"/>
        <w:gridCol w:w="1138"/>
        <w:gridCol w:w="1512"/>
        <w:gridCol w:w="1209"/>
        <w:gridCol w:w="1156"/>
        <w:gridCol w:w="943"/>
        <w:gridCol w:w="40"/>
        <w:gridCol w:w="1008"/>
      </w:tblGrid>
      <w:tr w14:paraId="62CF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9948D9">
            <w:pPr>
              <w:widowControl/>
              <w:jc w:val="center"/>
              <w:rPr>
                <w:rFonts w:eastAsia="方正小标宋_GBK"/>
                <w:sz w:val="36"/>
                <w:szCs w:val="36"/>
                <w:lang w:val="zh-CN"/>
              </w:rPr>
            </w:pPr>
            <w:bookmarkStart w:id="0" w:name="RANGE!A1:H22"/>
            <w:r>
              <w:rPr>
                <w:rFonts w:eastAsia="方正小标宋_GBK"/>
                <w:sz w:val="36"/>
                <w:szCs w:val="36"/>
                <w:lang w:val="zh-CN"/>
              </w:rPr>
              <w:t>建设项目排水专项方案自评表（房屋建筑、线性</w:t>
            </w:r>
          </w:p>
          <w:p w14:paraId="42ABAF4F">
            <w:pPr>
              <w:widowControl/>
              <w:jc w:val="center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_GBK"/>
                <w:sz w:val="36"/>
                <w:szCs w:val="36"/>
                <w:lang w:val="zh-CN"/>
              </w:rPr>
              <w:t>工程类、园林绿化工程类和一般项目排水工程）</w:t>
            </w:r>
            <w:bookmarkEnd w:id="0"/>
          </w:p>
        </w:tc>
      </w:tr>
      <w:tr w14:paraId="5DD42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A69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项目名称：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85BA8D">
            <w:pPr>
              <w:pStyle w:val="79"/>
              <w:spacing w:before="163" w:line="228" w:lineRule="auto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文冲(渡头、文元、江北片)旧村改造项目复建安置房FR8(AP0517048)地块</w:t>
            </w:r>
          </w:p>
        </w:tc>
      </w:tr>
      <w:tr w14:paraId="42C94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B42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建设单位（盖章）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26B1F6">
            <w:pPr>
              <w:pStyle w:val="79"/>
              <w:spacing w:before="153" w:line="227" w:lineRule="auto"/>
              <w:ind w:left="6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广州市黄埔区文冲街文冲股份经济联合社</w:t>
            </w:r>
          </w:p>
        </w:tc>
      </w:tr>
      <w:tr w14:paraId="00BE2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D6C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工程概况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F90E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广州市黄埔区,黄埔东路以北，文园路以西</w:t>
            </w:r>
          </w:p>
        </w:tc>
      </w:tr>
      <w:tr w14:paraId="4262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5AD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排水体制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8A0B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分流制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E883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化粪池设置(勾选）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BDE5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position w:val="-4"/>
                <w:sz w:val="24"/>
              </w:rPr>
              <w:drawing>
                <wp:inline distT="0" distB="0" distL="0" distR="0">
                  <wp:extent cx="144145" cy="179705"/>
                  <wp:effectExtent l="0" t="0" r="8255" b="1143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24"/>
              </w:rPr>
              <w:t>是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7282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否</w:t>
            </w:r>
          </w:p>
        </w:tc>
      </w:tr>
      <w:tr w14:paraId="04454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F34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主要污染物</w:t>
            </w:r>
          </w:p>
        </w:tc>
        <w:tc>
          <w:tcPr>
            <w:tcW w:w="70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9AC9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SS、COD</w:t>
            </w:r>
          </w:p>
        </w:tc>
      </w:tr>
      <w:tr w14:paraId="3108B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193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污水管道设计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B98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污水排放出口位置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918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预测污水排放量（m</w:t>
            </w:r>
            <w:r>
              <w:rPr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color w:val="000000"/>
                <w:kern w:val="0"/>
                <w:sz w:val="24"/>
              </w:rPr>
              <w:t>/d)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1A1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管径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634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拟接驳下游管道</w:t>
            </w:r>
          </w:p>
          <w:p w14:paraId="61BD523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管径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9FF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备注</w:t>
            </w:r>
          </w:p>
        </w:tc>
      </w:tr>
      <w:tr w14:paraId="444E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C34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D7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地块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东</w:t>
            </w:r>
            <w:r>
              <w:rPr>
                <w:rFonts w:hint="eastAsia"/>
                <w:color w:val="000000"/>
                <w:kern w:val="0"/>
                <w:sz w:val="24"/>
              </w:rPr>
              <w:t>南</w:t>
            </w:r>
            <w:r>
              <w:rPr>
                <w:color w:val="000000"/>
                <w:kern w:val="0"/>
                <w:sz w:val="24"/>
              </w:rPr>
              <w:t>侧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57A8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287.01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8A5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DN</w:t>
            </w: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FD4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DN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F48D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A2D9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74FB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99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6F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地块</w:t>
            </w:r>
            <w:r>
              <w:rPr>
                <w:rFonts w:hint="eastAsia"/>
                <w:color w:val="000000"/>
                <w:kern w:val="0"/>
                <w:sz w:val="24"/>
              </w:rPr>
              <w:t>东北</w:t>
            </w:r>
            <w:r>
              <w:rPr>
                <w:color w:val="000000"/>
                <w:kern w:val="0"/>
                <w:sz w:val="24"/>
              </w:rPr>
              <w:t>侧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36CD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191.34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391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DN300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BDD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DN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F526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4F2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30A09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6CD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FF0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45E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CB3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E3A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9DF5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F430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8E6C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CB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B4E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BD6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375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65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A30E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AC01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74FC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942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雨水管道设计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ECCA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暴雨强度q(l/s.ha)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2FA5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480.957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2F3F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重现期P（年）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891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 w14:paraId="6046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A81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0B5E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建设前综合径流系数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7FD6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0.65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3C74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建设后综合</w:t>
            </w:r>
          </w:p>
          <w:p w14:paraId="64D27A4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径流系数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D7891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color w:val="000000"/>
                <w:kern w:val="0"/>
                <w:sz w:val="24"/>
              </w:rPr>
              <w:t>0.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502</w:t>
            </w:r>
          </w:p>
        </w:tc>
      </w:tr>
      <w:tr w14:paraId="3A5CA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BD3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671C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建设前总雨水径流量</w:t>
            </w:r>
            <w:r>
              <w:rPr>
                <w:rFonts w:hint="eastAsia"/>
                <w:color w:val="000000"/>
                <w:kern w:val="0"/>
                <w:sz w:val="24"/>
              </w:rPr>
              <w:t>(L/S)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58C7A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1312.52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160A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建设后总雨水</w:t>
            </w:r>
          </w:p>
          <w:p w14:paraId="143D4D0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径流量</w:t>
            </w:r>
            <w:r>
              <w:rPr>
                <w:rFonts w:hint="eastAsia"/>
                <w:color w:val="000000"/>
                <w:kern w:val="0"/>
                <w:sz w:val="24"/>
              </w:rPr>
              <w:t>(L/S)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B283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13.1</w:t>
            </w:r>
            <w:r>
              <w:rPr>
                <w:color w:val="000000"/>
                <w:kern w:val="0"/>
                <w:sz w:val="24"/>
              </w:rPr>
              <w:t>2</w:t>
            </w:r>
          </w:p>
        </w:tc>
      </w:tr>
      <w:tr w14:paraId="3584A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4B1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20B5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红线范围内硬底化面积（m</w:t>
            </w:r>
            <w:r>
              <w:rPr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4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FAA28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4443.75</w:t>
            </w:r>
          </w:p>
        </w:tc>
      </w:tr>
      <w:tr w14:paraId="57B5A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F1A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30F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配建雨水调蓄设施类型及其有效容积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C90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调蓄设施</w:t>
            </w:r>
          </w:p>
          <w:p w14:paraId="1AC7366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B40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下沉绿地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269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调蓄池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D51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备注</w:t>
            </w:r>
          </w:p>
        </w:tc>
      </w:tr>
      <w:tr w14:paraId="79084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71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851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877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有效容积(m</w:t>
            </w:r>
            <w:r>
              <w:rPr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2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9B5C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微软雅黑"/>
                <w:szCs w:val="21"/>
                <w:lang w:val="en-US" w:eastAsia="zh-CN"/>
              </w:rPr>
              <w:t>2120.11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27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DB6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5C6EB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533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35A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雨水排放出口位置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FCB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预测雨水排放量（</w:t>
            </w:r>
            <w:r>
              <w:rPr>
                <w:rFonts w:hint="eastAsia"/>
                <w:color w:val="000000"/>
                <w:kern w:val="0"/>
                <w:sz w:val="24"/>
              </w:rPr>
              <w:t>L/S</w:t>
            </w:r>
            <w:r>
              <w:rPr>
                <w:color w:val="000000"/>
                <w:kern w:val="0"/>
                <w:sz w:val="24"/>
              </w:rPr>
              <w:t>)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6D1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管径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C20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拟接驳下游管道</w:t>
            </w:r>
          </w:p>
          <w:p w14:paraId="41F6C02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管径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EE47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570C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E99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490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地块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东</w:t>
            </w:r>
            <w:r>
              <w:rPr>
                <w:rFonts w:hint="eastAsia"/>
                <w:color w:val="000000"/>
                <w:kern w:val="0"/>
                <w:sz w:val="24"/>
              </w:rPr>
              <w:t>南</w:t>
            </w:r>
            <w:r>
              <w:rPr>
                <w:color w:val="000000"/>
                <w:kern w:val="0"/>
                <w:sz w:val="24"/>
              </w:rPr>
              <w:t>侧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E6A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365.92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0D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DN</w:t>
            </w: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DEE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DN1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6536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3DA8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8AF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B73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地块</w:t>
            </w:r>
            <w:r>
              <w:rPr>
                <w:rFonts w:hint="eastAsia"/>
                <w:color w:val="000000"/>
                <w:kern w:val="0"/>
                <w:sz w:val="24"/>
              </w:rPr>
              <w:t>东北</w:t>
            </w:r>
            <w:r>
              <w:rPr>
                <w:color w:val="000000"/>
                <w:kern w:val="0"/>
                <w:sz w:val="24"/>
              </w:rPr>
              <w:t>侧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871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color w:val="000000"/>
                <w:kern w:val="0"/>
                <w:sz w:val="24"/>
              </w:rPr>
              <w:t>87.89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30C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DN</w:t>
            </w:r>
            <w:r>
              <w:rPr>
                <w:color w:val="000000"/>
                <w:kern w:val="0"/>
                <w:sz w:val="24"/>
              </w:rPr>
              <w:t>800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BC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DN1000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DC0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528C5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208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235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639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8A2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CBD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B3B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15813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398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8A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E39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5A8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A78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46F0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14:paraId="321268F9">
      <w:pPr>
        <w:spacing w:line="560" w:lineRule="exact"/>
      </w:pPr>
      <w:r>
        <w:rPr>
          <w:color w:val="000000"/>
          <w:sz w:val="24"/>
        </w:rPr>
        <w:t>备注：本表适用于建筑小区、公园绿地及道路、河涌堤岸整治等线性工程。</w:t>
      </w:r>
      <w:bookmarkStart w:id="1" w:name="_GoBack"/>
      <w:bookmarkEnd w:id="1"/>
    </w:p>
    <w:sectPr>
      <w:pgSz w:w="11906" w:h="16838"/>
      <w:pgMar w:top="1134" w:right="1474" w:bottom="1134" w:left="158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D48F6"/>
    <w:multiLevelType w:val="singleLevel"/>
    <w:tmpl w:val="43BD48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lM2U5NWI3ZmFjYzIyNWNiY2I2N2YzMDAwMmJjNWMifQ=="/>
  </w:docVars>
  <w:rsids>
    <w:rsidRoot w:val="00585D2B"/>
    <w:rsid w:val="00052FA6"/>
    <w:rsid w:val="00072177"/>
    <w:rsid w:val="000973C9"/>
    <w:rsid w:val="00103748"/>
    <w:rsid w:val="001322E3"/>
    <w:rsid w:val="001F16ED"/>
    <w:rsid w:val="002111D6"/>
    <w:rsid w:val="00241F46"/>
    <w:rsid w:val="00260777"/>
    <w:rsid w:val="00265829"/>
    <w:rsid w:val="00281D41"/>
    <w:rsid w:val="002874A4"/>
    <w:rsid w:val="002B0618"/>
    <w:rsid w:val="002B280C"/>
    <w:rsid w:val="002C368E"/>
    <w:rsid w:val="002F1366"/>
    <w:rsid w:val="00303AB3"/>
    <w:rsid w:val="0032210A"/>
    <w:rsid w:val="00327899"/>
    <w:rsid w:val="00343F45"/>
    <w:rsid w:val="00370633"/>
    <w:rsid w:val="003822F9"/>
    <w:rsid w:val="00387219"/>
    <w:rsid w:val="0039265D"/>
    <w:rsid w:val="003A3F87"/>
    <w:rsid w:val="003D19C3"/>
    <w:rsid w:val="003F5644"/>
    <w:rsid w:val="00495F9F"/>
    <w:rsid w:val="004A1510"/>
    <w:rsid w:val="004B0637"/>
    <w:rsid w:val="004C0A24"/>
    <w:rsid w:val="004D35AB"/>
    <w:rsid w:val="004D365F"/>
    <w:rsid w:val="004E31D2"/>
    <w:rsid w:val="00535507"/>
    <w:rsid w:val="00585D2B"/>
    <w:rsid w:val="005909C3"/>
    <w:rsid w:val="00597719"/>
    <w:rsid w:val="005B0496"/>
    <w:rsid w:val="005B2A83"/>
    <w:rsid w:val="005C28B2"/>
    <w:rsid w:val="00630F56"/>
    <w:rsid w:val="00646A83"/>
    <w:rsid w:val="006B698A"/>
    <w:rsid w:val="006F2340"/>
    <w:rsid w:val="00704005"/>
    <w:rsid w:val="0071309C"/>
    <w:rsid w:val="00773251"/>
    <w:rsid w:val="00774EF2"/>
    <w:rsid w:val="00776F95"/>
    <w:rsid w:val="0079429D"/>
    <w:rsid w:val="007D697E"/>
    <w:rsid w:val="007E21B3"/>
    <w:rsid w:val="007F3278"/>
    <w:rsid w:val="00816BDE"/>
    <w:rsid w:val="008330F9"/>
    <w:rsid w:val="00866A88"/>
    <w:rsid w:val="008B3D43"/>
    <w:rsid w:val="008B66D2"/>
    <w:rsid w:val="00911F17"/>
    <w:rsid w:val="00960BC5"/>
    <w:rsid w:val="00997A28"/>
    <w:rsid w:val="00A178DC"/>
    <w:rsid w:val="00A32FB8"/>
    <w:rsid w:val="00A85922"/>
    <w:rsid w:val="00A921A0"/>
    <w:rsid w:val="00AC43CE"/>
    <w:rsid w:val="00B13FDA"/>
    <w:rsid w:val="00B37E98"/>
    <w:rsid w:val="00B46B05"/>
    <w:rsid w:val="00B47496"/>
    <w:rsid w:val="00B53B97"/>
    <w:rsid w:val="00B92095"/>
    <w:rsid w:val="00BA3F8B"/>
    <w:rsid w:val="00BB0E10"/>
    <w:rsid w:val="00BB2234"/>
    <w:rsid w:val="00BD7379"/>
    <w:rsid w:val="00C05BFE"/>
    <w:rsid w:val="00C07F5F"/>
    <w:rsid w:val="00C11C23"/>
    <w:rsid w:val="00C34868"/>
    <w:rsid w:val="00C422D7"/>
    <w:rsid w:val="00C674AC"/>
    <w:rsid w:val="00C72DC8"/>
    <w:rsid w:val="00CA0F99"/>
    <w:rsid w:val="00CA61A4"/>
    <w:rsid w:val="00CB387A"/>
    <w:rsid w:val="00D07184"/>
    <w:rsid w:val="00D57C2B"/>
    <w:rsid w:val="00D7657D"/>
    <w:rsid w:val="00D97CF3"/>
    <w:rsid w:val="00DD34E5"/>
    <w:rsid w:val="00E153D5"/>
    <w:rsid w:val="00E16A86"/>
    <w:rsid w:val="00E64525"/>
    <w:rsid w:val="00ED54CC"/>
    <w:rsid w:val="00ED7A92"/>
    <w:rsid w:val="00F45F32"/>
    <w:rsid w:val="00F83692"/>
    <w:rsid w:val="00FD51F5"/>
    <w:rsid w:val="00FF1F4E"/>
    <w:rsid w:val="019E1E71"/>
    <w:rsid w:val="02101F44"/>
    <w:rsid w:val="03820DC6"/>
    <w:rsid w:val="03BA6178"/>
    <w:rsid w:val="069F5181"/>
    <w:rsid w:val="09333B31"/>
    <w:rsid w:val="093C5503"/>
    <w:rsid w:val="09DB3C99"/>
    <w:rsid w:val="0AFA2DB3"/>
    <w:rsid w:val="0B1E5ECD"/>
    <w:rsid w:val="0F5C3E92"/>
    <w:rsid w:val="0FC41113"/>
    <w:rsid w:val="101633EC"/>
    <w:rsid w:val="10322441"/>
    <w:rsid w:val="114A2981"/>
    <w:rsid w:val="11E82F0D"/>
    <w:rsid w:val="12094062"/>
    <w:rsid w:val="12811792"/>
    <w:rsid w:val="12CC5D44"/>
    <w:rsid w:val="12FB588C"/>
    <w:rsid w:val="130C25E4"/>
    <w:rsid w:val="132D7EEA"/>
    <w:rsid w:val="13FE6B7F"/>
    <w:rsid w:val="16730284"/>
    <w:rsid w:val="1674297A"/>
    <w:rsid w:val="172D2927"/>
    <w:rsid w:val="18B74DA0"/>
    <w:rsid w:val="191E097B"/>
    <w:rsid w:val="1A4358C4"/>
    <w:rsid w:val="1C335EBE"/>
    <w:rsid w:val="1C3E2CD2"/>
    <w:rsid w:val="1F15084D"/>
    <w:rsid w:val="2076109D"/>
    <w:rsid w:val="21115B02"/>
    <w:rsid w:val="23F73406"/>
    <w:rsid w:val="24373239"/>
    <w:rsid w:val="249D5F10"/>
    <w:rsid w:val="252F1A95"/>
    <w:rsid w:val="25414BEB"/>
    <w:rsid w:val="26FC2BE9"/>
    <w:rsid w:val="2815563F"/>
    <w:rsid w:val="29BB0B39"/>
    <w:rsid w:val="2ABE32E0"/>
    <w:rsid w:val="2B0654C4"/>
    <w:rsid w:val="2B514BE0"/>
    <w:rsid w:val="2BF10171"/>
    <w:rsid w:val="2C51481A"/>
    <w:rsid w:val="2C61041B"/>
    <w:rsid w:val="2D6706EB"/>
    <w:rsid w:val="2DB66F7C"/>
    <w:rsid w:val="2DD80E21"/>
    <w:rsid w:val="3297404E"/>
    <w:rsid w:val="34DC536C"/>
    <w:rsid w:val="36621AC7"/>
    <w:rsid w:val="37D050DF"/>
    <w:rsid w:val="388D7B44"/>
    <w:rsid w:val="3A242D03"/>
    <w:rsid w:val="3A443B62"/>
    <w:rsid w:val="3B05425F"/>
    <w:rsid w:val="3B8E1539"/>
    <w:rsid w:val="3C6A67E7"/>
    <w:rsid w:val="3F656A54"/>
    <w:rsid w:val="3F724CCD"/>
    <w:rsid w:val="42DD7191"/>
    <w:rsid w:val="45921C04"/>
    <w:rsid w:val="46713F31"/>
    <w:rsid w:val="469A6FE4"/>
    <w:rsid w:val="46A00372"/>
    <w:rsid w:val="484E555F"/>
    <w:rsid w:val="4A1B519B"/>
    <w:rsid w:val="4A9D7F88"/>
    <w:rsid w:val="4D007DBC"/>
    <w:rsid w:val="4EF3644A"/>
    <w:rsid w:val="4F6F1D68"/>
    <w:rsid w:val="50AE0445"/>
    <w:rsid w:val="52306A4E"/>
    <w:rsid w:val="54C0055D"/>
    <w:rsid w:val="558C7C12"/>
    <w:rsid w:val="589B7C55"/>
    <w:rsid w:val="58E67606"/>
    <w:rsid w:val="598D4D1B"/>
    <w:rsid w:val="5BB922AB"/>
    <w:rsid w:val="5BD36320"/>
    <w:rsid w:val="5D2D641A"/>
    <w:rsid w:val="5DFD5F09"/>
    <w:rsid w:val="5EC073AC"/>
    <w:rsid w:val="5FF03FB6"/>
    <w:rsid w:val="633E3E53"/>
    <w:rsid w:val="64524F4A"/>
    <w:rsid w:val="64B8434A"/>
    <w:rsid w:val="667A530E"/>
    <w:rsid w:val="68E610DD"/>
    <w:rsid w:val="69594BFB"/>
    <w:rsid w:val="69916240"/>
    <w:rsid w:val="69A55B1C"/>
    <w:rsid w:val="69BD4C13"/>
    <w:rsid w:val="6A772A9F"/>
    <w:rsid w:val="6DBB22B6"/>
    <w:rsid w:val="6E4C47B8"/>
    <w:rsid w:val="6F573414"/>
    <w:rsid w:val="6F68348B"/>
    <w:rsid w:val="6F712728"/>
    <w:rsid w:val="6F793947"/>
    <w:rsid w:val="70566167"/>
    <w:rsid w:val="72007D93"/>
    <w:rsid w:val="7241724E"/>
    <w:rsid w:val="72B875F5"/>
    <w:rsid w:val="74046656"/>
    <w:rsid w:val="74D80B53"/>
    <w:rsid w:val="74F71921"/>
    <w:rsid w:val="76053BCA"/>
    <w:rsid w:val="76C64EAF"/>
    <w:rsid w:val="76EF6628"/>
    <w:rsid w:val="778012CE"/>
    <w:rsid w:val="7A00770A"/>
    <w:rsid w:val="7A732487"/>
    <w:rsid w:val="7C37451C"/>
    <w:rsid w:val="7EAD4DFF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36"/>
    </w:rPr>
  </w:style>
  <w:style w:type="paragraph" w:styleId="3">
    <w:name w:val="heading 2"/>
    <w:basedOn w:val="1"/>
    <w:next w:val="1"/>
    <w:link w:val="6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link w:val="65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0"/>
    </w:rPr>
  </w:style>
  <w:style w:type="paragraph" w:styleId="5">
    <w:name w:val="heading 4"/>
    <w:basedOn w:val="1"/>
    <w:next w:val="1"/>
    <w:link w:val="66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/>
    </w:rPr>
  </w:style>
  <w:style w:type="paragraph" w:styleId="7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8">
    <w:name w:val="caption"/>
    <w:basedOn w:val="1"/>
    <w:next w:val="1"/>
    <w:qFormat/>
    <w:uiPriority w:val="0"/>
    <w:pPr>
      <w:widowControl/>
      <w:jc w:val="center"/>
    </w:pPr>
    <w:rPr>
      <w:rFonts w:eastAsia="黑体"/>
      <w:kern w:val="0"/>
      <w:szCs w:val="20"/>
    </w:rPr>
  </w:style>
  <w:style w:type="paragraph" w:styleId="9">
    <w:name w:val="Document Map"/>
    <w:basedOn w:val="1"/>
    <w:link w:val="74"/>
    <w:qFormat/>
    <w:uiPriority w:val="0"/>
    <w:rPr>
      <w:rFonts w:ascii="宋体"/>
      <w:sz w:val="18"/>
      <w:szCs w:val="18"/>
    </w:rPr>
  </w:style>
  <w:style w:type="paragraph" w:styleId="10">
    <w:name w:val="Body Text"/>
    <w:basedOn w:val="1"/>
    <w:semiHidden/>
    <w:qFormat/>
    <w:uiPriority w:val="0"/>
    <w:rPr>
      <w:rFonts w:ascii="宋体" w:hAnsi="宋体" w:cs="宋体"/>
      <w:sz w:val="24"/>
    </w:r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/>
    </w:rPr>
  </w:style>
  <w:style w:type="paragraph" w:styleId="12">
    <w:name w:val="toc 3"/>
    <w:basedOn w:val="1"/>
    <w:next w:val="1"/>
    <w:qFormat/>
    <w:uiPriority w:val="39"/>
    <w:pPr>
      <w:ind w:left="840" w:leftChars="400"/>
    </w:pPr>
  </w:style>
  <w:style w:type="paragraph" w:styleId="1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/>
    </w:rPr>
  </w:style>
  <w:style w:type="paragraph" w:styleId="14">
    <w:name w:val="Balloon Text"/>
    <w:basedOn w:val="1"/>
    <w:link w:val="71"/>
    <w:qFormat/>
    <w:uiPriority w:val="0"/>
    <w:rPr>
      <w:sz w:val="18"/>
      <w:szCs w:val="18"/>
    </w:rPr>
  </w:style>
  <w:style w:type="paragraph" w:styleId="15">
    <w:name w:val="footer"/>
    <w:basedOn w:val="1"/>
    <w:link w:val="7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7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/>
    </w:rPr>
  </w:style>
  <w:style w:type="paragraph" w:styleId="19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/>
    </w:rPr>
  </w:style>
  <w:style w:type="paragraph" w:styleId="20">
    <w:name w:val="toc 2"/>
    <w:basedOn w:val="1"/>
    <w:next w:val="1"/>
    <w:qFormat/>
    <w:uiPriority w:val="39"/>
    <w:pPr>
      <w:ind w:left="420" w:leftChars="200"/>
    </w:pPr>
  </w:style>
  <w:style w:type="paragraph" w:styleId="21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/>
    </w:rPr>
  </w:style>
  <w:style w:type="paragraph" w:styleId="22">
    <w:name w:val="Title"/>
    <w:basedOn w:val="1"/>
    <w:next w:val="1"/>
    <w:link w:val="63"/>
    <w:qFormat/>
    <w:uiPriority w:val="0"/>
    <w:pPr>
      <w:outlineLvl w:val="3"/>
    </w:pPr>
    <w:rPr>
      <w:rFonts w:cstheme="majorBidi"/>
      <w:bCs/>
      <w:szCs w:val="32"/>
    </w:rPr>
  </w:style>
  <w:style w:type="table" w:styleId="24">
    <w:name w:val="Table Grid"/>
    <w:basedOn w:val="2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6">
    <w:name w:val="FollowedHyperlink"/>
    <w:basedOn w:val="25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5"/>
    <w:qFormat/>
    <w:uiPriority w:val="99"/>
    <w:rPr>
      <w:color w:val="0000FF"/>
      <w:u w:val="single"/>
    </w:rPr>
  </w:style>
  <w:style w:type="paragraph" w:customStyle="1" w:styleId="28">
    <w:name w:val="1111正文"/>
    <w:basedOn w:val="29"/>
    <w:qFormat/>
    <w:uiPriority w:val="0"/>
    <w:pPr>
      <w:ind w:firstLine="200"/>
    </w:pPr>
    <w:rPr>
      <w:color w:val="000000"/>
    </w:rPr>
  </w:style>
  <w:style w:type="paragraph" w:customStyle="1" w:styleId="29">
    <w:name w:val="1正文"/>
    <w:basedOn w:val="1"/>
    <w:qFormat/>
    <w:uiPriority w:val="0"/>
    <w:pPr>
      <w:ind w:firstLine="520"/>
    </w:pPr>
    <w:rPr>
      <w:rFonts w:ascii="宋体" w:hAnsi="宋体"/>
    </w:rPr>
  </w:style>
  <w:style w:type="paragraph" w:customStyle="1" w:styleId="30">
    <w:name w:val="AAAAAA正文看这里"/>
    <w:basedOn w:val="28"/>
    <w:qFormat/>
    <w:uiPriority w:val="0"/>
  </w:style>
  <w:style w:type="paragraph" w:customStyle="1" w:styleId="3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宋体" w:eastAsia="仿宋_GB2312" w:cs="宋体"/>
      <w:color w:val="000000"/>
      <w:kern w:val="0"/>
      <w:szCs w:val="28"/>
    </w:rPr>
  </w:style>
  <w:style w:type="paragraph" w:customStyle="1" w:styleId="3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8"/>
    </w:rPr>
  </w:style>
  <w:style w:type="paragraph" w:customStyle="1" w:styleId="33">
    <w:name w:val="List Paragraph1"/>
    <w:basedOn w:val="1"/>
    <w:qFormat/>
    <w:uiPriority w:val="0"/>
    <w:pPr>
      <w:ind w:firstLine="420" w:firstLineChars="200"/>
    </w:pPr>
    <w:rPr>
      <w:rFonts w:hAnsi="宋体"/>
      <w:szCs w:val="28"/>
    </w:rPr>
  </w:style>
  <w:style w:type="character" w:customStyle="1" w:styleId="34">
    <w:name w:val="标题 1 字符"/>
    <w:basedOn w:val="25"/>
    <w:link w:val="2"/>
    <w:qFormat/>
    <w:uiPriority w:val="0"/>
    <w:rPr>
      <w:rFonts w:ascii="仿宋_GB2312" w:hAnsi="仿宋_GB2312" w:eastAsia="宋体"/>
      <w:b/>
      <w:bCs/>
      <w:kern w:val="44"/>
      <w:sz w:val="36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6">
    <w:name w:val="TOC 标题1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7">
    <w:name w:val="Unresolved Mention"/>
    <w:basedOn w:val="2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">
    <w:name w:val="xl6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hAnsi="宋体" w:eastAsia="仿宋_GB2312" w:cs="宋体"/>
      <w:color w:val="000000"/>
      <w:kern w:val="0"/>
      <w:szCs w:val="28"/>
    </w:rPr>
  </w:style>
  <w:style w:type="paragraph" w:customStyle="1" w:styleId="42">
    <w:name w:val="xl64"/>
    <w:basedOn w:val="1"/>
    <w:qFormat/>
    <w:uiPriority w:val="0"/>
    <w:pPr>
      <w:widowControl/>
      <w:pBdr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43">
    <w:name w:val="xl6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44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46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hAnsi="宋体" w:eastAsia="仿宋_GB2312" w:cs="宋体"/>
      <w:color w:val="000000"/>
      <w:kern w:val="0"/>
      <w:szCs w:val="28"/>
    </w:rPr>
  </w:style>
  <w:style w:type="paragraph" w:customStyle="1" w:styleId="48">
    <w:name w:val="xl7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8"/>
    </w:rPr>
  </w:style>
  <w:style w:type="paragraph" w:customStyle="1" w:styleId="49">
    <w:name w:val="xl7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hAnsi="宋体" w:eastAsia="仿宋_GB2312" w:cs="宋体"/>
      <w:color w:val="000000"/>
      <w:kern w:val="0"/>
      <w:szCs w:val="28"/>
    </w:rPr>
  </w:style>
  <w:style w:type="paragraph" w:customStyle="1" w:styleId="50">
    <w:name w:val="xl7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52">
    <w:name w:val="xl7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53">
    <w:name w:val="xl75"/>
    <w:basedOn w:val="1"/>
    <w:qFormat/>
    <w:uiPriority w:val="0"/>
    <w:pPr>
      <w:widowControl/>
      <w:pBdr>
        <w:left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55">
    <w:name w:val="xl7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56">
    <w:name w:val="xl78"/>
    <w:basedOn w:val="1"/>
    <w:qFormat/>
    <w:uiPriority w:val="0"/>
    <w:pPr>
      <w:widowControl/>
      <w:pBdr>
        <w:left w:val="single" w:color="auto" w:sz="8" w:space="0"/>
        <w:bottom w:val="single" w:color="000000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57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58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59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60">
    <w:name w:val="xl82"/>
    <w:basedOn w:val="1"/>
    <w:qFormat/>
    <w:uiPriority w:val="0"/>
    <w:pPr>
      <w:widowControl/>
      <w:pBdr>
        <w:top w:val="single" w:color="auto" w:sz="8" w:space="0"/>
        <w:left w:val="single" w:color="000000" w:sz="8" w:space="0"/>
        <w:bottom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8"/>
    </w:rPr>
  </w:style>
  <w:style w:type="paragraph" w:customStyle="1" w:styleId="61">
    <w:name w:val="报告正文"/>
    <w:basedOn w:val="1"/>
    <w:qFormat/>
    <w:uiPriority w:val="0"/>
    <w:pPr>
      <w:ind w:firstLine="480"/>
    </w:pPr>
  </w:style>
  <w:style w:type="paragraph" w:customStyle="1" w:styleId="62">
    <w:name w:val="本文正文"/>
    <w:basedOn w:val="1"/>
    <w:qFormat/>
    <w:uiPriority w:val="0"/>
    <w:pPr>
      <w:tabs>
        <w:tab w:val="left" w:pos="4500"/>
        <w:tab w:val="left" w:pos="5670"/>
        <w:tab w:val="left" w:pos="5880"/>
      </w:tabs>
      <w:ind w:firstLine="480"/>
    </w:pPr>
    <w:rPr>
      <w:snapToGrid w:val="0"/>
      <w:kern w:val="0"/>
      <w:lang w:val="zh-CN"/>
    </w:rPr>
  </w:style>
  <w:style w:type="character" w:customStyle="1" w:styleId="63">
    <w:name w:val="标题 字符"/>
    <w:basedOn w:val="25"/>
    <w:link w:val="22"/>
    <w:qFormat/>
    <w:uiPriority w:val="0"/>
    <w:rPr>
      <w:rFonts w:ascii="仿宋_GB2312" w:hAnsi="仿宋_GB2312" w:eastAsia="宋体" w:cstheme="majorBidi"/>
      <w:bCs/>
      <w:sz w:val="28"/>
      <w:szCs w:val="32"/>
    </w:rPr>
  </w:style>
  <w:style w:type="character" w:customStyle="1" w:styleId="64">
    <w:name w:val="标题 2 字符"/>
    <w:basedOn w:val="25"/>
    <w:link w:val="3"/>
    <w:qFormat/>
    <w:uiPriority w:val="0"/>
    <w:rPr>
      <w:rFonts w:ascii="Arial" w:hAnsi="Arial" w:eastAsia="宋体"/>
      <w:b/>
      <w:sz w:val="32"/>
    </w:rPr>
  </w:style>
  <w:style w:type="character" w:customStyle="1" w:styleId="65">
    <w:name w:val="标题 3 字符"/>
    <w:basedOn w:val="25"/>
    <w:link w:val="4"/>
    <w:qFormat/>
    <w:uiPriority w:val="0"/>
    <w:rPr>
      <w:rFonts w:ascii="仿宋_GB2312" w:hAnsi="仿宋_GB2312" w:eastAsia="宋体"/>
      <w:b/>
      <w:bCs/>
      <w:sz w:val="30"/>
    </w:rPr>
  </w:style>
  <w:style w:type="character" w:customStyle="1" w:styleId="66">
    <w:name w:val="标题 4 字符"/>
    <w:basedOn w:val="25"/>
    <w:link w:val="5"/>
    <w:qFormat/>
    <w:uiPriority w:val="0"/>
    <w:rPr>
      <w:rFonts w:ascii="Arial" w:hAnsi="Arial" w:eastAsia="宋体"/>
      <w:b/>
      <w:sz w:val="28"/>
    </w:rPr>
  </w:style>
  <w:style w:type="paragraph" w:customStyle="1" w:styleId="67">
    <w:name w:val="表格样式"/>
    <w:basedOn w:val="62"/>
    <w:qFormat/>
    <w:uiPriority w:val="0"/>
    <w:pPr>
      <w:spacing w:beforeLines="50" w:afterLines="50"/>
      <w:ind w:firstLine="0"/>
      <w:contextualSpacing/>
      <w:jc w:val="center"/>
    </w:pPr>
    <w:rPr>
      <w:snapToGrid/>
      <w:szCs w:val="21"/>
    </w:rPr>
  </w:style>
  <w:style w:type="paragraph" w:customStyle="1" w:styleId="68">
    <w:name w:val="表名"/>
    <w:basedOn w:val="1"/>
    <w:qFormat/>
    <w:uiPriority w:val="0"/>
    <w:pPr>
      <w:spacing w:before="60" w:after="60"/>
      <w:ind w:left="100" w:leftChars="100" w:right="100" w:rightChars="100"/>
      <w:jc w:val="center"/>
    </w:pPr>
    <w:rPr>
      <w:rFonts w:eastAsia="黑体"/>
    </w:rPr>
  </w:style>
  <w:style w:type="paragraph" w:customStyle="1" w:styleId="69">
    <w:name w:val="表内文字(5号字）"/>
    <w:basedOn w:val="1"/>
    <w:qFormat/>
    <w:uiPriority w:val="0"/>
    <w:pPr>
      <w:spacing w:before="60"/>
      <w:jc w:val="center"/>
    </w:pPr>
    <w:rPr>
      <w:rFonts w:ascii="Arial" w:hAnsi="Arial"/>
      <w:kern w:val="24"/>
      <w:szCs w:val="20"/>
    </w:rPr>
  </w:style>
  <w:style w:type="paragraph" w:styleId="70">
    <w:name w:val="List Paragraph"/>
    <w:basedOn w:val="1"/>
    <w:qFormat/>
    <w:uiPriority w:val="99"/>
    <w:pPr>
      <w:ind w:firstLine="420" w:firstLineChars="200"/>
    </w:pPr>
  </w:style>
  <w:style w:type="character" w:customStyle="1" w:styleId="71">
    <w:name w:val="批注框文本 字符"/>
    <w:basedOn w:val="25"/>
    <w:link w:val="14"/>
    <w:qFormat/>
    <w:uiPriority w:val="0"/>
    <w:rPr>
      <w:rFonts w:ascii="仿宋_GB2312" w:hAnsi="仿宋_GB2312" w:eastAsia="宋体"/>
      <w:sz w:val="18"/>
      <w:szCs w:val="18"/>
    </w:rPr>
  </w:style>
  <w:style w:type="paragraph" w:customStyle="1" w:styleId="72">
    <w:name w:val="图名"/>
    <w:basedOn w:val="1"/>
    <w:qFormat/>
    <w:uiPriority w:val="0"/>
    <w:pPr>
      <w:spacing w:afterLines="50"/>
      <w:jc w:val="center"/>
    </w:pPr>
    <w:rPr>
      <w:rFonts w:ascii="Calibri" w:hAnsi="Calibri" w:eastAsia="黑体"/>
      <w:color w:val="080808"/>
    </w:rPr>
  </w:style>
  <w:style w:type="character" w:customStyle="1" w:styleId="73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4">
    <w:name w:val="文档结构图 字符"/>
    <w:basedOn w:val="25"/>
    <w:link w:val="9"/>
    <w:qFormat/>
    <w:uiPriority w:val="0"/>
    <w:rPr>
      <w:rFonts w:ascii="宋体" w:hAnsi="仿宋_GB2312" w:eastAsia="宋体"/>
      <w:sz w:val="18"/>
      <w:szCs w:val="18"/>
    </w:rPr>
  </w:style>
  <w:style w:type="paragraph" w:styleId="75">
    <w:name w:val="No Spacing"/>
    <w:basedOn w:val="1"/>
    <w:next w:val="1"/>
    <w:qFormat/>
    <w:uiPriority w:val="1"/>
  </w:style>
  <w:style w:type="character" w:customStyle="1" w:styleId="76">
    <w:name w:val="页脚 字符"/>
    <w:basedOn w:val="25"/>
    <w:link w:val="15"/>
    <w:qFormat/>
    <w:uiPriority w:val="99"/>
    <w:rPr>
      <w:rFonts w:ascii="仿宋_GB2312" w:hAnsi="仿宋_GB2312" w:eastAsia="宋体"/>
      <w:sz w:val="18"/>
      <w:szCs w:val="18"/>
    </w:rPr>
  </w:style>
  <w:style w:type="character" w:customStyle="1" w:styleId="77">
    <w:name w:val="页眉 字符"/>
    <w:basedOn w:val="25"/>
    <w:link w:val="16"/>
    <w:qFormat/>
    <w:uiPriority w:val="0"/>
    <w:rPr>
      <w:rFonts w:ascii="仿宋_GB2312" w:hAnsi="仿宋_GB2312" w:eastAsia="宋体"/>
      <w:sz w:val="18"/>
      <w:szCs w:val="18"/>
    </w:rPr>
  </w:style>
  <w:style w:type="paragraph" w:customStyle="1" w:styleId="78">
    <w:name w:val="正文格式"/>
    <w:basedOn w:val="75"/>
    <w:qFormat/>
    <w:uiPriority w:val="0"/>
    <w:pPr>
      <w:ind w:firstLine="200" w:firstLineChars="200"/>
    </w:pPr>
    <w:rPr>
      <w:szCs w:val="30"/>
    </w:rPr>
  </w:style>
  <w:style w:type="paragraph" w:customStyle="1" w:styleId="79">
    <w:name w:val="Table Text"/>
    <w:basedOn w:val="1"/>
    <w:semiHidden/>
    <w:qFormat/>
    <w:uiPriority w:val="0"/>
    <w:rPr>
      <w:rFonts w:ascii="宋体" w:hAnsi="宋体" w:cs="宋体"/>
      <w:sz w:val="20"/>
      <w:szCs w:val="20"/>
    </w:rPr>
  </w:style>
  <w:style w:type="table" w:customStyle="1" w:styleId="8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4</Pages>
  <Words>1375</Words>
  <Characters>1605</Characters>
  <Lines>14</Lines>
  <Paragraphs>4</Paragraphs>
  <TotalTime>32</TotalTime>
  <ScaleCrop>false</ScaleCrop>
  <LinksUpToDate>false</LinksUpToDate>
  <CharactersWithSpaces>1625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2024-04-24T07:04:00Z</dcterms:created>
  <dc:creator>&lt;%=userName%&gt;</dc:creator>
  <cp:lastModifiedBy>梁耀文i</cp:lastModifiedBy>
  <dcterms:modified xsi:type="dcterms:W3CDTF">2025-02-19T02:11:13Z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8FFC57AB828846FCBB7A483ADFB8172B_12</vt:lpwstr>
  </property>
  <property fmtid="{D5CDD505-2E9C-101B-9397-08002B2CF9AE}" pid="4" name="KSOTemplateDocerSaveRecord">
    <vt:lpwstr>eyJoZGlkIjoiZDg2MTYyYjNlYzcxMTEyMTY4YjkxN2ZiYTAzMjI2ODQiLCJ1c2VySWQiOiI0NDMyNDQyNjAifQ==</vt:lpwstr>
  </property>
</Properties>
</file>