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56" w:name="_GoBack"/>
      <w:bookmarkEnd w:id="156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文冲街文冲(渡头、文元、江北片)旧村全面改造项目(R-A-1、F-A-3、F-R-3、F-R-8）地块勘察设计施工总承包工程 F-R-8-1#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广东-广州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SJ24225-1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广州市黄埔区文冲街文冲股份经济联合社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中恒建筑设计院（广州）有限公司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2025年4月17日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20240315(SP1)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SP80012830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_Toc31152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_Toc3637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_Toc3637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_Toc22746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_Toc22746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_Toc29059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_Toc29059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_Toc18991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_Toc18991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_Toc29413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_Toc29413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_Toc20611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_Toc20611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_Toc8349 </w:instrText>
      </w:r>
      <w:r>
        <w:fldChar w:fldCharType="separate"/>
      </w:r>
      <w:r>
        <w:rPr>
          <w:rFonts w:hint="eastAsia"/>
        </w:rPr>
        <w:t xml:space="preserve">5 </w:t>
      </w:r>
      <w:r>
        <w:t>模型观察</w:t>
      </w:r>
      <w:r>
        <w:tab/>
      </w:r>
      <w:r>
        <w:fldChar w:fldCharType="begin"/>
      </w:r>
      <w:r>
        <w:instrText xml:space="preserve"> PAGEREF _Toc8349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_Toc25822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_Toc25822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_Toc27674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_Toc27674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_Toc17755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_Toc17755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_Toc27622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_Toc27622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_Toc9165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_Toc9165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_Toc29237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_Toc29237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_Toc31383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_Toc31383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_Toc17617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_Toc17617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_Toc16748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_Toc16748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_Toc26996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_Toc18628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_Toc20938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_Toc20938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_Toc31309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_Toc19633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_Toc19633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多联机/单元式热泵能耗</w:t>
      </w:r>
      <w:r>
        <w:tab/>
      </w:r>
      <w:r>
        <w:fldChar w:fldCharType="begin"/>
      </w:r>
      <w:r>
        <w:instrText xml:space="preserve"> PAGEREF _Toc28074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_Toc3713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_Toc3713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_Toc31787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_Toc31787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_Toc28749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_Toc28749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_Toc4981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_Toc4981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_Toc18053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_Toc18053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_Toc17964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_Toc17964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_Toc29031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_Toc29031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_Toc21271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_Toc7700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_Toc7700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_Toc24163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_Toc9553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_Toc13800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_Toc13800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_Toc7474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_Toc7474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_Toc153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_Toc7492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_Toc31375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_Toc28920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_Toc28920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_Toc10829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_Toc10829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_Toc4690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_Toc4690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_Toc8486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_Toc8486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_Toc22319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_Toc22319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_Toc10233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_Toc10233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3115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文冲街文冲(渡头、文元、江北片)旧村全面改造项目(R-A-1、F-A-3、F-R-3、F-R-8）地块勘察设计施工总承包工程 F-R-8-1#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19291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99.0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58157.54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20799.72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98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剪力墙结构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0.65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637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274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29059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18991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29413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2061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07月27日16时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02月06日05时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4.4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17.6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8349"/>
      <w:r>
        <w:t>模型观察</w:t>
      </w:r>
      <w:bookmarkEnd w:id="46"/>
    </w:p>
    <w:p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</w:pPr>
      <w:bookmarkStart w:id="47" w:name="_Toc25822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27674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蒸压加气混凝土块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2.810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1142.9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17755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80（施工100厚）厚挤塑聚苯板 (K=0.395,D=3.154)：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15mm＋细石混凝土（双向配筋） 40mm＋</w:t>
      </w:r>
      <w:r>
        <w:rPr>
          <w:color w:val="800000"/>
        </w:rPr>
        <w:t>挤塑聚苯板(ρ=25-32) 80mm</w:t>
      </w:r>
      <w:r>
        <w:rPr>
          <w:color w:val="000000"/>
        </w:rPr>
        <w:t>＋细石混凝土（双向配筋） 30mm＋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  <w:sz w:val="21"/>
          <w:szCs w:val="21"/>
        </w:rPr>
        <w:t>砌体-无保温 (K=0.993,D=3.019)：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防水砂浆 5mm＋</w:t>
      </w:r>
      <w:r>
        <w:rPr>
          <w:color w:val="800000"/>
        </w:rPr>
        <w:t>蒸压加气混凝土块 200mm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  <w:sz w:val="21"/>
          <w:szCs w:val="21"/>
        </w:rPr>
        <w:t>砌体-无保温 (K=0.993,D=3.019)：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防水砂浆 5mm＋</w:t>
      </w:r>
      <w:r>
        <w:rPr>
          <w:color w:val="800000"/>
        </w:rPr>
        <w:t>蒸压加气混凝土块 200mm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普通铝合金+6mm中透光Low-E+12mm空气+6透明 (K=3.150)：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传热系数3.150W/㎡.K，窗太阳得热系数0.390</w:t>
      </w:r>
    </w:p>
    <w:p>
      <w:pPr>
        <w:pStyle w:val="2"/>
        <w:widowControl w:val="0"/>
        <w:jc w:val="both"/>
        <w:rPr>
          <w:color w:val="000000"/>
        </w:rPr>
      </w:pPr>
      <w:bookmarkStart w:id="50" w:name="_Toc27622"/>
      <w:r>
        <w:rPr>
          <w:color w:val="000000"/>
        </w:rPr>
        <w:t>围护结构概况</w:t>
      </w:r>
      <w:bookmarkEnd w:id="50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1817"/>
        <w:gridCol w:w="1655"/>
        <w:gridCol w:w="1284"/>
        <w:gridCol w:w="22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0.36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53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3.15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0.96</w:t>
            </w:r>
            <w:bookmarkEnd w:id="55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3.02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3.68</w:t>
            </w:r>
            <w:bookmarkEnd w:id="5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6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窗墙比－南向"/>
            <w:bookmarkStart w:id="62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61"/>
            <w:bookmarkEnd w:id="62"/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最不利窗墙比房间外窗K－南向"/>
            <w:bookmarkStart w:id="64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3.15</w:t>
            </w:r>
            <w:bookmarkEnd w:id="63"/>
            <w:bookmarkEnd w:id="64"/>
          </w:p>
        </w:tc>
        <w:tc>
          <w:tcPr>
            <w:tcW w:w="115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开间窗墙比－北向"/>
            <w:bookmarkStart w:id="6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66"/>
            <w:bookmarkEnd w:id="67"/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K－北向"/>
            <w:bookmarkStart w:id="6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3.15</w:t>
            </w:r>
            <w:bookmarkEnd w:id="68"/>
            <w:bookmarkEnd w:id="69"/>
          </w:p>
        </w:tc>
        <w:tc>
          <w:tcPr>
            <w:tcW w:w="115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开间窗墙比－东向"/>
            <w:bookmarkStart w:id="72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0.58</w:t>
            </w:r>
            <w:bookmarkEnd w:id="71"/>
            <w:bookmarkEnd w:id="72"/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最不利窗墙比房间外窗K－东向"/>
            <w:bookmarkStart w:id="74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3.15</w:t>
            </w:r>
            <w:bookmarkEnd w:id="73"/>
            <w:bookmarkEnd w:id="74"/>
          </w:p>
        </w:tc>
        <w:tc>
          <w:tcPr>
            <w:tcW w:w="115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最不利开间窗墙比－西向"/>
            <w:bookmarkStart w:id="77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0.58</w:t>
            </w:r>
            <w:bookmarkEnd w:id="76"/>
            <w:bookmarkEnd w:id="77"/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K－西向"/>
            <w:bookmarkStart w:id="79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3.15</w:t>
            </w:r>
            <w:bookmarkEnd w:id="78"/>
            <w:bookmarkEnd w:id="79"/>
          </w:p>
        </w:tc>
        <w:tc>
          <w:tcPr>
            <w:tcW w:w="115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1" w:name="_Toc9165"/>
      <w:r>
        <w:rPr>
          <w:color w:val="000000"/>
        </w:rPr>
        <w:t>房间类型</w:t>
      </w:r>
      <w:bookmarkEnd w:id="81"/>
    </w:p>
    <w:p>
      <w:pPr>
        <w:pStyle w:val="4"/>
        <w:widowControl w:val="0"/>
        <w:jc w:val="both"/>
        <w:rPr>
          <w:color w:val="000000"/>
        </w:rPr>
      </w:pPr>
      <w:bookmarkStart w:id="82" w:name="_Toc29237"/>
      <w:r>
        <w:rPr>
          <w:color w:val="000000"/>
        </w:rPr>
        <w:t>房间参数表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31383"/>
      <w:r>
        <w:rPr>
          <w:color w:val="000000"/>
        </w:rPr>
        <w:t>作息时间表</w:t>
      </w:r>
      <w:bookmarkEnd w:id="8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84" w:name="_Toc17617"/>
      <w:r>
        <w:rPr>
          <w:color w:val="000000"/>
        </w:rPr>
        <w:t>暖通空调系统</w:t>
      </w:r>
      <w:bookmarkEnd w:id="84"/>
    </w:p>
    <w:p>
      <w:pPr>
        <w:pStyle w:val="4"/>
        <w:widowControl w:val="0"/>
        <w:jc w:val="both"/>
        <w:rPr>
          <w:color w:val="000000"/>
        </w:rPr>
      </w:pPr>
      <w:bookmarkStart w:id="85" w:name="_Toc16748"/>
      <w:r>
        <w:rPr>
          <w:color w:val="000000"/>
        </w:rPr>
        <w:t>系统类型</w:t>
      </w:r>
      <w:bookmarkEnd w:id="85"/>
    </w:p>
    <w:p>
      <w:pPr>
        <w:pStyle w:val="5"/>
        <w:widowControl w:val="0"/>
        <w:jc w:val="both"/>
        <w:rPr>
          <w:color w:val="000000"/>
        </w:rPr>
      </w:pPr>
      <w:bookmarkStart w:id="86" w:name="_Toc26996"/>
      <w:r>
        <w:rPr>
          <w:color w:val="000000"/>
        </w:rPr>
        <w:t>系统分区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gridSpan w:val="2"/>
            <w:vAlign w:val="center"/>
          </w:tcPr>
          <w:p>
            <w:r>
              <w:t>4.00[全年能源消耗效率(APF)]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gridSpan w:val="2"/>
            <w:vAlign w:val="center"/>
          </w:tcPr>
          <w:p>
            <w:r>
              <w:t>5.00[全年能源消耗效率(APF)]</w:t>
            </w:r>
          </w:p>
        </w:tc>
        <w:tc>
          <w:tcPr>
            <w:vAlign w:val="center"/>
          </w:tcPr>
          <w:p>
            <w:r>
              <w:t>11823.41</w:t>
            </w:r>
          </w:p>
        </w:tc>
        <w:tc>
          <w:tcPr>
            <w:vAlign w:val="center"/>
          </w:tcPr>
          <w:p>
            <w:r>
              <w:t>2033@2~32,2032@2~32,2027@2~32,2026@2~32,2024@2~32,2022@2~32,2021@2~32,2025@2~32,2016@2~32,2020@2~32,2023@2~32,2017@2~32,2018@2~32,2013@2~32,2012@2~32,2011@2~32,2009@2~32,2008@2~32,2007@2~32,2005@2~32,2004@2~32,2002@2~32,2003@2~32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7" w:name="_Toc18628"/>
      <w:r>
        <w:rPr>
          <w:color w:val="000000"/>
        </w:rPr>
        <w:t>热回收参数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8" w:name="_Toc20938"/>
      <w:r>
        <w:rPr>
          <w:color w:val="000000"/>
        </w:rPr>
        <w:t>制冷系统</w:t>
      </w:r>
      <w:bookmarkEnd w:id="88"/>
    </w:p>
    <w:p>
      <w:pPr>
        <w:pStyle w:val="5"/>
        <w:widowControl w:val="0"/>
        <w:jc w:val="both"/>
        <w:rPr>
          <w:color w:val="000000"/>
        </w:rPr>
      </w:pPr>
      <w:bookmarkStart w:id="89" w:name="_Toc31309"/>
      <w:r>
        <w:rPr>
          <w:color w:val="000000"/>
        </w:rPr>
        <w:t>多联机/单元式空调能耗</w:t>
      </w:r>
      <w:bookmarkEnd w:id="8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5.60[全年能源消耗效率(APF)]</w:t>
            </w:r>
          </w:p>
        </w:tc>
        <w:tc>
          <w:tcPr>
            <w:vAlign w:val="center"/>
          </w:tcPr>
          <w:p>
            <w:r>
              <w:t>1468470</w:t>
            </w:r>
          </w:p>
        </w:tc>
        <w:tc>
          <w:tcPr>
            <w:vAlign w:val="center"/>
          </w:tcPr>
          <w:p>
            <w:r>
              <w:t>262227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138.220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0" w:name="_Toc19633"/>
      <w:r>
        <w:rPr>
          <w:color w:val="000000"/>
        </w:rPr>
        <w:t>供暖系统</w:t>
      </w:r>
      <w:bookmarkEnd w:id="90"/>
    </w:p>
    <w:p>
      <w:pPr>
        <w:pStyle w:val="5"/>
        <w:widowControl w:val="0"/>
        <w:jc w:val="both"/>
        <w:rPr>
          <w:color w:val="000000"/>
        </w:rPr>
      </w:pPr>
      <w:bookmarkStart w:id="91" w:name="_Toc28074"/>
      <w:r>
        <w:rPr>
          <w:color w:val="000000"/>
        </w:rPr>
        <w:t>多联机/单元式热泵能耗</w:t>
      </w:r>
      <w:bookmarkEnd w:id="9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5.60[全年能源消耗效率(APF)]</w:t>
            </w:r>
          </w:p>
        </w:tc>
        <w:tc>
          <w:tcPr>
            <w:vAlign w:val="center"/>
          </w:tcPr>
          <w:p>
            <w:r>
              <w:t>53126</w:t>
            </w:r>
          </w:p>
        </w:tc>
        <w:tc>
          <w:tcPr>
            <w:vAlign w:val="center"/>
          </w:tcPr>
          <w:p>
            <w:r>
              <w:t>9487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2" w:name="_Toc3713"/>
      <w:r>
        <w:rPr>
          <w:color w:val="000000"/>
        </w:rPr>
        <w:t>空调风机</w:t>
      </w:r>
      <w:bookmarkEnd w:id="9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3" w:name="_Toc31787"/>
      <w:r>
        <w:rPr>
          <w:color w:val="000000"/>
        </w:rPr>
        <w:t>照明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3.29</w:t>
            </w:r>
          </w:p>
        </w:tc>
        <w:tc>
          <w:tcPr>
            <w:vAlign w:val="center"/>
          </w:tcPr>
          <w:p>
            <w:r>
              <w:t>527</w:t>
            </w:r>
          </w:p>
        </w:tc>
        <w:tc>
          <w:tcPr>
            <w:vAlign w:val="center"/>
          </w:tcPr>
          <w:p>
            <w:r>
              <w:t>6272</w:t>
            </w:r>
          </w:p>
        </w:tc>
        <w:tc>
          <w:tcPr>
            <w:vAlign w:val="center"/>
          </w:tcPr>
          <w:p>
            <w:r>
              <w:t>20602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10.859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10.22</w:t>
            </w:r>
          </w:p>
        </w:tc>
        <w:tc>
          <w:tcPr>
            <w:vAlign w:val="center"/>
          </w:tcPr>
          <w:p>
            <w:r>
              <w:t>279</w:t>
            </w:r>
          </w:p>
        </w:tc>
        <w:tc>
          <w:tcPr>
            <w:vAlign w:val="center"/>
          </w:tcPr>
          <w:p>
            <w:r>
              <w:t>1127</w:t>
            </w:r>
          </w:p>
        </w:tc>
        <w:tc>
          <w:tcPr>
            <w:vAlign w:val="center"/>
          </w:tcPr>
          <w:p>
            <w:r>
              <w:t>11520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6.072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10.22</w:t>
            </w:r>
          </w:p>
        </w:tc>
        <w:tc>
          <w:tcPr>
            <w:vAlign w:val="center"/>
          </w:tcPr>
          <w:p>
            <w:r>
              <w:t>186</w:t>
            </w:r>
          </w:p>
        </w:tc>
        <w:tc>
          <w:tcPr>
            <w:vAlign w:val="center"/>
          </w:tcPr>
          <w:p>
            <w:r>
              <w:t>1226</w:t>
            </w:r>
          </w:p>
        </w:tc>
        <w:tc>
          <w:tcPr>
            <w:vAlign w:val="center"/>
          </w:tcPr>
          <w:p>
            <w:r>
              <w:t>12530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6.605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1723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845</w:t>
            </w:r>
          </w:p>
        </w:tc>
        <w:tc>
          <w:tcPr>
            <w:vAlign w:val="center"/>
          </w:tcPr>
          <w:p>
            <w:r>
              <w:t>1605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10.04</w:t>
            </w:r>
          </w:p>
        </w:tc>
        <w:tc>
          <w:tcPr>
            <w:vAlign w:val="center"/>
          </w:tcPr>
          <w:p>
            <w:r>
              <w:t>186</w:t>
            </w:r>
          </w:p>
        </w:tc>
        <w:tc>
          <w:tcPr>
            <w:vAlign w:val="center"/>
          </w:tcPr>
          <w:p>
            <w:r>
              <w:t>6682</w:t>
            </w:r>
          </w:p>
        </w:tc>
        <w:tc>
          <w:tcPr>
            <w:vAlign w:val="center"/>
          </w:tcPr>
          <w:p>
            <w:r>
              <w:t>67066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35.351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58.887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4" w:name="_Toc28749"/>
      <w:r>
        <w:rPr>
          <w:color w:val="000000"/>
        </w:rPr>
        <w:t>排风机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38.478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38.478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95" w:name="_Toc4981"/>
      <w:r>
        <w:rPr>
          <w:color w:val="000000"/>
        </w:rPr>
        <w:t>光伏发电</w:t>
      </w:r>
      <w:bookmarkEnd w:id="9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日照辐照量(kJ/㎡.天)：12702，年运行天数：365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20.3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0.93</w:t>
            </w:r>
          </w:p>
        </w:tc>
        <w:tc>
          <w:tcPr>
            <w:vAlign w:val="center"/>
          </w:tcPr>
          <w:p>
            <w:r>
              <w:t>2140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1.128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1.128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6" w:name="_Toc18053"/>
      <w:r>
        <w:rPr>
          <w:color w:val="000000"/>
        </w:rPr>
        <w:t>计算结果</w:t>
      </w:r>
      <w:bookmarkEnd w:id="96"/>
    </w:p>
    <w:p>
      <w:pPr>
        <w:pStyle w:val="4"/>
        <w:widowControl w:val="0"/>
        <w:jc w:val="both"/>
        <w:rPr>
          <w:color w:val="000000"/>
        </w:rPr>
      </w:pPr>
      <w:bookmarkStart w:id="97" w:name="_Toc17964"/>
      <w:r>
        <w:rPr>
          <w:color w:val="000000"/>
        </w:rPr>
        <w:t>建材生产运输碳排放</w:t>
      </w:r>
      <w:bookmarkEnd w:id="97"/>
    </w:p>
    <w:p>
      <w:pPr>
        <w:pStyle w:val="5"/>
        <w:widowControl w:val="0"/>
        <w:jc w:val="both"/>
        <w:rPr>
          <w:color w:val="000000"/>
        </w:rPr>
      </w:pPr>
      <w:bookmarkStart w:id="98" w:name="_Toc29031"/>
      <w:r>
        <w:rPr>
          <w:color w:val="000000"/>
        </w:rPr>
        <w:t>建材生产阶段</w:t>
      </w:r>
      <w:bookmarkEnd w:id="9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9" w:name="_Toc21271"/>
      <w:r>
        <w:rPr>
          <w:color w:val="000000"/>
        </w:rPr>
        <w:t>建材运输阶段</w:t>
      </w:r>
      <w:bookmarkEnd w:id="9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0" w:name="_Toc7700"/>
      <w:r>
        <w:rPr>
          <w:color w:val="000000"/>
        </w:rPr>
        <w:t>建筑建造拆除碳排放</w:t>
      </w:r>
      <w:bookmarkEnd w:id="100"/>
    </w:p>
    <w:p>
      <w:pPr>
        <w:pStyle w:val="5"/>
        <w:widowControl w:val="0"/>
        <w:jc w:val="both"/>
        <w:rPr>
          <w:color w:val="000000"/>
        </w:rPr>
      </w:pPr>
      <w:bookmarkStart w:id="101" w:name="_Toc24163"/>
      <w:r>
        <w:rPr>
          <w:color w:val="000000"/>
        </w:rPr>
        <w:t>建筑建造</w:t>
      </w:r>
      <w:bookmarkEnd w:id="101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988"/>
        <w:gridCol w:w="1839"/>
        <w:gridCol w:w="848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施工机械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台班能源消耗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履带式推土机</w:t>
            </w:r>
          </w:p>
        </w:tc>
        <w:tc>
          <w:tcPr>
            <w:vAlign w:val="center"/>
          </w:tcPr>
          <w:p>
            <w:r>
              <w:t>柴油(kg)：56.5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vAlign w:val="center"/>
          </w:tcPr>
          <w:p>
            <w:r>
              <w:t>0.044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0.920</w:t>
            </w:r>
          </w:p>
        </w:tc>
      </w:tr>
    </w:tbl>
    <w:p>
      <w:pPr>
        <w:pStyle w:val="5"/>
      </w:pPr>
      <w:bookmarkStart w:id="102" w:name="_Toc9553"/>
      <w:r>
        <w:t>建筑拆除</w:t>
      </w:r>
      <w:bookmarkEnd w:id="102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0.920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3" w:name="_Toc13800"/>
      <w:r>
        <w:rPr>
          <w:color w:val="000000"/>
        </w:rPr>
        <w:t>碳汇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4" w:name="_Toc7474"/>
      <w:r>
        <w:rPr>
          <w:color w:val="000000"/>
        </w:rPr>
        <w:t>建筑运行碳排放</w:t>
      </w:r>
      <w:bookmarkEnd w:id="10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冷源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电力CO2排放因子"/>
            <w:r>
              <w:t>0.5271</w:t>
            </w:r>
            <w:bookmarkEnd w:id="107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_电耗CO2排放"/>
            <w:r>
              <w:t>6910.976</w:t>
            </w:r>
            <w:bookmarkEnd w:id="1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冷却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冷冻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冷却塔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空调能耗"/>
            <w:r>
              <w:rPr>
                <w:lang w:val="en-US"/>
              </w:rPr>
              <w:t>679.64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"/>
            <w:r>
              <w:rPr>
                <w:lang w:val="en-US"/>
              </w:rPr>
              <w:t>679.64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热源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2"/>
            <w:r>
              <w:t>0.5271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供暖能耗_电耗CO2排放"/>
            <w:r>
              <w:t>250.024</w:t>
            </w:r>
            <w:bookmarkEnd w:id="1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热水泵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供暖热源侧水泵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单元式热泵能耗"/>
            <w:r>
              <w:rPr>
                <w:lang w:val="en-US"/>
              </w:rPr>
              <w:t>24.59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供暖能耗"/>
            <w:r>
              <w:rPr>
                <w:lang w:val="en-US"/>
              </w:rPr>
              <w:t>24.59</w:t>
            </w:r>
            <w:bookmarkEnd w:id="12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新排风系统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电力CO2排放因子3"/>
            <w:r>
              <w:t>0.5271</w:t>
            </w:r>
            <w:bookmarkEnd w:id="122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空调动力能耗_电耗CO2排放"/>
            <w:r>
              <w:t>0.000</w:t>
            </w:r>
            <w:bookmarkEnd w:id="1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风机盘管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全空气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空调动力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照明能耗"/>
            <w:r>
              <w:rPr>
                <w:rFonts w:hint="eastAsia"/>
                <w:lang w:val="en-US"/>
              </w:rPr>
              <w:t>289.55</w:t>
            </w:r>
            <w:bookmarkEnd w:id="127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电力CO2排放因子4"/>
            <w:r>
              <w:t>0.5271</w:t>
            </w:r>
            <w:bookmarkEnd w:id="128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照明能耗_电耗CO2排放"/>
            <w:r>
              <w:t>2944.341</w:t>
            </w:r>
            <w:bookmarkEnd w:id="1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动力系统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电力CO2排放因子6"/>
            <w:r>
              <w:t>0.5271</w:t>
            </w:r>
            <w:bookmarkEnd w:id="131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其他能耗_电耗CO2排放"/>
            <w:r>
              <w:t>0.000</w:t>
            </w:r>
            <w:bookmarkEnd w:id="1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排风机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生活热水_电能"/>
            <w:bookmarkEnd w:id="13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热水系统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设备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其他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制冷剂消耗量"/>
            <w:r>
              <w:t>0</w:t>
            </w:r>
            <w:bookmarkEnd w:id="138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制冷剂碳排放"/>
            <w:r>
              <w:t>0.000</w:t>
            </w:r>
            <w:bookmarkEnd w:id="1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光伏能耗"/>
            <w:r>
              <w:rPr>
                <w:rFonts w:hint="eastAsia"/>
                <w:lang w:val="en-US"/>
              </w:rPr>
              <w:t>5.54</w:t>
            </w:r>
            <w:bookmarkEnd w:id="140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电力CO2排放因子7"/>
            <w:r>
              <w:t>0.5271</w:t>
            </w:r>
            <w:bookmarkEnd w:id="141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光伏能耗_电耗CO2排放"/>
            <w:r>
              <w:t>56.385</w:t>
            </w:r>
            <w:bookmarkEnd w:id="1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风力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风力能耗_电耗CO2排放"/>
            <w:r>
              <w:t>0.000</w:t>
            </w:r>
            <w:bookmarkEnd w:id="1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建筑总碳排放"/>
            <w:r>
              <w:t>10048.953</w:t>
            </w:r>
            <w:bookmarkEnd w:id="145"/>
          </w:p>
        </w:tc>
        <w:bookmarkStart w:id="146" w:name="建筑总碳排放平米"/>
        <w:bookmarkEnd w:id="146"/>
      </w:tr>
      <w:bookmarkEnd w:id="105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47" w:name="_Toc153"/>
      <w:r>
        <w:rPr>
          <w:color w:val="000000"/>
        </w:rPr>
        <w:t>全生命周期</w:t>
      </w:r>
      <w:bookmarkEnd w:id="147"/>
    </w:p>
    <w:p>
      <w:pPr>
        <w:pStyle w:val="5"/>
        <w:widowControl w:val="0"/>
        <w:jc w:val="both"/>
        <w:rPr>
          <w:color w:val="000000"/>
        </w:rPr>
      </w:pPr>
      <w:bookmarkStart w:id="148" w:name="_Toc7492"/>
      <w:r>
        <w:rPr>
          <w:color w:val="000000"/>
        </w:rPr>
        <w:t>单位面积指标</w:t>
      </w:r>
      <w:bookmarkEnd w:id="14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10.42</w:t>
            </w:r>
          </w:p>
        </w:tc>
        <w:tc>
          <w:tcPr>
            <w:vAlign w:val="center"/>
          </w:tcPr>
          <w:p>
            <w:r>
              <w:t>520.90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10.42</w:t>
            </w:r>
          </w:p>
        </w:tc>
        <w:tc>
          <w:tcPr>
            <w:vAlign w:val="center"/>
          </w:tcPr>
          <w:p>
            <w:r>
              <w:t>520.95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49" w:name="_Toc31375"/>
      <w:r>
        <w:rPr>
          <w:color w:val="000000"/>
        </w:rPr>
        <w:t>总碳排放量</w:t>
      </w:r>
      <w:bookmarkEnd w:id="14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0.019</w:t>
            </w:r>
          </w:p>
        </w:tc>
        <w:tc>
          <w:tcPr>
            <w:vAlign w:val="center"/>
          </w:tcPr>
          <w:p>
            <w:r>
              <w:t>0.920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200.979</w:t>
            </w:r>
          </w:p>
        </w:tc>
        <w:tc>
          <w:tcPr>
            <w:vAlign w:val="center"/>
          </w:tcPr>
          <w:p>
            <w:r>
              <w:t>10048.953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201.000</w:t>
            </w:r>
          </w:p>
        </w:tc>
        <w:tc>
          <w:tcPr>
            <w:vAlign w:val="center"/>
          </w:tcPr>
          <w:p>
            <w:r>
              <w:t>10049.965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50" w:name="_Toc28920"/>
      <w:r>
        <w:rPr>
          <w:color w:val="000000"/>
        </w:rPr>
        <w:t>附录</w:t>
      </w:r>
      <w:bookmarkEnd w:id="150"/>
    </w:p>
    <w:p>
      <w:pPr>
        <w:pStyle w:val="4"/>
        <w:widowControl w:val="0"/>
        <w:jc w:val="both"/>
        <w:rPr>
          <w:color w:val="000000"/>
        </w:rPr>
      </w:pPr>
      <w:bookmarkStart w:id="151" w:name="_Toc10829"/>
      <w:r>
        <w:rPr>
          <w:color w:val="000000"/>
        </w:rPr>
        <w:t>工作日/节假日人员逐时在室率(%)</w:t>
      </w:r>
      <w:bookmarkEnd w:id="15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52" w:name="_Toc4690"/>
      <w:r>
        <w:t>工作日/节假日照明开关时间表(%)</w:t>
      </w:r>
      <w:bookmarkEnd w:id="15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3" w:name="_Toc8486"/>
      <w:r>
        <w:t>工作日/节假日设备逐时使用率(%)</w:t>
      </w:r>
      <w:bookmarkEnd w:id="15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4" w:name="_Toc22319"/>
      <w:r>
        <w:t>工作日/节假日空调系统运行时间表(1:开,0:关)</w:t>
      </w:r>
      <w:bookmarkEnd w:id="15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5" w:name="_Toc10233"/>
      <w:r>
        <w:t>工作日/节假日新风运行时间表(%)</w:t>
      </w:r>
      <w:bookmarkEnd w:id="15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2058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0932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Pages>15</Pages>
  <Words>4398</Words>
  <Characters>7338</Characters>
  <Lines>24</Lines>
  <Paragraphs>7</Paragraphs>
  <TotalTime>0</TotalTime>
  <ScaleCrop>false</ScaleCrop>
  <LinksUpToDate>false</LinksUpToDate>
  <CharactersWithSpaces>7484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2025-04-17T07:21:00Z</dcterms:created>
  <dc:creator>.</dc:creator>
  <cp:lastModifiedBy>.</cp:lastModifiedBy>
  <dcterms:modified xsi:type="dcterms:W3CDTF">2025-04-17T07:21:40Z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BCA46E0E1F6B48848F72534B779A0F13</vt:lpwstr>
  </property>
  <property fmtid="{D5CDD505-2E9C-101B-9397-08002B2CF9AE}" pid="3" name="KSOProductBuildVer">
    <vt:lpwstr>2052-11.8.6.11825</vt:lpwstr>
  </property>
</Properties>
</file>