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27" w:rsidRDefault="00D71C27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71C27" w:rsidRDefault="00D71C27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71C27" w:rsidRDefault="00BE608E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建筑节能运行降碳报告书</w:t>
      </w:r>
    </w:p>
    <w:p w:rsidR="00D71C27" w:rsidRDefault="00BE608E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71C27" w:rsidRDefault="00D71C2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71C27" w:rsidRDefault="00D71C2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D71C2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71C27" w:rsidRDefault="00BE608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71C27" w:rsidRDefault="00BE608E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文冲街文冲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渡头、文元、江北片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旧村全面改造项目</w:t>
            </w:r>
            <w:r>
              <w:rPr>
                <w:rFonts w:ascii="宋体" w:hAnsi="宋体" w:hint="eastAsia"/>
                <w:szCs w:val="21"/>
              </w:rPr>
              <w:t>(R-A-1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F-A-3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F-R-8</w:t>
            </w:r>
            <w:r>
              <w:rPr>
                <w:rFonts w:ascii="宋体" w:hAnsi="宋体" w:hint="eastAsia"/>
                <w:szCs w:val="21"/>
              </w:rPr>
              <w:t>）地块勘察设计施工总承包工程</w:t>
            </w:r>
            <w:r>
              <w:rPr>
                <w:rFonts w:ascii="宋体" w:hAnsi="宋体" w:hint="eastAsia"/>
                <w:szCs w:val="21"/>
              </w:rPr>
              <w:t xml:space="preserve"> F-R-8-3#</w:t>
            </w:r>
            <w:bookmarkEnd w:id="1"/>
          </w:p>
        </w:tc>
      </w:tr>
      <w:tr w:rsidR="00D71C2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71C27" w:rsidRDefault="00BE60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71C27" w:rsidRDefault="00BE608E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71C2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71C27" w:rsidRDefault="00BE60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71C27" w:rsidRDefault="00BE608E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SJ24225-1</w:t>
            </w:r>
            <w:bookmarkEnd w:id="3"/>
          </w:p>
        </w:tc>
      </w:tr>
      <w:tr w:rsidR="00D71C2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71C27" w:rsidRDefault="00BE60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71C27" w:rsidRDefault="00BE608E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4"/>
          </w:p>
        </w:tc>
      </w:tr>
      <w:tr w:rsidR="00D71C2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71C27" w:rsidRDefault="00BE60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71C27" w:rsidRDefault="00BE608E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5"/>
          </w:p>
        </w:tc>
      </w:tr>
      <w:tr w:rsidR="00FD763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D7631" w:rsidRDefault="00FD7631" w:rsidP="00FD7631">
            <w:pPr>
              <w:jc w:val="both"/>
              <w:rPr>
                <w:rFonts w:ascii="宋体" w:hAnsi="宋体"/>
                <w:szCs w:val="21"/>
              </w:rPr>
            </w:pPr>
            <w:bookmarkStart w:id="6" w:name="_GoBack" w:colFirst="1" w:colLast="1"/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FD7631" w:rsidRDefault="00FD7631" w:rsidP="00FD763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695A61E" wp14:editId="7612B63F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D763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D7631" w:rsidRDefault="00FD7631" w:rsidP="00FD763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FD7631" w:rsidRDefault="00FD7631" w:rsidP="00FD763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FD763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D7631" w:rsidRDefault="00FD7631" w:rsidP="00FD763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FD7631" w:rsidRDefault="00FD7631" w:rsidP="00FD7631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B4CDF23" wp14:editId="3F190946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E8587D0" wp14:editId="23B8180C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6"/>
      <w:tr w:rsidR="00D71C2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71C27" w:rsidRDefault="00BE60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71C27" w:rsidRDefault="00BE608E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7"/>
          </w:p>
        </w:tc>
      </w:tr>
    </w:tbl>
    <w:p w:rsidR="00D71C27" w:rsidRDefault="00D71C27">
      <w:pPr>
        <w:rPr>
          <w:rFonts w:ascii="宋体" w:hAnsi="宋体"/>
          <w:lang w:val="en-US"/>
        </w:rPr>
      </w:pPr>
    </w:p>
    <w:p w:rsidR="00D71C27" w:rsidRDefault="00BE608E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D71C2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71C27" w:rsidRDefault="00BE608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71C27" w:rsidRDefault="00BE608E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CEEB2024</w:t>
            </w:r>
            <w:bookmarkEnd w:id="9"/>
          </w:p>
        </w:tc>
      </w:tr>
      <w:tr w:rsidR="00D71C2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71C27" w:rsidRDefault="00BE60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71C27" w:rsidRDefault="00BE60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20240315(SP1)</w:t>
            </w:r>
            <w:bookmarkEnd w:id="10"/>
          </w:p>
        </w:tc>
      </w:tr>
      <w:tr w:rsidR="00D71C2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71C27" w:rsidRDefault="00BE60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D71C27" w:rsidRDefault="00BE60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D71C2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71C27" w:rsidRDefault="00BE60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71C27" w:rsidRDefault="00BE60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SP80012830</w:t>
            </w:r>
            <w:bookmarkEnd w:id="11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71C27" w:rsidRDefault="00BE608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71C27" w:rsidRDefault="00D71C27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1512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_Toc31512 \h </w:instrText>
        </w:r>
        <w:r>
          <w:fldChar w:fldCharType="separate"/>
        </w:r>
        <w:r w:rsidR="00E164A8">
          <w:rPr>
            <w:noProof/>
          </w:rPr>
          <w:t>3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59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_Toc1459 \h </w:instrText>
        </w:r>
        <w:r>
          <w:fldChar w:fldCharType="separate"/>
        </w:r>
        <w:r w:rsidR="00E164A8">
          <w:rPr>
            <w:noProof/>
          </w:rPr>
          <w:t>3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53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_Toc953 \h </w:instrText>
        </w:r>
        <w:r>
          <w:fldChar w:fldCharType="separate"/>
        </w:r>
        <w:r w:rsidR="00E164A8">
          <w:rPr>
            <w:noProof/>
          </w:rPr>
          <w:t>3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116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_Toc12116 \h </w:instrText>
        </w:r>
        <w:r>
          <w:fldChar w:fldCharType="separate"/>
        </w:r>
        <w:r w:rsidR="00E164A8">
          <w:rPr>
            <w:noProof/>
          </w:rPr>
          <w:t>4</w:t>
        </w:r>
        <w:r>
          <w:fldChar w:fldCharType="end"/>
        </w:r>
      </w:hyperlink>
    </w:p>
    <w:p w:rsidR="00D71C27" w:rsidRDefault="00BE60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235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_Toc32235 \h </w:instrText>
        </w:r>
        <w:r>
          <w:fldChar w:fldCharType="separate"/>
        </w:r>
        <w:r w:rsidR="00E164A8">
          <w:rPr>
            <w:noProof/>
          </w:rPr>
          <w:t>4</w:t>
        </w:r>
        <w:r>
          <w:fldChar w:fldCharType="end"/>
        </w:r>
      </w:hyperlink>
    </w:p>
    <w:p w:rsidR="00D71C27" w:rsidRDefault="00BE60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794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_Toc5794 \h </w:instrText>
        </w:r>
        <w:r>
          <w:fldChar w:fldCharType="separate"/>
        </w:r>
        <w:r w:rsidR="00E164A8">
          <w:rPr>
            <w:noProof/>
          </w:rPr>
          <w:t>4</w:t>
        </w:r>
        <w:r>
          <w:fldChar w:fldCharType="end"/>
        </w:r>
      </w:hyperlink>
    </w:p>
    <w:p w:rsidR="00D71C27" w:rsidRDefault="00BE60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366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_Toc5366 \h </w:instrText>
        </w:r>
        <w:r>
          <w:fldChar w:fldCharType="separate"/>
        </w:r>
        <w:r w:rsidR="00E164A8">
          <w:rPr>
            <w:noProof/>
          </w:rPr>
          <w:t>4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446" w:history="1">
        <w:r>
          <w:rPr>
            <w:rFonts w:hint="eastAsia"/>
          </w:rPr>
          <w:t xml:space="preserve">5 </w:t>
        </w:r>
        <w:r>
          <w:t>模型观察</w:t>
        </w:r>
        <w:r>
          <w:tab/>
        </w:r>
        <w:r>
          <w:fldChar w:fldCharType="begin"/>
        </w:r>
        <w:r>
          <w:instrText xml:space="preserve"> PAGEREF _Toc32446 \h </w:instrText>
        </w:r>
        <w:r>
          <w:fldChar w:fldCharType="separate"/>
        </w:r>
        <w:r w:rsidR="00E164A8">
          <w:rPr>
            <w:noProof/>
          </w:rPr>
          <w:t>5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287" w:history="1">
        <w:r>
          <w:rPr>
            <w:rFonts w:hint="eastAsia"/>
          </w:rPr>
          <w:t xml:space="preserve">6 </w:t>
        </w:r>
        <w:r>
          <w:t>围护结构</w:t>
        </w:r>
        <w:r>
          <w:tab/>
        </w:r>
        <w:r>
          <w:fldChar w:fldCharType="begin"/>
        </w:r>
        <w:r>
          <w:instrText xml:space="preserve"> PAGEREF _Toc6287 \h </w:instrText>
        </w:r>
        <w:r>
          <w:fldChar w:fldCharType="separate"/>
        </w:r>
        <w:r w:rsidR="00E164A8">
          <w:rPr>
            <w:noProof/>
          </w:rPr>
          <w:t>5</w:t>
        </w:r>
        <w:r>
          <w:fldChar w:fldCharType="end"/>
        </w:r>
      </w:hyperlink>
    </w:p>
    <w:p w:rsidR="00D71C27" w:rsidRDefault="00BE60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033" w:history="1">
        <w:r>
          <w:rPr>
            <w:rFonts w:hint="eastAsia"/>
            <w:lang w:val="en-GB"/>
          </w:rPr>
          <w:t xml:space="preserve">6.1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_Toc30033 \h </w:instrText>
        </w:r>
        <w:r>
          <w:fldChar w:fldCharType="separate"/>
        </w:r>
        <w:r w:rsidR="00E164A8">
          <w:rPr>
            <w:noProof/>
          </w:rPr>
          <w:t>5</w:t>
        </w:r>
        <w:r>
          <w:fldChar w:fldCharType="end"/>
        </w:r>
      </w:hyperlink>
    </w:p>
    <w:p w:rsidR="00D71C27" w:rsidRDefault="00BE608E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437" w:history="1">
        <w:r>
          <w:rPr>
            <w:rFonts w:hint="eastAsia"/>
            <w:lang w:val="en-GB"/>
          </w:rPr>
          <w:t xml:space="preserve">6.2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_Toc4437 \h </w:instrText>
        </w:r>
        <w:r>
          <w:fldChar w:fldCharType="separate"/>
        </w:r>
        <w:r w:rsidR="00E164A8">
          <w:rPr>
            <w:noProof/>
          </w:rPr>
          <w:t>6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406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_Toc21406 \h </w:instrText>
        </w:r>
        <w:r>
          <w:fldChar w:fldCharType="separate"/>
        </w:r>
        <w:r w:rsidR="00E164A8">
          <w:rPr>
            <w:noProof/>
          </w:rPr>
          <w:t>6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68" w:history="1">
        <w:r>
          <w:rPr>
            <w:rFonts w:hint="eastAsia"/>
          </w:rPr>
          <w:t xml:space="preserve">8 </w:t>
        </w:r>
        <w:r>
          <w:t>设计建筑</w:t>
        </w:r>
        <w:r>
          <w:tab/>
        </w:r>
        <w:r>
          <w:fldChar w:fldCharType="begin"/>
        </w:r>
        <w:r>
          <w:instrText xml:space="preserve"> PAGEREF _Toc568 \h </w:instrText>
        </w:r>
        <w:r>
          <w:fldChar w:fldCharType="separate"/>
        </w:r>
        <w:r w:rsidR="00E164A8">
          <w:rPr>
            <w:noProof/>
          </w:rPr>
          <w:t>7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447" w:history="1">
        <w:r>
          <w:rPr>
            <w:rFonts w:hint="eastAsia"/>
          </w:rPr>
          <w:t xml:space="preserve">9 </w:t>
        </w:r>
        <w:r>
          <w:t>参照建筑</w:t>
        </w:r>
        <w:r>
          <w:tab/>
        </w:r>
        <w:r>
          <w:fldChar w:fldCharType="begin"/>
        </w:r>
        <w:r>
          <w:instrText xml:space="preserve"> PAGEREF _Toc11447 \h </w:instrText>
        </w:r>
        <w:r>
          <w:fldChar w:fldCharType="separate"/>
        </w:r>
        <w:r w:rsidR="00E164A8">
          <w:rPr>
            <w:noProof/>
          </w:rPr>
          <w:t>7</w:t>
        </w:r>
        <w:r>
          <w:fldChar w:fldCharType="end"/>
        </w:r>
      </w:hyperlink>
    </w:p>
    <w:p w:rsidR="00D71C27" w:rsidRDefault="00BE608E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00" w:history="1">
        <w:r>
          <w:rPr>
            <w:rFonts w:hint="eastAsia"/>
          </w:rPr>
          <w:t xml:space="preserve">10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_Toc1600 \h </w:instrText>
        </w:r>
        <w:r>
          <w:fldChar w:fldCharType="separate"/>
        </w:r>
        <w:r w:rsidR="00E164A8">
          <w:rPr>
            <w:noProof/>
          </w:rPr>
          <w:t>7</w:t>
        </w:r>
        <w:r>
          <w:fldChar w:fldCharType="end"/>
        </w:r>
      </w:hyperlink>
    </w:p>
    <w:p w:rsidR="00D71C27" w:rsidRDefault="00BE608E">
      <w:pPr>
        <w:pStyle w:val="11"/>
        <w:sectPr w:rsidR="00D71C27">
          <w:headerReference w:type="default" r:id="rId11"/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71C27" w:rsidRDefault="00D71C27">
      <w:pPr>
        <w:pStyle w:val="11"/>
      </w:pPr>
    </w:p>
    <w:p w:rsidR="00D71C27" w:rsidRDefault="00BE608E">
      <w:pPr>
        <w:pStyle w:val="1"/>
      </w:pPr>
      <w:bookmarkStart w:id="12" w:name="_Toc31512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F-R-8-3#</w:t>
            </w:r>
            <w:bookmarkEnd w:id="13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 xml:space="preserve">15000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 xml:space="preserve">32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99.0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45335.08</w:t>
            </w:r>
            <w:bookmarkEnd w:id="24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17016.58</w:t>
            </w:r>
            <w:bookmarkEnd w:id="25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98</w:t>
            </w:r>
            <w:bookmarkEnd w:id="26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0.65</w:t>
            </w:r>
            <w:bookmarkEnd w:id="28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:rsidR="00D71C27">
        <w:tc>
          <w:tcPr>
            <w:tcW w:w="2763" w:type="dxa"/>
            <w:shd w:val="clear" w:color="auto" w:fill="E6E6E6"/>
          </w:tcPr>
          <w:p w:rsidR="00D71C27" w:rsidRDefault="00BE608E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D71C27" w:rsidRDefault="00BE608E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D71C27" w:rsidRDefault="00D71C27">
      <w:pPr>
        <w:pStyle w:val="a0"/>
        <w:ind w:firstLineChars="0" w:firstLine="0"/>
        <w:rPr>
          <w:lang w:val="en-US"/>
        </w:rPr>
      </w:pPr>
    </w:p>
    <w:p w:rsidR="00D71C27" w:rsidRDefault="00BE608E">
      <w:pPr>
        <w:pStyle w:val="1"/>
      </w:pPr>
      <w:bookmarkStart w:id="31" w:name="TitleFormat"/>
      <w:bookmarkStart w:id="32" w:name="_Toc1459"/>
      <w:r>
        <w:rPr>
          <w:rFonts w:hint="eastAsia"/>
        </w:rPr>
        <w:t>标准依据</w:t>
      </w:r>
      <w:bookmarkEnd w:id="31"/>
      <w:bookmarkEnd w:id="32"/>
    </w:p>
    <w:p w:rsidR="00D71C27" w:rsidRDefault="00BE608E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 xml:space="preserve">GB/T </w:t>
      </w:r>
      <w:r>
        <w:rPr>
          <w:lang w:val="en-US"/>
        </w:rPr>
        <w:t>51366-2019</w:t>
      </w:r>
    </w:p>
    <w:p w:rsidR="00D71C27" w:rsidRDefault="00BE608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D71C27" w:rsidRDefault="00BE608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D71C27" w:rsidRDefault="00BE608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:rsidR="00D71C27" w:rsidRDefault="00BE608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夏热冬暖地区居住建筑节能设计标准</w:t>
      </w:r>
      <w:r>
        <w:rPr>
          <w:lang w:val="en-US"/>
        </w:rPr>
        <w:t>JGJ 75-2012</w:t>
      </w:r>
    </w:p>
    <w:p w:rsidR="00D71C27" w:rsidRDefault="00D71C27">
      <w:pPr>
        <w:pStyle w:val="a0"/>
        <w:ind w:firstLineChars="0" w:firstLine="0"/>
        <w:rPr>
          <w:lang w:val="en-US"/>
        </w:rPr>
      </w:pPr>
    </w:p>
    <w:p w:rsidR="00D71C27" w:rsidRDefault="00BE608E">
      <w:pPr>
        <w:pStyle w:val="1"/>
      </w:pPr>
      <w:bookmarkStart w:id="34" w:name="_Toc58336110"/>
      <w:bookmarkStart w:id="35" w:name="_Toc59787735"/>
      <w:bookmarkStart w:id="36" w:name="_Toc59802421"/>
      <w:bookmarkStart w:id="37" w:name="_Toc59800596"/>
      <w:bookmarkStart w:id="38" w:name="_Toc95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D71C27" w:rsidRDefault="00BE608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:rsidR="00D71C27" w:rsidRDefault="00BE608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:rsidR="00D71C27" w:rsidRDefault="00BE608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</w:t>
      </w:r>
      <w:r>
        <w:rPr>
          <w:rFonts w:hint="eastAsia"/>
          <w:lang w:val="en-US"/>
        </w:rPr>
        <w:t>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:rsidR="00D71C27" w:rsidRDefault="00D71C27">
      <w:pPr>
        <w:pStyle w:val="a0"/>
        <w:ind w:firstLine="420"/>
        <w:rPr>
          <w:lang w:val="en-US"/>
        </w:rPr>
      </w:pPr>
    </w:p>
    <w:p w:rsidR="00D71C27" w:rsidRDefault="00BE608E">
      <w:pPr>
        <w:pStyle w:val="1"/>
      </w:pPr>
      <w:bookmarkStart w:id="40" w:name="_Toc12116"/>
      <w:r>
        <w:rPr>
          <w:rFonts w:hint="eastAsia"/>
        </w:rPr>
        <w:t>气象数据</w:t>
      </w:r>
      <w:bookmarkEnd w:id="40"/>
    </w:p>
    <w:p w:rsidR="00D71C27" w:rsidRDefault="00BE608E">
      <w:pPr>
        <w:pStyle w:val="2"/>
      </w:pPr>
      <w:bookmarkStart w:id="41" w:name="_Toc32235"/>
      <w:r>
        <w:rPr>
          <w:rFonts w:hint="eastAsia"/>
        </w:rPr>
        <w:t>逐日干球温度表</w:t>
      </w:r>
      <w:bookmarkEnd w:id="41"/>
    </w:p>
    <w:p w:rsidR="00D71C27" w:rsidRDefault="00BE608E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C27" w:rsidRDefault="00BE608E">
      <w:pPr>
        <w:pStyle w:val="2"/>
      </w:pPr>
      <w:bookmarkStart w:id="43" w:name="_Toc5794"/>
      <w:r>
        <w:rPr>
          <w:rFonts w:hint="eastAsia"/>
        </w:rPr>
        <w:t>逐月辐照量表</w:t>
      </w:r>
      <w:bookmarkEnd w:id="43"/>
    </w:p>
    <w:p w:rsidR="00D71C27" w:rsidRDefault="00BE608E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C27" w:rsidRDefault="00BE608E">
      <w:pPr>
        <w:pStyle w:val="2"/>
      </w:pPr>
      <w:bookmarkStart w:id="45" w:name="_Toc5366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71C27">
        <w:tc>
          <w:tcPr>
            <w:tcW w:w="1131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71C27">
        <w:tc>
          <w:tcPr>
            <w:tcW w:w="1131" w:type="dxa"/>
            <w:shd w:val="clear" w:color="auto" w:fill="E6E6E6"/>
            <w:vAlign w:val="center"/>
          </w:tcPr>
          <w:p w:rsidR="00D71C27" w:rsidRDefault="00BE608E">
            <w:r>
              <w:lastRenderedPageBreak/>
              <w:t>最热</w:t>
            </w:r>
          </w:p>
        </w:tc>
        <w:tc>
          <w:tcPr>
            <w:tcW w:w="1975" w:type="dxa"/>
            <w:vAlign w:val="center"/>
          </w:tcPr>
          <w:p w:rsidR="00D71C27" w:rsidRDefault="00BE608E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71C27" w:rsidRDefault="00BE608E">
            <w:r>
              <w:t>37.2</w:t>
            </w:r>
          </w:p>
        </w:tc>
        <w:tc>
          <w:tcPr>
            <w:tcW w:w="1556" w:type="dxa"/>
            <w:vAlign w:val="center"/>
          </w:tcPr>
          <w:p w:rsidR="00D71C27" w:rsidRDefault="00BE608E">
            <w:r>
              <w:t>27.2</w:t>
            </w:r>
          </w:p>
        </w:tc>
        <w:tc>
          <w:tcPr>
            <w:tcW w:w="1556" w:type="dxa"/>
            <w:vAlign w:val="center"/>
          </w:tcPr>
          <w:p w:rsidR="00D71C27" w:rsidRDefault="00BE608E">
            <w:r>
              <w:t>19.3</w:t>
            </w:r>
          </w:p>
        </w:tc>
        <w:tc>
          <w:tcPr>
            <w:tcW w:w="1556" w:type="dxa"/>
            <w:vAlign w:val="center"/>
          </w:tcPr>
          <w:p w:rsidR="00D71C27" w:rsidRDefault="00BE608E">
            <w:r>
              <w:t>87.0</w:t>
            </w:r>
          </w:p>
        </w:tc>
      </w:tr>
      <w:tr w:rsidR="00D71C27">
        <w:tc>
          <w:tcPr>
            <w:tcW w:w="1131" w:type="dxa"/>
            <w:shd w:val="clear" w:color="auto" w:fill="E6E6E6"/>
            <w:vAlign w:val="center"/>
          </w:tcPr>
          <w:p w:rsidR="00D71C27" w:rsidRDefault="00BE608E">
            <w:r>
              <w:t>最冷</w:t>
            </w:r>
          </w:p>
        </w:tc>
        <w:tc>
          <w:tcPr>
            <w:tcW w:w="1975" w:type="dxa"/>
            <w:vAlign w:val="center"/>
          </w:tcPr>
          <w:p w:rsidR="00D71C27" w:rsidRDefault="00BE608E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71C27" w:rsidRDefault="00BE608E">
            <w:r>
              <w:t>5.0</w:t>
            </w:r>
          </w:p>
        </w:tc>
        <w:tc>
          <w:tcPr>
            <w:tcW w:w="1556" w:type="dxa"/>
            <w:vAlign w:val="center"/>
          </w:tcPr>
          <w:p w:rsidR="00D71C27" w:rsidRDefault="00BE608E">
            <w:r>
              <w:t>4.4</w:t>
            </w:r>
          </w:p>
        </w:tc>
        <w:tc>
          <w:tcPr>
            <w:tcW w:w="1556" w:type="dxa"/>
            <w:vAlign w:val="center"/>
          </w:tcPr>
          <w:p w:rsidR="00D71C27" w:rsidRDefault="00BE608E">
            <w:r>
              <w:t>5.0</w:t>
            </w:r>
          </w:p>
        </w:tc>
        <w:tc>
          <w:tcPr>
            <w:tcW w:w="1556" w:type="dxa"/>
            <w:vAlign w:val="center"/>
          </w:tcPr>
          <w:p w:rsidR="00D71C27" w:rsidRDefault="00BE608E">
            <w:r>
              <w:t>17.6</w:t>
            </w:r>
          </w:p>
        </w:tc>
      </w:tr>
    </w:tbl>
    <w:p w:rsidR="00D71C27" w:rsidRDefault="00BE608E">
      <w:pPr>
        <w:pStyle w:val="1"/>
        <w:widowControl w:val="0"/>
        <w:jc w:val="both"/>
      </w:pPr>
      <w:bookmarkStart w:id="46" w:name="气象峰值工况"/>
      <w:bookmarkStart w:id="47" w:name="_Toc32446"/>
      <w:bookmarkEnd w:id="46"/>
      <w:r>
        <w:t>模型观察</w:t>
      </w:r>
      <w:bookmarkEnd w:id="47"/>
    </w:p>
    <w:p w:rsidR="00D71C27" w:rsidRDefault="00BE608E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C27" w:rsidRDefault="00BE608E">
      <w:pPr>
        <w:pStyle w:val="1"/>
        <w:widowControl w:val="0"/>
        <w:jc w:val="both"/>
      </w:pPr>
      <w:bookmarkStart w:id="48" w:name="_Toc6287"/>
      <w:r>
        <w:t>围护结构</w:t>
      </w:r>
      <w:bookmarkEnd w:id="48"/>
    </w:p>
    <w:p w:rsidR="00D71C27" w:rsidRDefault="00BE608E">
      <w:pPr>
        <w:pStyle w:val="2"/>
        <w:widowControl w:val="0"/>
      </w:pPr>
      <w:bookmarkStart w:id="49" w:name="_Toc30033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71C27">
        <w:tc>
          <w:tcPr>
            <w:tcW w:w="2196" w:type="dxa"/>
            <w:vMerge w:val="restart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数据来源</w:t>
            </w:r>
          </w:p>
        </w:tc>
      </w:tr>
      <w:tr w:rsidR="00D71C27">
        <w:tc>
          <w:tcPr>
            <w:tcW w:w="2196" w:type="dxa"/>
            <w:vMerge/>
            <w:shd w:val="clear" w:color="auto" w:fill="E6E6E6"/>
            <w:vAlign w:val="center"/>
          </w:tcPr>
          <w:p w:rsidR="00D71C27" w:rsidRDefault="00D71C2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1C27" w:rsidRDefault="00BE608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71C27" w:rsidRDefault="00D71C27">
            <w:pPr>
              <w:jc w:val="center"/>
            </w:pPr>
          </w:p>
        </w:tc>
      </w:tr>
      <w:tr w:rsidR="00D71C27">
        <w:tc>
          <w:tcPr>
            <w:tcW w:w="2196" w:type="dxa"/>
            <w:shd w:val="clear" w:color="auto" w:fill="E6E6E6"/>
            <w:vAlign w:val="center"/>
          </w:tcPr>
          <w:p w:rsidR="00D71C27" w:rsidRDefault="00BE608E">
            <w:r>
              <w:t>水泥砂浆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0.930</w:t>
            </w:r>
          </w:p>
        </w:tc>
        <w:tc>
          <w:tcPr>
            <w:tcW w:w="1030" w:type="dxa"/>
            <w:vAlign w:val="center"/>
          </w:tcPr>
          <w:p w:rsidR="00D71C27" w:rsidRDefault="00BE608E">
            <w:r>
              <w:t>11.370</w:t>
            </w:r>
          </w:p>
        </w:tc>
        <w:tc>
          <w:tcPr>
            <w:tcW w:w="848" w:type="dxa"/>
            <w:vAlign w:val="center"/>
          </w:tcPr>
          <w:p w:rsidR="00D71C27" w:rsidRDefault="00BE608E">
            <w:r>
              <w:t>1800.0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1050.0</w:t>
            </w:r>
          </w:p>
        </w:tc>
        <w:tc>
          <w:tcPr>
            <w:tcW w:w="1188" w:type="dxa"/>
            <w:vAlign w:val="center"/>
          </w:tcPr>
          <w:p w:rsidR="00D71C27" w:rsidRDefault="00BE608E">
            <w:r>
              <w:t>0.0210</w:t>
            </w:r>
          </w:p>
        </w:tc>
        <w:tc>
          <w:tcPr>
            <w:tcW w:w="1516" w:type="dxa"/>
            <w:vAlign w:val="center"/>
          </w:tcPr>
          <w:p w:rsidR="00D71C27" w:rsidRDefault="00D71C27">
            <w:pPr>
              <w:rPr>
                <w:sz w:val="18"/>
                <w:szCs w:val="18"/>
              </w:rPr>
            </w:pPr>
          </w:p>
        </w:tc>
      </w:tr>
      <w:tr w:rsidR="00D71C27">
        <w:tc>
          <w:tcPr>
            <w:tcW w:w="2196" w:type="dxa"/>
            <w:shd w:val="clear" w:color="auto" w:fill="E6E6E6"/>
            <w:vAlign w:val="center"/>
          </w:tcPr>
          <w:p w:rsidR="00D71C27" w:rsidRDefault="00BE608E">
            <w:r>
              <w:t>防水砂浆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0.930</w:t>
            </w:r>
          </w:p>
        </w:tc>
        <w:tc>
          <w:tcPr>
            <w:tcW w:w="1030" w:type="dxa"/>
            <w:vAlign w:val="center"/>
          </w:tcPr>
          <w:p w:rsidR="00D71C27" w:rsidRDefault="00BE608E">
            <w:r>
              <w:t>11.306</w:t>
            </w:r>
          </w:p>
        </w:tc>
        <w:tc>
          <w:tcPr>
            <w:tcW w:w="848" w:type="dxa"/>
            <w:vAlign w:val="center"/>
          </w:tcPr>
          <w:p w:rsidR="00D71C27" w:rsidRDefault="00BE608E">
            <w:r>
              <w:t>1800.0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1050.0</w:t>
            </w:r>
          </w:p>
        </w:tc>
        <w:tc>
          <w:tcPr>
            <w:tcW w:w="1188" w:type="dxa"/>
            <w:vAlign w:val="center"/>
          </w:tcPr>
          <w:p w:rsidR="00D71C27" w:rsidRDefault="00BE608E">
            <w:r>
              <w:t>0.0000</w:t>
            </w:r>
          </w:p>
        </w:tc>
        <w:tc>
          <w:tcPr>
            <w:tcW w:w="1516" w:type="dxa"/>
            <w:vAlign w:val="center"/>
          </w:tcPr>
          <w:p w:rsidR="00D71C27" w:rsidRDefault="00D71C27">
            <w:pPr>
              <w:rPr>
                <w:sz w:val="18"/>
                <w:szCs w:val="18"/>
              </w:rPr>
            </w:pPr>
          </w:p>
        </w:tc>
      </w:tr>
      <w:tr w:rsidR="00D71C27">
        <w:tc>
          <w:tcPr>
            <w:tcW w:w="2196" w:type="dxa"/>
            <w:shd w:val="clear" w:color="auto" w:fill="E6E6E6"/>
            <w:vAlign w:val="center"/>
          </w:tcPr>
          <w:p w:rsidR="00D71C27" w:rsidRDefault="00BE608E">
            <w:r>
              <w:t>钢筋混凝土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1.740</w:t>
            </w:r>
          </w:p>
        </w:tc>
        <w:tc>
          <w:tcPr>
            <w:tcW w:w="1030" w:type="dxa"/>
            <w:vAlign w:val="center"/>
          </w:tcPr>
          <w:p w:rsidR="00D71C27" w:rsidRDefault="00BE608E">
            <w:r>
              <w:t>17.200</w:t>
            </w:r>
          </w:p>
        </w:tc>
        <w:tc>
          <w:tcPr>
            <w:tcW w:w="848" w:type="dxa"/>
            <w:vAlign w:val="center"/>
          </w:tcPr>
          <w:p w:rsidR="00D71C27" w:rsidRDefault="00BE608E">
            <w:r>
              <w:t>2500.0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920.0</w:t>
            </w:r>
          </w:p>
        </w:tc>
        <w:tc>
          <w:tcPr>
            <w:tcW w:w="1188" w:type="dxa"/>
            <w:vAlign w:val="center"/>
          </w:tcPr>
          <w:p w:rsidR="00D71C27" w:rsidRDefault="00BE608E">
            <w:r>
              <w:t>0.0158</w:t>
            </w:r>
          </w:p>
        </w:tc>
        <w:tc>
          <w:tcPr>
            <w:tcW w:w="1516" w:type="dxa"/>
            <w:vAlign w:val="center"/>
          </w:tcPr>
          <w:p w:rsidR="00D71C27" w:rsidRDefault="00D71C27">
            <w:pPr>
              <w:rPr>
                <w:sz w:val="18"/>
                <w:szCs w:val="18"/>
              </w:rPr>
            </w:pPr>
          </w:p>
        </w:tc>
      </w:tr>
      <w:tr w:rsidR="00D71C27">
        <w:tc>
          <w:tcPr>
            <w:tcW w:w="2196" w:type="dxa"/>
            <w:shd w:val="clear" w:color="auto" w:fill="E6E6E6"/>
            <w:vAlign w:val="center"/>
          </w:tcPr>
          <w:p w:rsidR="00D71C27" w:rsidRDefault="00BE608E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1.740</w:t>
            </w:r>
          </w:p>
        </w:tc>
        <w:tc>
          <w:tcPr>
            <w:tcW w:w="1030" w:type="dxa"/>
            <w:vAlign w:val="center"/>
          </w:tcPr>
          <w:p w:rsidR="00D71C27" w:rsidRDefault="00BE608E">
            <w:r>
              <w:t>17.060</w:t>
            </w:r>
          </w:p>
        </w:tc>
        <w:tc>
          <w:tcPr>
            <w:tcW w:w="848" w:type="dxa"/>
            <w:vAlign w:val="center"/>
          </w:tcPr>
          <w:p w:rsidR="00D71C27" w:rsidRDefault="00BE608E">
            <w:r>
              <w:t>2500.0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920.0</w:t>
            </w:r>
          </w:p>
        </w:tc>
        <w:tc>
          <w:tcPr>
            <w:tcW w:w="1188" w:type="dxa"/>
            <w:vAlign w:val="center"/>
          </w:tcPr>
          <w:p w:rsidR="00D71C27" w:rsidRDefault="00BE608E">
            <w:r>
              <w:t>0.0000</w:t>
            </w:r>
          </w:p>
        </w:tc>
        <w:tc>
          <w:tcPr>
            <w:tcW w:w="1516" w:type="dxa"/>
            <w:vAlign w:val="center"/>
          </w:tcPr>
          <w:p w:rsidR="00D71C27" w:rsidRDefault="00D71C27">
            <w:pPr>
              <w:rPr>
                <w:sz w:val="18"/>
                <w:szCs w:val="18"/>
              </w:rPr>
            </w:pPr>
          </w:p>
        </w:tc>
      </w:tr>
      <w:tr w:rsidR="00D71C27">
        <w:tc>
          <w:tcPr>
            <w:tcW w:w="2196" w:type="dxa"/>
            <w:shd w:val="clear" w:color="auto" w:fill="E6E6E6"/>
            <w:vAlign w:val="center"/>
          </w:tcPr>
          <w:p w:rsidR="00D71C27" w:rsidRDefault="00BE608E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0.030</w:t>
            </w:r>
          </w:p>
        </w:tc>
        <w:tc>
          <w:tcPr>
            <w:tcW w:w="1030" w:type="dxa"/>
            <w:vAlign w:val="center"/>
          </w:tcPr>
          <w:p w:rsidR="00D71C27" w:rsidRDefault="00BE608E">
            <w:r>
              <w:t>0.320</w:t>
            </w:r>
          </w:p>
        </w:tc>
        <w:tc>
          <w:tcPr>
            <w:tcW w:w="848" w:type="dxa"/>
            <w:vAlign w:val="center"/>
          </w:tcPr>
          <w:p w:rsidR="00D71C27" w:rsidRDefault="00BE608E">
            <w:r>
              <w:t>28.5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1647.0</w:t>
            </w:r>
          </w:p>
        </w:tc>
        <w:tc>
          <w:tcPr>
            <w:tcW w:w="1188" w:type="dxa"/>
            <w:vAlign w:val="center"/>
          </w:tcPr>
          <w:p w:rsidR="00D71C27" w:rsidRDefault="00BE608E">
            <w:r>
              <w:t>0.0000</w:t>
            </w:r>
          </w:p>
        </w:tc>
        <w:tc>
          <w:tcPr>
            <w:tcW w:w="1516" w:type="dxa"/>
            <w:vAlign w:val="center"/>
          </w:tcPr>
          <w:p w:rsidR="00D71C27" w:rsidRDefault="00D71C27">
            <w:pPr>
              <w:rPr>
                <w:sz w:val="18"/>
                <w:szCs w:val="18"/>
              </w:rPr>
            </w:pPr>
          </w:p>
        </w:tc>
      </w:tr>
      <w:tr w:rsidR="00D71C27">
        <w:tc>
          <w:tcPr>
            <w:tcW w:w="2196" w:type="dxa"/>
            <w:shd w:val="clear" w:color="auto" w:fill="E6E6E6"/>
            <w:vAlign w:val="center"/>
          </w:tcPr>
          <w:p w:rsidR="00D71C27" w:rsidRDefault="00BE608E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0.190</w:t>
            </w:r>
          </w:p>
        </w:tc>
        <w:tc>
          <w:tcPr>
            <w:tcW w:w="1030" w:type="dxa"/>
            <w:vAlign w:val="center"/>
          </w:tcPr>
          <w:p w:rsidR="00D71C27" w:rsidRDefault="00BE608E">
            <w:r>
              <w:t>2.810</w:t>
            </w:r>
          </w:p>
        </w:tc>
        <w:tc>
          <w:tcPr>
            <w:tcW w:w="848" w:type="dxa"/>
            <w:vAlign w:val="center"/>
          </w:tcPr>
          <w:p w:rsidR="00D71C27" w:rsidRDefault="00BE608E">
            <w:r>
              <w:t>500.0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1142.9</w:t>
            </w:r>
          </w:p>
        </w:tc>
        <w:tc>
          <w:tcPr>
            <w:tcW w:w="1188" w:type="dxa"/>
            <w:vAlign w:val="center"/>
          </w:tcPr>
          <w:p w:rsidR="00D71C27" w:rsidRDefault="00BE608E">
            <w:r>
              <w:t>0.0140</w:t>
            </w:r>
          </w:p>
        </w:tc>
        <w:tc>
          <w:tcPr>
            <w:tcW w:w="1516" w:type="dxa"/>
            <w:vAlign w:val="center"/>
          </w:tcPr>
          <w:p w:rsidR="00D71C27" w:rsidRDefault="00D71C27">
            <w:pPr>
              <w:rPr>
                <w:sz w:val="18"/>
                <w:szCs w:val="18"/>
              </w:rPr>
            </w:pPr>
          </w:p>
        </w:tc>
      </w:tr>
      <w:tr w:rsidR="00D71C27">
        <w:tc>
          <w:tcPr>
            <w:tcW w:w="2196" w:type="dxa"/>
            <w:shd w:val="clear" w:color="auto" w:fill="E6E6E6"/>
            <w:vAlign w:val="center"/>
          </w:tcPr>
          <w:p w:rsidR="00D71C27" w:rsidRDefault="00BE608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0.750</w:t>
            </w:r>
          </w:p>
        </w:tc>
        <w:tc>
          <w:tcPr>
            <w:tcW w:w="1030" w:type="dxa"/>
            <w:vAlign w:val="center"/>
          </w:tcPr>
          <w:p w:rsidR="00D71C27" w:rsidRDefault="00BE608E">
            <w:r>
              <w:t>7.490</w:t>
            </w:r>
          </w:p>
        </w:tc>
        <w:tc>
          <w:tcPr>
            <w:tcW w:w="848" w:type="dxa"/>
            <w:vAlign w:val="center"/>
          </w:tcPr>
          <w:p w:rsidR="00D71C27" w:rsidRDefault="00BE608E">
            <w:r>
              <w:t>1450.0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709.4</w:t>
            </w:r>
          </w:p>
        </w:tc>
        <w:tc>
          <w:tcPr>
            <w:tcW w:w="1188" w:type="dxa"/>
            <w:vAlign w:val="center"/>
          </w:tcPr>
          <w:p w:rsidR="00D71C27" w:rsidRDefault="00BE608E">
            <w:r>
              <w:t>0.0000</w:t>
            </w:r>
          </w:p>
        </w:tc>
        <w:tc>
          <w:tcPr>
            <w:tcW w:w="1516" w:type="dxa"/>
            <w:vAlign w:val="center"/>
          </w:tcPr>
          <w:p w:rsidR="00D71C27" w:rsidRDefault="00D71C27">
            <w:pPr>
              <w:rPr>
                <w:sz w:val="18"/>
                <w:szCs w:val="18"/>
              </w:rPr>
            </w:pPr>
          </w:p>
        </w:tc>
      </w:tr>
      <w:tr w:rsidR="00D71C27">
        <w:tc>
          <w:tcPr>
            <w:tcW w:w="2196" w:type="dxa"/>
            <w:shd w:val="clear" w:color="auto" w:fill="E6E6E6"/>
            <w:vAlign w:val="center"/>
          </w:tcPr>
          <w:p w:rsidR="00D71C27" w:rsidRDefault="00BE608E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0.030</w:t>
            </w:r>
          </w:p>
        </w:tc>
        <w:tc>
          <w:tcPr>
            <w:tcW w:w="1030" w:type="dxa"/>
            <w:vAlign w:val="center"/>
          </w:tcPr>
          <w:p w:rsidR="00D71C27" w:rsidRDefault="00BE608E">
            <w:r>
              <w:t>5.560</w:t>
            </w:r>
          </w:p>
        </w:tc>
        <w:tc>
          <w:tcPr>
            <w:tcW w:w="848" w:type="dxa"/>
            <w:vAlign w:val="center"/>
          </w:tcPr>
          <w:p w:rsidR="00D71C27" w:rsidRDefault="00BE608E">
            <w:r>
              <w:t>430.0</w:t>
            </w:r>
          </w:p>
        </w:tc>
        <w:tc>
          <w:tcPr>
            <w:tcW w:w="1018" w:type="dxa"/>
            <w:vAlign w:val="center"/>
          </w:tcPr>
          <w:p w:rsidR="00D71C27" w:rsidRDefault="00BE608E">
            <w:r>
              <w:t>1560.0</w:t>
            </w:r>
          </w:p>
        </w:tc>
        <w:tc>
          <w:tcPr>
            <w:tcW w:w="1188" w:type="dxa"/>
            <w:vAlign w:val="center"/>
          </w:tcPr>
          <w:p w:rsidR="00D71C27" w:rsidRDefault="00BE608E">
            <w:r>
              <w:t>0.0000</w:t>
            </w:r>
          </w:p>
        </w:tc>
        <w:tc>
          <w:tcPr>
            <w:tcW w:w="1516" w:type="dxa"/>
            <w:vAlign w:val="center"/>
          </w:tcPr>
          <w:p w:rsidR="00D71C27" w:rsidRDefault="00D71C27">
            <w:pPr>
              <w:rPr>
                <w:sz w:val="18"/>
                <w:szCs w:val="18"/>
              </w:rPr>
            </w:pPr>
          </w:p>
        </w:tc>
      </w:tr>
    </w:tbl>
    <w:p w:rsidR="00D71C27" w:rsidRDefault="00BE608E">
      <w:pPr>
        <w:pStyle w:val="2"/>
        <w:widowControl w:val="0"/>
      </w:pPr>
      <w:bookmarkStart w:id="50" w:name="_Toc4437"/>
      <w:r>
        <w:lastRenderedPageBreak/>
        <w:t>围护结构作法简要说明</w:t>
      </w:r>
      <w:bookmarkEnd w:id="50"/>
    </w:p>
    <w:p w:rsidR="00D71C27" w:rsidRDefault="00BE608E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（施工</w:t>
      </w:r>
      <w:r>
        <w:rPr>
          <w:color w:val="0000FF"/>
          <w:szCs w:val="21"/>
        </w:rPr>
        <w:t>100</w:t>
      </w:r>
      <w:r>
        <w:rPr>
          <w:color w:val="0000FF"/>
          <w:szCs w:val="21"/>
        </w:rPr>
        <w:t>厚）厚挤塑聚苯板</w:t>
      </w:r>
      <w:r>
        <w:rPr>
          <w:color w:val="0000FF"/>
          <w:szCs w:val="21"/>
        </w:rPr>
        <w:t xml:space="preserve"> (K=0.395,D=3.154)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D71C27" w:rsidRDefault="00BE608E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15mm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80mm</w:t>
      </w:r>
      <w:r>
        <w:rPr>
          <w:color w:val="000000"/>
        </w:rPr>
        <w:t>＋细石混凝土（双向配筋）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砌体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无保温</w:t>
      </w:r>
      <w:r>
        <w:rPr>
          <w:color w:val="0000FF"/>
          <w:szCs w:val="21"/>
        </w:rPr>
        <w:t xml:space="preserve"> (K=0.993,D=3.019)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蒸压加气混凝土块</w:t>
      </w:r>
      <w:r>
        <w:rPr>
          <w:color w:val="800000"/>
        </w:rPr>
        <w:t xml:space="preserve"> 200mm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隔热保温全效凝胶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钢混</w:t>
      </w:r>
      <w:r>
        <w:rPr>
          <w:color w:val="0000FF"/>
          <w:szCs w:val="21"/>
        </w:rPr>
        <w:t xml:space="preserve"> (K=1.128,D=5.744)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隔热保温全效凝胶</w:t>
      </w:r>
      <w:r>
        <w:rPr>
          <w:color w:val="800000"/>
        </w:rPr>
        <w:t xml:space="preserve"> 20mm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普通铝合金</w:t>
      </w:r>
      <w:r>
        <w:rPr>
          <w:color w:val="0000FF"/>
          <w:szCs w:val="21"/>
        </w:rPr>
        <w:t>+6+12+6</w:t>
      </w:r>
      <w:r>
        <w:rPr>
          <w:color w:val="0000FF"/>
          <w:szCs w:val="21"/>
        </w:rPr>
        <w:t>双银中空玻璃</w:t>
      </w:r>
      <w:r>
        <w:rPr>
          <w:color w:val="0000FF"/>
          <w:szCs w:val="21"/>
        </w:rPr>
        <w:t xml:space="preserve"> (K=2.810)</w:t>
      </w:r>
      <w:r>
        <w:rPr>
          <w:color w:val="0000FF"/>
          <w:szCs w:val="21"/>
        </w:rPr>
        <w:t>：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2.810W/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0.338</w:t>
      </w:r>
    </w:p>
    <w:p w:rsidR="00D71C27" w:rsidRDefault="00BE608E">
      <w:pPr>
        <w:pStyle w:val="1"/>
        <w:widowControl w:val="0"/>
        <w:jc w:val="both"/>
        <w:rPr>
          <w:color w:val="000000"/>
        </w:rPr>
      </w:pPr>
      <w:bookmarkStart w:id="51" w:name="_Toc21406"/>
      <w:r>
        <w:rPr>
          <w:color w:val="000000"/>
        </w:rPr>
        <w:t>围护结构概况</w:t>
      </w:r>
      <w:bookmarkEnd w:id="51"/>
    </w:p>
    <w:p w:rsidR="00D71C27" w:rsidRDefault="00D71C27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7"/>
        <w:gridCol w:w="1877"/>
        <w:gridCol w:w="832"/>
        <w:gridCol w:w="1881"/>
        <w:gridCol w:w="1004"/>
        <w:gridCol w:w="1821"/>
      </w:tblGrid>
      <w:tr w:rsidR="00D71C27">
        <w:trPr>
          <w:jc w:val="center"/>
        </w:trPr>
        <w:tc>
          <w:tcPr>
            <w:tcW w:w="1844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D71C27" w:rsidRDefault="00D71C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46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  <w:tc>
          <w:tcPr>
            <w:tcW w:w="1610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参照建筑</w:t>
            </w:r>
            <w:bookmarkEnd w:id="53"/>
          </w:p>
        </w:tc>
      </w:tr>
      <w:tr w:rsidR="00D71C27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D71C27" w:rsidRDefault="00BE60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热惰性</w:t>
            </w:r>
            <w:r>
              <w:rPr>
                <w:rFonts w:hint="eastAsia"/>
                <w:szCs w:val="21"/>
              </w:rPr>
              <w:t>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0.40</w:t>
            </w:r>
            <w:bookmarkEnd w:id="54"/>
          </w:p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55" w:name="屋顶D"/>
            <w:r>
              <w:rPr>
                <w:bCs/>
                <w:szCs w:val="21"/>
              </w:rPr>
              <w:t>3.15</w:t>
            </w:r>
            <w:bookmarkEnd w:id="55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0.90</w:t>
            </w:r>
            <w:bookmarkEnd w:id="56"/>
          </w:p>
          <w:p w:rsidR="00D71C27" w:rsidRDefault="00BE608E">
            <w:pPr>
              <w:jc w:val="center"/>
              <w:rPr>
                <w:szCs w:val="21"/>
              </w:rPr>
            </w:pPr>
            <w:bookmarkStart w:id="57" w:name="参照建筑屋顶D"/>
            <w:r>
              <w:rPr>
                <w:rFonts w:hint="eastAsia"/>
                <w:szCs w:val="21"/>
              </w:rPr>
              <w:t>3.15</w:t>
            </w:r>
            <w:bookmarkEnd w:id="57"/>
          </w:p>
        </w:tc>
      </w:tr>
      <w:tr w:rsidR="00D71C27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D71C27" w:rsidRDefault="00BE60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热惰性</w:t>
            </w:r>
            <w:r>
              <w:rPr>
                <w:rFonts w:hint="eastAsia"/>
                <w:szCs w:val="21"/>
              </w:rPr>
              <w:t>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58" w:name="外墙K"/>
            <w:r>
              <w:rPr>
                <w:rFonts w:hint="eastAsia"/>
                <w:bCs/>
                <w:szCs w:val="21"/>
              </w:rPr>
              <w:t>1.24</w:t>
            </w:r>
            <w:bookmarkEnd w:id="58"/>
          </w:p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59" w:name="外墙D"/>
            <w:r>
              <w:rPr>
                <w:rFonts w:hint="eastAsia"/>
                <w:bCs/>
                <w:szCs w:val="21"/>
              </w:rPr>
              <w:t>4.27</w:t>
            </w:r>
            <w:bookmarkEnd w:id="59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60" w:name="参照建筑外墙K"/>
            <w:r>
              <w:rPr>
                <w:rFonts w:hint="eastAsia"/>
                <w:szCs w:val="21"/>
              </w:rPr>
              <w:t>1.50</w:t>
            </w:r>
            <w:bookmarkEnd w:id="60"/>
          </w:p>
          <w:p w:rsidR="00D71C27" w:rsidRDefault="00BE608E">
            <w:pPr>
              <w:jc w:val="center"/>
              <w:rPr>
                <w:szCs w:val="21"/>
              </w:rPr>
            </w:pPr>
            <w:bookmarkStart w:id="61" w:name="参照建筑外墙D"/>
            <w:r>
              <w:rPr>
                <w:rFonts w:hint="eastAsia"/>
                <w:bCs/>
                <w:szCs w:val="21"/>
              </w:rPr>
              <w:t>4.27</w:t>
            </w:r>
            <w:bookmarkEnd w:id="61"/>
          </w:p>
        </w:tc>
      </w:tr>
      <w:tr w:rsidR="00D71C27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:rsidR="00D71C27" w:rsidRDefault="00BE608E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62" w:name="挑空楼板K"/>
            <w:r>
              <w:rPr>
                <w:bCs/>
                <w:szCs w:val="21"/>
              </w:rPr>
              <w:t>3.68</w:t>
            </w:r>
            <w:bookmarkEnd w:id="62"/>
          </w:p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63" w:name="挑空楼板D"/>
            <w:r>
              <w:rPr>
                <w:bCs/>
                <w:szCs w:val="21"/>
              </w:rPr>
              <w:t>1.68</w:t>
            </w:r>
            <w:bookmarkEnd w:id="63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64" w:name="参照建筑挑空楼板K"/>
            <w:r>
              <w:rPr>
                <w:rFonts w:hint="eastAsia"/>
                <w:szCs w:val="21"/>
              </w:rPr>
              <w:t>3.68</w:t>
            </w:r>
            <w:bookmarkEnd w:id="64"/>
          </w:p>
          <w:p w:rsidR="00D71C27" w:rsidRDefault="00BE608E">
            <w:pPr>
              <w:jc w:val="center"/>
              <w:rPr>
                <w:szCs w:val="21"/>
              </w:rPr>
            </w:pPr>
            <w:bookmarkStart w:id="65" w:name="参照建筑挑空楼板D"/>
            <w:r>
              <w:rPr>
                <w:rFonts w:hint="eastAsia"/>
                <w:szCs w:val="21"/>
              </w:rPr>
              <w:t>1.68</w:t>
            </w:r>
            <w:bookmarkEnd w:id="65"/>
          </w:p>
        </w:tc>
      </w:tr>
      <w:tr w:rsidR="00D71C27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:rsidR="00D71C27" w:rsidRDefault="00BE608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rPr>
                <w:bCs/>
                <w:szCs w:val="21"/>
              </w:rPr>
              <w:t>－</w:t>
            </w:r>
            <w:bookmarkEnd w:id="66"/>
          </w:p>
          <w:p w:rsidR="00D71C27" w:rsidRDefault="00BE608E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bCs/>
                <w:szCs w:val="21"/>
              </w:rPr>
              <w:t>－</w:t>
            </w:r>
            <w:bookmarkEnd w:id="67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 w:rsidR="00D71C27" w:rsidRDefault="00BE608E">
            <w:pPr>
              <w:jc w:val="center"/>
              <w:rPr>
                <w:szCs w:val="21"/>
              </w:rPr>
            </w:pP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D71C27">
        <w:trPr>
          <w:trHeight w:val="333"/>
          <w:jc w:val="center"/>
        </w:trPr>
        <w:tc>
          <w:tcPr>
            <w:tcW w:w="1844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46" w:type="pct"/>
            <w:gridSpan w:val="2"/>
            <w:tcBorders>
              <w:bottom w:val="single" w:sz="6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</w:t>
            </w:r>
            <w:bookmarkEnd w:id="18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0" w:name="参照建筑外墙ρ"/>
            <w:r>
              <w:rPr>
                <w:szCs w:val="21"/>
              </w:rPr>
              <w:t>0.70</w:t>
            </w:r>
            <w:bookmarkEnd w:id="70"/>
          </w:p>
        </w:tc>
      </w:tr>
      <w:tr w:rsidR="00D71C27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</w:t>
            </w:r>
            <w:bookmarkEnd w:id="20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1" w:name="参照建筑屋顶ρ"/>
            <w:r>
              <w:rPr>
                <w:rFonts w:hint="eastAsia"/>
                <w:szCs w:val="21"/>
              </w:rPr>
              <w:t>0.70</w:t>
            </w:r>
            <w:bookmarkEnd w:id="71"/>
          </w:p>
        </w:tc>
      </w:tr>
      <w:tr w:rsidR="00D71C27">
        <w:trPr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070" w:type="pct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2" w:name="窗墙比－南向"/>
            <w:r>
              <w:rPr>
                <w:rFonts w:hint="eastAsia"/>
                <w:szCs w:val="21"/>
              </w:rPr>
              <w:t>0.29</w:t>
            </w:r>
            <w:bookmarkEnd w:id="72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3" w:name="参照建筑窗墙比－南向"/>
            <w:r>
              <w:rPr>
                <w:rFonts w:hint="eastAsia"/>
                <w:szCs w:val="21"/>
              </w:rPr>
              <w:t>0.29</w:t>
            </w:r>
            <w:bookmarkEnd w:id="73"/>
          </w:p>
        </w:tc>
      </w:tr>
      <w:tr w:rsidR="00D71C27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D71C27" w:rsidRDefault="00D71C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4" w:name="窗墙比－北向"/>
            <w:r>
              <w:rPr>
                <w:rFonts w:hint="eastAsia"/>
                <w:szCs w:val="21"/>
              </w:rPr>
              <w:t>0.17</w:t>
            </w:r>
            <w:bookmarkEnd w:id="74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5" w:name="参照建筑窗墙比－北向"/>
            <w:r>
              <w:rPr>
                <w:rFonts w:hint="eastAsia"/>
                <w:szCs w:val="21"/>
              </w:rPr>
              <w:t>0.17</w:t>
            </w:r>
            <w:bookmarkEnd w:id="75"/>
          </w:p>
        </w:tc>
      </w:tr>
      <w:tr w:rsidR="00D71C27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D71C27" w:rsidRDefault="00D71C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6" w:name="窗墙比－东向"/>
            <w:r>
              <w:rPr>
                <w:rFonts w:hint="eastAsia"/>
                <w:szCs w:val="21"/>
              </w:rPr>
              <w:t>0.22</w:t>
            </w:r>
            <w:bookmarkEnd w:id="76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7" w:name="参照建筑窗墙比－东向"/>
            <w:r>
              <w:rPr>
                <w:rFonts w:hint="eastAsia"/>
                <w:szCs w:val="21"/>
              </w:rPr>
              <w:t>0.22</w:t>
            </w:r>
            <w:bookmarkEnd w:id="77"/>
          </w:p>
        </w:tc>
      </w:tr>
      <w:tr w:rsidR="00D71C27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D71C27" w:rsidRDefault="00D71C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546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8" w:name="窗墙比－西向"/>
            <w:r>
              <w:rPr>
                <w:rFonts w:hint="eastAsia"/>
                <w:szCs w:val="21"/>
              </w:rPr>
              <w:t>0.16</w:t>
            </w:r>
            <w:bookmarkEnd w:id="78"/>
          </w:p>
        </w:tc>
        <w:tc>
          <w:tcPr>
            <w:tcW w:w="1610" w:type="pct"/>
            <w:gridSpan w:val="2"/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79" w:name="参照建筑窗墙比－西向"/>
            <w:r>
              <w:rPr>
                <w:rFonts w:hint="eastAsia"/>
                <w:szCs w:val="21"/>
              </w:rPr>
              <w:t>0.16</w:t>
            </w:r>
            <w:bookmarkEnd w:id="79"/>
          </w:p>
        </w:tc>
      </w:tr>
      <w:tr w:rsidR="00D71C27">
        <w:trPr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71C27" w:rsidRDefault="00D71C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71C27" w:rsidRDefault="00BE608E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80" w:name="窗墙比－平均"/>
            <w:r>
              <w:rPr>
                <w:rFonts w:hint="eastAsia"/>
                <w:szCs w:val="21"/>
              </w:rPr>
              <w:t>0.21</w:t>
            </w:r>
            <w:bookmarkEnd w:id="80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81" w:name="参照建筑窗墙比－平均"/>
            <w:r>
              <w:rPr>
                <w:rFonts w:hint="eastAsia"/>
                <w:szCs w:val="21"/>
              </w:rPr>
              <w:t>0.21</w:t>
            </w:r>
            <w:bookmarkEnd w:id="81"/>
          </w:p>
        </w:tc>
      </w:tr>
      <w:tr w:rsidR="00D71C27">
        <w:trPr>
          <w:trHeight w:val="210"/>
          <w:jc w:val="center"/>
        </w:trPr>
        <w:tc>
          <w:tcPr>
            <w:tcW w:w="1844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D71C27" w:rsidRDefault="00BE608E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82" w:name="建筑窗地比"/>
            <w:r>
              <w:rPr>
                <w:rFonts w:hint="eastAsia"/>
                <w:szCs w:val="21"/>
              </w:rPr>
              <w:t>0.23</w:t>
            </w:r>
            <w:bookmarkEnd w:id="82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C27" w:rsidRDefault="00BE60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3" w:name="建筑窗地比窗S"/>
            <w:r>
              <w:rPr>
                <w:rFonts w:hint="eastAsia"/>
                <w:szCs w:val="21"/>
              </w:rPr>
              <w:t>3386.30</w:t>
            </w:r>
            <w:bookmarkEnd w:id="83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84" w:name="参照建筑建筑窗地比"/>
            <w:r>
              <w:rPr>
                <w:rFonts w:hint="eastAsia"/>
                <w:szCs w:val="21"/>
              </w:rPr>
              <w:t>0.23</w:t>
            </w:r>
            <w:bookmarkEnd w:id="84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C27" w:rsidRDefault="00BE60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5" w:name="参照建筑建筑窗地比窗S"/>
            <w:r>
              <w:rPr>
                <w:rFonts w:hint="eastAsia"/>
                <w:szCs w:val="21"/>
              </w:rPr>
              <w:t>3386.30</w:t>
            </w:r>
            <w:bookmarkEnd w:id="85"/>
          </w:p>
        </w:tc>
      </w:tr>
      <w:tr w:rsidR="00D71C27">
        <w:trPr>
          <w:trHeight w:val="165"/>
          <w:jc w:val="center"/>
        </w:trPr>
        <w:tc>
          <w:tcPr>
            <w:tcW w:w="1844" w:type="pct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71C27" w:rsidRDefault="00D71C27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C27" w:rsidRDefault="00D71C27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C27" w:rsidRDefault="00BE60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6" w:name="建筑窗地比地S"/>
            <w:r>
              <w:rPr>
                <w:rFonts w:hint="eastAsia"/>
                <w:szCs w:val="21"/>
              </w:rPr>
              <w:t>15000.08</w:t>
            </w:r>
            <w:bookmarkEnd w:id="86"/>
          </w:p>
        </w:tc>
        <w:tc>
          <w:tcPr>
            <w:tcW w:w="57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C27" w:rsidRDefault="00D71C27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C27" w:rsidRDefault="00BE60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7" w:name="参照建筑建筑窗地比地S"/>
            <w:r>
              <w:rPr>
                <w:rFonts w:hint="eastAsia"/>
                <w:szCs w:val="21"/>
              </w:rPr>
              <w:t>15000.08</w:t>
            </w:r>
            <w:bookmarkEnd w:id="87"/>
          </w:p>
        </w:tc>
      </w:tr>
      <w:tr w:rsidR="00D71C27">
        <w:trPr>
          <w:trHeight w:val="390"/>
          <w:jc w:val="center"/>
        </w:trPr>
        <w:tc>
          <w:tcPr>
            <w:tcW w:w="18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D71C27" w:rsidRDefault="00BE608E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外窗传热系数</w:t>
            </w:r>
            <w:r>
              <w:rPr>
                <w:rFonts w:hAnsi="宋体" w:hint="eastAsia"/>
                <w:bCs/>
                <w:szCs w:val="21"/>
              </w:rPr>
              <w:t>K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88" w:name="外窗K－平均"/>
            <w:r>
              <w:rPr>
                <w:rFonts w:hint="eastAsia"/>
                <w:szCs w:val="21"/>
              </w:rPr>
              <w:t>2.81</w:t>
            </w:r>
            <w:bookmarkEnd w:id="88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89" w:name="参照建筑外窗K－平均"/>
            <w:r>
              <w:rPr>
                <w:rFonts w:hint="eastAsia"/>
                <w:szCs w:val="21"/>
              </w:rPr>
              <w:t>2.81</w:t>
            </w:r>
            <w:bookmarkEnd w:id="89"/>
          </w:p>
        </w:tc>
      </w:tr>
      <w:tr w:rsidR="00D71C27">
        <w:trPr>
          <w:trHeight w:val="225"/>
          <w:jc w:val="center"/>
        </w:trPr>
        <w:tc>
          <w:tcPr>
            <w:tcW w:w="184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71C27" w:rsidRDefault="00BE608E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外窗综合遮阳系数</w:t>
            </w:r>
            <w:r>
              <w:rPr>
                <w:rFonts w:hAnsi="宋体" w:hint="eastAsia"/>
                <w:bCs/>
                <w:szCs w:val="21"/>
              </w:rPr>
              <w:t>Sw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1C27" w:rsidRDefault="00BE608E">
            <w:pPr>
              <w:jc w:val="center"/>
              <w:rPr>
                <w:szCs w:val="21"/>
              </w:rPr>
            </w:pPr>
            <w:bookmarkStart w:id="90" w:name="外窗SC"/>
            <w:bookmarkStart w:id="91" w:name="外窗SC－平均"/>
            <w:r>
              <w:rPr>
                <w:rFonts w:hint="eastAsia"/>
                <w:szCs w:val="21"/>
              </w:rPr>
              <w:t>0.29</w:t>
            </w:r>
            <w:bookmarkEnd w:id="90"/>
            <w:bookmarkEnd w:id="91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71C27" w:rsidRDefault="00BE60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92" w:name="参照建筑外窗SC"/>
            <w:r>
              <w:rPr>
                <w:rFonts w:hint="eastAsia"/>
                <w:szCs w:val="21"/>
              </w:rPr>
              <w:t>0.80</w:t>
            </w:r>
            <w:bookmarkEnd w:id="92"/>
          </w:p>
        </w:tc>
      </w:tr>
    </w:tbl>
    <w:p w:rsidR="00D71C27" w:rsidRDefault="00BE608E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D71C27" w:rsidRDefault="00BE60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D71C27" w:rsidRDefault="00D71C27">
      <w:pPr>
        <w:widowControl w:val="0"/>
        <w:jc w:val="both"/>
        <w:rPr>
          <w:color w:val="000000"/>
        </w:rPr>
      </w:pPr>
    </w:p>
    <w:p w:rsidR="00D71C27" w:rsidRDefault="00BE608E">
      <w:pPr>
        <w:pStyle w:val="1"/>
        <w:widowControl w:val="0"/>
        <w:jc w:val="both"/>
        <w:rPr>
          <w:color w:val="000000"/>
        </w:rPr>
      </w:pPr>
      <w:bookmarkStart w:id="93" w:name="_Toc568"/>
      <w:r>
        <w:rPr>
          <w:color w:val="000000"/>
        </w:rPr>
        <w:lastRenderedPageBreak/>
        <w:t>设计建筑</w:t>
      </w:r>
      <w:bookmarkEnd w:id="93"/>
    </w:p>
    <w:p w:rsidR="00D71C27" w:rsidRDefault="00BE608E">
      <w:pPr>
        <w:pStyle w:val="1"/>
        <w:widowControl w:val="0"/>
        <w:jc w:val="both"/>
        <w:rPr>
          <w:color w:val="000000"/>
        </w:rPr>
      </w:pPr>
      <w:bookmarkStart w:id="94" w:name="_Toc11447"/>
      <w:r>
        <w:rPr>
          <w:color w:val="000000"/>
        </w:rPr>
        <w:t>参照建筑</w:t>
      </w:r>
      <w:bookmarkEnd w:id="94"/>
    </w:p>
    <w:p w:rsidR="00D71C27" w:rsidRDefault="00BE608E">
      <w:pPr>
        <w:pStyle w:val="1"/>
        <w:widowControl w:val="0"/>
        <w:jc w:val="both"/>
        <w:rPr>
          <w:color w:val="000000"/>
        </w:rPr>
      </w:pPr>
      <w:bookmarkStart w:id="95" w:name="_Toc1600"/>
      <w:r>
        <w:rPr>
          <w:color w:val="000000"/>
        </w:rPr>
        <w:t>计算结果</w:t>
      </w:r>
      <w:bookmarkEnd w:id="95"/>
    </w:p>
    <w:p w:rsidR="00D71C27" w:rsidRDefault="00D71C27">
      <w:pPr>
        <w:widowControl w:val="0"/>
        <w:jc w:val="both"/>
        <w:rPr>
          <w:color w:val="000000"/>
        </w:rPr>
      </w:pPr>
    </w:p>
    <w:sectPr w:rsidR="00D71C2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8E" w:rsidRDefault="00BE608E">
      <w:r>
        <w:separator/>
      </w:r>
    </w:p>
  </w:endnote>
  <w:endnote w:type="continuationSeparator" w:id="0">
    <w:p w:rsidR="00BE608E" w:rsidRDefault="00BE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27" w:rsidRDefault="00BE608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1C27" w:rsidRDefault="00D71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27" w:rsidRDefault="00BE608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64A8">
      <w:rPr>
        <w:rStyle w:val="a8"/>
        <w:noProof/>
      </w:rPr>
      <w:t>7</w:t>
    </w:r>
    <w:r>
      <w:rPr>
        <w:rStyle w:val="a8"/>
      </w:rPr>
      <w:fldChar w:fldCharType="end"/>
    </w:r>
  </w:p>
  <w:p w:rsidR="00D71C27" w:rsidRDefault="00D71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8E" w:rsidRDefault="00BE608E">
      <w:r>
        <w:separator/>
      </w:r>
    </w:p>
  </w:footnote>
  <w:footnote w:type="continuationSeparator" w:id="0">
    <w:p w:rsidR="00BE608E" w:rsidRDefault="00BE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C27" w:rsidRDefault="00BE608E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5C40F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BE608E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1C27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164A8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D7631"/>
    <w:rsid w:val="00FE67FA"/>
    <w:rsid w:val="00FF2243"/>
    <w:rsid w:val="00FF6380"/>
    <w:rsid w:val="68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B5C01E-A224-45A0-8C2E-AA063FD5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7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creator>.</dc:creator>
  <cp:lastModifiedBy>luckuser</cp:lastModifiedBy>
  <cp:revision>35</cp:revision>
  <cp:lastPrinted>2025-04-15T07:58:00Z</cp:lastPrinted>
  <dcterms:created xsi:type="dcterms:W3CDTF">2025-03-17T07:10:00Z</dcterms:created>
  <dcterms:modified xsi:type="dcterms:W3CDTF">2025-04-15T07:58:00Z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51079E25E6CB4FF387318E6F9D1B1405</vt:lpwstr>
  </property>
  <property fmtid="{D5CDD505-2E9C-101B-9397-08002B2CF9AE}" pid="3" name="KSOProductBuildVer">
    <vt:lpwstr>2052-11.8.6.11825</vt:lpwstr>
  </property>
</Properties>
</file>