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翼城县教育科技文化发展有限公司山西省翼城中学校改扩建项目——7#生活楼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山西-临汾-翼城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2023-01-26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翼城县教育科技文化发展有限公司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山西四建集团有限公司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2023年11月20日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20231010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T13834161656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2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_Toc32122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_Toc32538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_Toc32538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_Toc497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_Toc28984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_Toc28984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_Toc20272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_Toc20272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_Toc14411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_Toc14411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_Toc8352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_Toc8352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_Toc13984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_Toc13984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_Toc6614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_Toc6614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_Toc2568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_Toc4001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_Toc4001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_Toc20789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_Toc20789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_Toc22159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_Toc22159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_Toc25779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_Toc25779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_Toc10846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_Toc10846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_Toc26889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_Toc26889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_Toc7737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_Toc2693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_Toc17338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_Toc17338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_Toc30910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_Toc26364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_Toc26364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_Toc9938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_Toc9938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_Toc28745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_Toc16107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_Toc16107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_Toc16419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_Toc16419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_Toc27279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_Toc27279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_Toc16576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_Toc16576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_Toc24258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_Toc24258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_Toc21009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_Toc21009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_Toc29680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_Toc29680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_Toc6426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_Toc6426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_Toc30743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逐月电耗</w:t>
      </w:r>
      <w:r>
        <w:tab/>
      </w:r>
      <w:r>
        <w:fldChar w:fldCharType="begin"/>
      </w:r>
      <w:r>
        <w:instrText xml:space="preserve"> PAGEREF _Toc30743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_Toc19805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全年能耗</w:t>
      </w:r>
      <w:r>
        <w:tab/>
      </w:r>
      <w:r>
        <w:fldChar w:fldCharType="begin"/>
      </w:r>
      <w:r>
        <w:instrText xml:space="preserve"> PAGEREF _Toc19805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_Toc7621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_Toc7621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_Toc6667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_Toc6667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_Toc6445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_Toc6445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_Toc17813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_Toc17813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_Toc3366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_Toc3366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22"/>
    </w:p>
    <w:p>
      <w:pPr>
        <w:pStyle w:val="17"/>
      </w:pPr>
    </w:p>
    <w:p>
      <w:pPr>
        <w:pStyle w:val="3"/>
      </w:pPr>
      <w:bookmarkStart w:id="11" w:name="_Toc32122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翼城县教育科技文化发展有限公司山西省翼城中学校改扩建项目——7#生活楼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山西-临汾-翼城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35.74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111.72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6485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12.9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29112.87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7025.22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4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4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4"/>
        <w:ind w:firstLine="0" w:firstLineChars="0"/>
        <w:rPr>
          <w:lang w:val="en-US"/>
        </w:rPr>
      </w:pPr>
      <w:bookmarkStart w:id="29" w:name="TitleFormat"/>
    </w:p>
    <w:p>
      <w:pPr>
        <w:pStyle w:val="3"/>
      </w:pPr>
      <w:bookmarkStart w:id="30" w:name="_Toc32538"/>
      <w:r>
        <w:rPr>
          <w:rFonts w:hint="eastAsia"/>
        </w:rPr>
        <w:t>计算依据</w:t>
      </w:r>
      <w:bookmarkEnd w:id="29"/>
      <w:bookmarkEnd w:id="30"/>
    </w:p>
    <w:p>
      <w:pPr>
        <w:pStyle w:val="4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>
      <w:pPr>
        <w:pStyle w:val="4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>
      <w:pPr>
        <w:pStyle w:val="4"/>
        <w:ind w:firstLine="0" w:firstLineChars="0"/>
        <w:rPr>
          <w:lang w:val="en-US"/>
        </w:rPr>
      </w:pPr>
    </w:p>
    <w:p>
      <w:pPr>
        <w:pStyle w:val="3"/>
      </w:pPr>
      <w:bookmarkStart w:id="32" w:name="_Toc58336110"/>
      <w:bookmarkStart w:id="33" w:name="_Toc59802421"/>
      <w:bookmarkStart w:id="34" w:name="_Toc59787735"/>
      <w:bookmarkStart w:id="35" w:name="_Toc59800596"/>
      <w:bookmarkStart w:id="36" w:name="_Toc497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4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>
      <w:pPr>
        <w:pStyle w:val="3"/>
      </w:pPr>
      <w:bookmarkStart w:id="38" w:name="_Toc28984"/>
      <w:r>
        <w:rPr>
          <w:rFonts w:hint="eastAsia"/>
        </w:rPr>
        <w:t>气象数据</w:t>
      </w:r>
      <w:bookmarkEnd w:id="38"/>
    </w:p>
    <w:p>
      <w:pPr>
        <w:pStyle w:val="5"/>
      </w:pPr>
      <w:bookmarkStart w:id="39" w:name="_Toc20272"/>
      <w:r>
        <w:rPr>
          <w:rFonts w:hint="eastAsia"/>
        </w:rPr>
        <w:t>逐日干球温度表</w:t>
      </w:r>
      <w:bookmarkEnd w:id="39"/>
    </w:p>
    <w:p>
      <w:pPr>
        <w:pStyle w:val="4"/>
        <w:ind w:firstLine="0" w:firstLineChars="0"/>
        <w:rPr>
          <w:lang w:val="en-US"/>
        </w:rPr>
      </w:pPr>
      <w:bookmarkStart w:id="40" w:name="日均干球温度变化表"/>
      <w:bookmarkEnd w:id="40"/>
    </w:p>
    <w:p>
      <w:pPr>
        <w:pStyle w:val="5"/>
      </w:pPr>
      <w:bookmarkStart w:id="41" w:name="_Toc14411"/>
      <w:r>
        <w:rPr>
          <w:rFonts w:hint="eastAsia"/>
        </w:rPr>
        <w:t>逐月辐照量表</w:t>
      </w:r>
      <w:bookmarkEnd w:id="41"/>
    </w:p>
    <w:p>
      <w:pPr>
        <w:pStyle w:val="4"/>
        <w:ind w:firstLine="0" w:firstLineChars="0"/>
        <w:rPr>
          <w:lang w:val="en-US"/>
        </w:rPr>
      </w:pPr>
      <w:bookmarkStart w:id="42" w:name="逐月辐照量图表"/>
      <w:bookmarkEnd w:id="42"/>
    </w:p>
    <w:p>
      <w:pPr>
        <w:pStyle w:val="5"/>
      </w:pPr>
      <w:bookmarkStart w:id="43" w:name="_Toc8352"/>
      <w:r>
        <w:rPr>
          <w:rFonts w:hint="eastAsia"/>
        </w:rPr>
        <w:t>峰值工况</w:t>
      </w:r>
      <w:bookmarkEnd w:id="4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07月01日14时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20.6</w:t>
            </w:r>
          </w:p>
        </w:tc>
        <w:tc>
          <w:tcPr>
            <w:vAlign w:val="center"/>
          </w:tcPr>
          <w:p>
            <w:r>
              <w:t>9.5</w:t>
            </w:r>
          </w:p>
        </w:tc>
        <w:tc>
          <w:tcPr>
            <w:vAlign w:val="center"/>
          </w:tcPr>
          <w:p>
            <w:r>
              <w:t>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12月02日05时</w:t>
            </w:r>
          </w:p>
        </w:tc>
        <w:tc>
          <w:tcPr>
            <w:vAlign w:val="center"/>
          </w:tcPr>
          <w:p>
            <w:r>
              <w:t>-13.3</w:t>
            </w:r>
          </w:p>
        </w:tc>
        <w:tc>
          <w:tcPr>
            <w:vAlign w:val="center"/>
          </w:tcPr>
          <w:p>
            <w:r>
              <w:t>-13.9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-10.9</w:t>
            </w:r>
          </w:p>
        </w:tc>
      </w:tr>
    </w:tbl>
    <w:p>
      <w:pPr>
        <w:pStyle w:val="3"/>
        <w:widowControl w:val="0"/>
        <w:jc w:val="both"/>
      </w:pPr>
      <w:bookmarkStart w:id="44" w:name="气象峰值工况"/>
      <w:bookmarkEnd w:id="44"/>
      <w:bookmarkStart w:id="45" w:name="_Toc13984"/>
      <w:r>
        <w:t>围护结构</w:t>
      </w:r>
      <w:bookmarkEnd w:id="45"/>
    </w:p>
    <w:p>
      <w:pPr>
        <w:pStyle w:val="5"/>
        <w:widowControl w:val="0"/>
        <w:jc w:val="both"/>
      </w:pPr>
      <w:bookmarkStart w:id="46" w:name="_Toc6614"/>
      <w:r>
        <w:t>工程材料</w:t>
      </w:r>
      <w:bookmarkEnd w:id="4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矿物纤维喷涂绝热层（玻璃棉）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1145.9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专用饰面砂浆与涂料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玻化微珠保温砂浆（ρ=230-300）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250.0</w:t>
            </w:r>
          </w:p>
        </w:tc>
        <w:tc>
          <w:tcPr>
            <w:vAlign w:val="center"/>
          </w:tcPr>
          <w:p>
            <w:r>
              <w:t>928.0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专用饰面沙浆与涂料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sbs或app改性沥青防水卷材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0.356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0.365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2032.0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岩棉、矿棉板(ρ=80-200)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泡沫混凝土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加气混凝土砌块砌筑（灰缝=15）（ρ=500）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5"/>
        <w:widowControl w:val="0"/>
        <w:jc w:val="both"/>
      </w:pPr>
      <w:bookmarkStart w:id="47" w:name="_Toc2568"/>
      <w:r>
        <w:t>围护结构作法简要说明</w:t>
      </w:r>
      <w:bookmarkEnd w:id="4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(K=0.342,D=4.378)：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40mm＋sbs或app改性沥青防水卷材 8mm＋泡沫混凝土 30mm＋</w:t>
      </w:r>
      <w:r>
        <w:rPr>
          <w:color w:val="800000"/>
        </w:rPr>
        <w:t>挤塑聚苯板 80mm</w:t>
      </w:r>
      <w:r>
        <w:rPr>
          <w:color w:val="000000"/>
        </w:rPr>
        <w:t>＋泡沫混凝土 50mm＋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(K=0.356,D=5.547)：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专用饰面沙浆与涂料 10mm＋</w:t>
      </w:r>
      <w:r>
        <w:rPr>
          <w:color w:val="800000"/>
        </w:rPr>
        <w:t>岩棉、矿棉板(ρ=80-200) 80mm</w:t>
      </w:r>
      <w:r>
        <w:rPr>
          <w:color w:val="000000"/>
        </w:rPr>
        <w:t>＋水泥砂浆 20mm＋加气混凝土砌块砌筑（灰缝=15）（ρ=500） 200mm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(K=0.399,D=3.586)：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岩棉、矿棉板(ρ=80-200) 100mm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(K=0.611,D=4.680)：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20mm＋玻化微珠保温砂浆（ρ=230-300） 20mm＋</w:t>
      </w:r>
      <w:r>
        <w:rPr>
          <w:color w:val="800000"/>
        </w:rPr>
        <w:t>加气混凝土砌块砌筑（灰缝=15）（ρ=500）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5Low-E+12A+5 (K=1.900)：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传热系数1.900W/㎡.K，窗太阳得热系数0.304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(K=1.153,D=1.657)：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变形缝：</w:t>
      </w:r>
      <w:r>
        <w:rPr>
          <w:color w:val="0000FF"/>
          <w:sz w:val="21"/>
          <w:szCs w:val="21"/>
        </w:rPr>
        <w:t>变形缝 (K=0.761,D=4.092)：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加气混凝土砌块砌筑（灰缝=15）（ρ=500） 200mm</w:t>
      </w:r>
    </w:p>
    <w:p>
      <w:pPr>
        <w:pStyle w:val="3"/>
        <w:widowControl w:val="0"/>
        <w:jc w:val="both"/>
        <w:rPr>
          <w:color w:val="000000"/>
        </w:rPr>
      </w:pPr>
      <w:bookmarkStart w:id="48" w:name="_Toc4001"/>
      <w:r>
        <w:rPr>
          <w:color w:val="000000"/>
        </w:rPr>
        <w:t>围护结构概况</w:t>
      </w:r>
      <w:bookmarkEnd w:id="48"/>
    </w:p>
    <w:p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0.24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51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4.38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5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5.55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3.59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3"/>
        <w:widowControl w:val="0"/>
        <w:jc w:val="both"/>
        <w:rPr>
          <w:color w:val="000000"/>
        </w:rPr>
      </w:pPr>
      <w:bookmarkStart w:id="60" w:name="_Toc20789"/>
      <w:r>
        <w:rPr>
          <w:color w:val="000000"/>
        </w:rPr>
        <w:t>房间类型</w:t>
      </w:r>
      <w:bookmarkEnd w:id="60"/>
    </w:p>
    <w:p>
      <w:pPr>
        <w:pStyle w:val="5"/>
        <w:widowControl w:val="0"/>
        <w:jc w:val="both"/>
        <w:rPr>
          <w:color w:val="000000"/>
        </w:rPr>
      </w:pPr>
      <w:bookmarkStart w:id="61" w:name="_Toc22159"/>
      <w:r>
        <w:rPr>
          <w:color w:val="000000"/>
        </w:rPr>
        <w:t>房间参数表</w:t>
      </w:r>
      <w:bookmarkEnd w:id="6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2" w:name="_Toc25779"/>
      <w:r>
        <w:rPr>
          <w:color w:val="000000"/>
        </w:rPr>
        <w:t>作息时间表</w:t>
      </w:r>
      <w:bookmarkEnd w:id="6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3"/>
        <w:widowControl w:val="0"/>
        <w:jc w:val="both"/>
        <w:rPr>
          <w:color w:val="000000"/>
        </w:rPr>
      </w:pPr>
      <w:bookmarkStart w:id="63" w:name="_Toc10846"/>
      <w:r>
        <w:rPr>
          <w:color w:val="000000"/>
        </w:rPr>
        <w:t>暖通空调系统</w:t>
      </w:r>
      <w:bookmarkEnd w:id="63"/>
    </w:p>
    <w:p>
      <w:pPr>
        <w:pStyle w:val="5"/>
        <w:widowControl w:val="0"/>
        <w:jc w:val="both"/>
        <w:rPr>
          <w:color w:val="000000"/>
        </w:rPr>
      </w:pPr>
      <w:bookmarkStart w:id="64" w:name="_Toc26889"/>
      <w:r>
        <w:rPr>
          <w:color w:val="000000"/>
        </w:rPr>
        <w:t>系统类型</w:t>
      </w:r>
      <w:bookmarkEnd w:id="64"/>
    </w:p>
    <w:p>
      <w:pPr>
        <w:pStyle w:val="6"/>
        <w:widowControl w:val="0"/>
        <w:jc w:val="both"/>
        <w:rPr>
          <w:color w:val="000000"/>
        </w:rPr>
      </w:pPr>
      <w:bookmarkStart w:id="65" w:name="_Toc7737"/>
      <w:r>
        <w:rPr>
          <w:color w:val="000000"/>
        </w:rPr>
        <w:t>系统分区</w:t>
      </w:r>
      <w:bookmarkEnd w:id="6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5574.73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bookmarkStart w:id="66" w:name="_Toc2693"/>
      <w:r>
        <w:rPr>
          <w:color w:val="000000"/>
        </w:rPr>
        <w:t>热回收参数</w:t>
      </w:r>
      <w:bookmarkEnd w:id="6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7" w:name="_Toc17338"/>
      <w:r>
        <w:rPr>
          <w:color w:val="000000"/>
        </w:rPr>
        <w:t>制冷系统</w:t>
      </w:r>
      <w:bookmarkEnd w:id="67"/>
    </w:p>
    <w:p>
      <w:pPr>
        <w:pStyle w:val="6"/>
        <w:widowControl w:val="0"/>
        <w:jc w:val="both"/>
        <w:rPr>
          <w:color w:val="000000"/>
        </w:rPr>
      </w:pPr>
      <w:bookmarkStart w:id="68" w:name="_Toc30910"/>
      <w:r>
        <w:rPr>
          <w:color w:val="000000"/>
        </w:rPr>
        <w:t>多联机/单元式空调能耗</w:t>
      </w:r>
      <w:bookmarkEnd w:id="6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235456</w:t>
            </w:r>
          </w:p>
        </w:tc>
        <w:tc>
          <w:tcPr>
            <w:vAlign w:val="center"/>
          </w:tcPr>
          <w:p>
            <w:r>
              <w:t>84091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26364"/>
      <w:r>
        <w:rPr>
          <w:color w:val="000000"/>
        </w:rPr>
        <w:t>供暖系统</w:t>
      </w:r>
      <w:bookmarkEnd w:id="69"/>
    </w:p>
    <w:p>
      <w:pPr>
        <w:pStyle w:val="5"/>
        <w:widowControl w:val="0"/>
        <w:jc w:val="both"/>
        <w:rPr>
          <w:color w:val="000000"/>
        </w:rPr>
      </w:pPr>
      <w:bookmarkStart w:id="70" w:name="_Toc9938"/>
      <w:r>
        <w:rPr>
          <w:color w:val="000000"/>
        </w:rPr>
        <w:t>空调风机</w:t>
      </w:r>
      <w:bookmarkEnd w:id="70"/>
    </w:p>
    <w:p>
      <w:pPr>
        <w:pStyle w:val="6"/>
        <w:widowControl w:val="0"/>
        <w:jc w:val="both"/>
        <w:rPr>
          <w:color w:val="000000"/>
        </w:rPr>
      </w:pPr>
      <w:bookmarkStart w:id="71" w:name="_Toc28745"/>
      <w:r>
        <w:rPr>
          <w:color w:val="000000"/>
        </w:rPr>
        <w:t>独立新排风</w:t>
      </w:r>
      <w:bookmarkEnd w:id="7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31009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7442</w:t>
            </w:r>
          </w:p>
        </w:tc>
        <w:tc>
          <w:tcPr>
            <w:vAlign w:val="center"/>
          </w:tcPr>
          <w:p>
            <w:r>
              <w:t>4000</w:t>
            </w:r>
          </w:p>
        </w:tc>
        <w:tc>
          <w:tcPr>
            <w:vAlign w:val="center"/>
          </w:tcPr>
          <w:p>
            <w:r>
              <w:t>29742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29742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24808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5954</w:t>
            </w:r>
          </w:p>
        </w:tc>
        <w:tc>
          <w:tcPr>
            <w:vAlign w:val="center"/>
          </w:tcPr>
          <w:p>
            <w:r>
              <w:t>4000</w:t>
            </w:r>
          </w:p>
        </w:tc>
        <w:tc>
          <w:tcPr>
            <w:vAlign w:val="center"/>
          </w:tcPr>
          <w:p>
            <w:r>
              <w:t>23794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23794</w:t>
            </w:r>
          </w:p>
        </w:tc>
      </w:tr>
    </w:tbl>
    <w:p>
      <w:pPr>
        <w:pStyle w:val="3"/>
        <w:widowControl w:val="0"/>
        <w:jc w:val="both"/>
        <w:rPr>
          <w:color w:val="000000"/>
        </w:rPr>
      </w:pPr>
      <w:bookmarkStart w:id="72" w:name="_Toc16107"/>
      <w:r>
        <w:rPr>
          <w:color w:val="000000"/>
        </w:rPr>
        <w:t>照明</w:t>
      </w:r>
      <w:bookmarkEnd w:id="72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2863</w:t>
            </w:r>
          </w:p>
        </w:tc>
        <w:tc>
          <w:tcPr>
            <w:vAlign w:val="center"/>
          </w:tcPr>
          <w:p>
            <w:r>
              <w:t>74405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8.27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478</w:t>
            </w:r>
          </w:p>
        </w:tc>
        <w:tc>
          <w:tcPr>
            <w:vAlign w:val="center"/>
          </w:tcPr>
          <w:p>
            <w:r>
              <w:t>3952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271</w:t>
            </w:r>
          </w:p>
        </w:tc>
        <w:tc>
          <w:tcPr>
            <w:vAlign w:val="center"/>
          </w:tcPr>
          <w:p>
            <w:r>
              <w:t>9790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2084</w:t>
            </w:r>
          </w:p>
        </w:tc>
        <w:tc>
          <w:tcPr>
            <w:vAlign w:val="center"/>
          </w:tcPr>
          <w:p>
            <w:r>
              <w:t>55976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833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643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144956</w:t>
            </w:r>
          </w:p>
        </w:tc>
      </w:tr>
    </w:tbl>
    <w:p>
      <w:pPr>
        <w:pStyle w:val="3"/>
        <w:widowControl w:val="0"/>
        <w:jc w:val="both"/>
        <w:rPr>
          <w:color w:val="000000"/>
        </w:rPr>
      </w:pPr>
      <w:bookmarkStart w:id="73" w:name="_Toc16419"/>
      <w:r>
        <w:rPr>
          <w:color w:val="000000"/>
        </w:rPr>
        <w:t>排风机</w:t>
      </w:r>
      <w:bookmarkEnd w:id="7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43800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18.5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10804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54604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3"/>
        <w:widowControl w:val="0"/>
        <w:jc w:val="both"/>
        <w:rPr>
          <w:color w:val="000000"/>
        </w:rPr>
      </w:pPr>
      <w:bookmarkStart w:id="74" w:name="_Toc27279"/>
      <w:r>
        <w:rPr>
          <w:color w:val="000000"/>
        </w:rPr>
        <w:t>生活热水</w:t>
      </w:r>
      <w:bookmarkEnd w:id="74"/>
    </w:p>
    <w:p>
      <w:pPr>
        <w:pStyle w:val="5"/>
        <w:widowControl w:val="0"/>
        <w:jc w:val="both"/>
        <w:rPr>
          <w:color w:val="000000"/>
        </w:rPr>
      </w:pPr>
      <w:bookmarkStart w:id="75" w:name="_Toc16576"/>
      <w:r>
        <w:rPr>
          <w:color w:val="000000"/>
        </w:rPr>
        <w:t>热水需求</w:t>
      </w:r>
      <w:bookmarkEnd w:id="75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公共浴室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185</w:t>
            </w:r>
          </w:p>
        </w:tc>
        <w:tc>
          <w:tcPr>
            <w:vAlign w:val="center"/>
          </w:tcPr>
          <w:p>
            <w:r>
              <w:t>380713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380713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24258"/>
      <w:r>
        <w:rPr>
          <w:color w:val="000000"/>
        </w:rPr>
        <w:t>太阳能集热</w:t>
      </w:r>
      <w:bookmarkEnd w:id="76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1250</w:t>
            </w:r>
          </w:p>
        </w:tc>
        <w:tc>
          <w:tcPr>
            <w:vAlign w:val="center"/>
          </w:tcPr>
          <w:p>
            <w:r>
              <w:t>17394</w:t>
            </w:r>
          </w:p>
        </w:tc>
        <w:tc>
          <w:tcPr>
            <w:vAlign w:val="center"/>
          </w:tcPr>
          <w:p>
            <w:r>
              <w:t>185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427376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427376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7" w:name="_Toc43"/>
      <w:r>
        <w:rPr>
          <w:color w:val="000000"/>
        </w:rPr>
        <w:t>热水设备</w:t>
      </w:r>
      <w:bookmarkEnd w:id="77"/>
    </w:p>
    <w:tbl>
      <w:tblPr>
        <w:tblStyle w:val="19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3"/>
        <w:widowControl w:val="0"/>
        <w:jc w:val="both"/>
        <w:rPr>
          <w:color w:val="000000"/>
        </w:rPr>
      </w:pPr>
      <w:bookmarkStart w:id="78" w:name="_Toc21009"/>
      <w:r>
        <w:rPr>
          <w:color w:val="000000"/>
        </w:rPr>
        <w:t>电梯</w:t>
      </w:r>
      <w:bookmarkEnd w:id="78"/>
    </w:p>
    <w:p>
      <w:pPr>
        <w:pStyle w:val="5"/>
        <w:widowControl w:val="0"/>
        <w:jc w:val="both"/>
        <w:rPr>
          <w:color w:val="000000"/>
        </w:rPr>
      </w:pPr>
      <w:bookmarkStart w:id="79" w:name="_Toc170"/>
      <w:r>
        <w:rPr>
          <w:color w:val="000000"/>
        </w:rPr>
        <w:t>直梯</w:t>
      </w:r>
      <w:bookmarkEnd w:id="7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直梯2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1600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13606</w:t>
            </w:r>
          </w:p>
        </w:tc>
      </w:tr>
    </w:tbl>
    <w:p>
      <w:pPr>
        <w:pStyle w:val="3"/>
        <w:widowControl w:val="0"/>
        <w:jc w:val="both"/>
        <w:rPr>
          <w:color w:val="000000"/>
        </w:rPr>
      </w:pPr>
      <w:bookmarkStart w:id="80" w:name="_Toc29680"/>
      <w:r>
        <w:rPr>
          <w:color w:val="000000"/>
        </w:rPr>
        <w:t>计算结果</w:t>
      </w:r>
      <w:bookmarkEnd w:id="80"/>
    </w:p>
    <w:p>
      <w:pPr>
        <w:pStyle w:val="5"/>
        <w:widowControl w:val="0"/>
        <w:jc w:val="both"/>
        <w:rPr>
          <w:color w:val="000000"/>
        </w:rPr>
      </w:pPr>
      <w:bookmarkStart w:id="81" w:name="_Toc6426"/>
      <w:r>
        <w:rPr>
          <w:color w:val="000000"/>
        </w:rPr>
        <w:t>负荷分项统计</w:t>
      </w:r>
      <w:bookmarkEnd w:id="8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4.45</w:t>
            </w:r>
          </w:p>
        </w:tc>
        <w:tc>
          <w:tcPr>
            <w:vAlign w:val="center"/>
          </w:tcPr>
          <w:p>
            <w:r>
              <w:t>25.11</w:t>
            </w:r>
          </w:p>
        </w:tc>
        <w:tc>
          <w:tcPr>
            <w:vAlign w:val="center"/>
          </w:tcPr>
          <w:p>
            <w:r>
              <w:t>4.25</w:t>
            </w:r>
          </w:p>
        </w:tc>
        <w:tc>
          <w:tcPr>
            <w:vAlign w:val="center"/>
          </w:tcPr>
          <w:p>
            <w:r>
              <w:t>2.49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36.31</w:t>
            </w:r>
          </w:p>
        </w:tc>
      </w:tr>
    </w:tbl>
    <w:p>
      <w:pPr>
        <w:pStyle w:val="5"/>
        <w:jc w:val="center"/>
      </w:pPr>
      <w:bookmarkStart w:id="82" w:name="_Toc30743"/>
      <w:r>
        <w:t>逐月电耗</w:t>
      </w:r>
      <w:bookmarkEnd w:id="8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8.42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2.10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3" w:name="_Toc19805"/>
      <w:r>
        <w:rPr>
          <w:color w:val="000000"/>
        </w:rPr>
        <w:t>全年能耗</w:t>
      </w:r>
      <w:bookmarkEnd w:id="83"/>
    </w:p>
    <w:tbl>
      <w:tblPr>
        <w:tblStyle w:val="19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耗冷量2"/>
            <w:r>
              <w:rPr>
                <w:rFonts w:hint="eastAsia"/>
                <w:lang w:val="en-US"/>
              </w:rPr>
              <w:t>36.31</w:t>
            </w:r>
            <w:bookmarkEnd w:id="8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耗热量2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耗冷耗热量2"/>
            <w:r>
              <w:rPr>
                <w:rFonts w:hint="eastAsia"/>
                <w:lang w:val="en-US"/>
              </w:rPr>
              <w:t>36.31</w:t>
            </w:r>
            <w:bookmarkEnd w:id="8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冷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暖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12.97</w:t>
            </w:r>
            <w:bookmarkEnd w:id="9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12.97</w:t>
            </w:r>
            <w:bookmarkEnd w:id="9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8.25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8.25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22.35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设备用电"/>
            <w:r>
              <w:rPr>
                <w:rFonts w:hint="eastAsia"/>
                <w:lang w:val="en-US"/>
              </w:rPr>
              <w:t>-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2.10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排风机能耗"/>
            <w:r>
              <w:rPr>
                <w:rFonts w:hint="eastAsia"/>
                <w:lang w:val="en-US"/>
              </w:rPr>
              <w:t>8.42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"/>
            <w:r>
              <w:rPr>
                <w:rFonts w:hint="eastAsia"/>
                <w:lang w:val="en-US"/>
              </w:rPr>
              <w:t>10.52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光伏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风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4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"/>
            <w:r>
              <w:rPr>
                <w:lang w:val="en-US"/>
              </w:rPr>
              <w:t>54.09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3"/>
        <w:widowControl w:val="0"/>
        <w:jc w:val="both"/>
        <w:rPr>
          <w:color w:val="000000"/>
        </w:rPr>
      </w:pPr>
      <w:bookmarkStart w:id="116" w:name="_Toc7621"/>
      <w:r>
        <w:rPr>
          <w:color w:val="000000"/>
        </w:rPr>
        <w:t>附录</w:t>
      </w:r>
      <w:bookmarkEnd w:id="116"/>
    </w:p>
    <w:p>
      <w:pPr>
        <w:pStyle w:val="5"/>
        <w:widowControl w:val="0"/>
        <w:jc w:val="both"/>
        <w:rPr>
          <w:color w:val="000000"/>
        </w:rPr>
      </w:pPr>
      <w:bookmarkStart w:id="117" w:name="_Toc1811"/>
      <w:r>
        <w:rPr>
          <w:color w:val="000000"/>
        </w:rPr>
        <w:t>工作日/节假日人员逐时在室率(%)</w:t>
      </w:r>
      <w:bookmarkEnd w:id="117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5"/>
      </w:pPr>
      <w:bookmarkStart w:id="118" w:name="_Toc6667"/>
      <w:r>
        <w:t>工作日/节假日照明开关时间表(%)</w:t>
      </w:r>
      <w:bookmarkEnd w:id="11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19" w:name="_Toc6445"/>
      <w:r>
        <w:t>工作日/节假日设备逐时使用率(%)</w:t>
      </w:r>
      <w:bookmarkEnd w:id="119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20" w:name="_Toc17813"/>
      <w:r>
        <w:t>工作日/节假日空调系统运行时间表(1:开,0:关)</w:t>
      </w:r>
      <w:bookmarkEnd w:id="120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21" w:name="_Toc3366"/>
      <w:r>
        <w:t>工作日/节假日新风运行时间表(%)</w:t>
      </w:r>
      <w:bookmarkEnd w:id="121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3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6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6FD3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3">
    <w:name w:val="heading 1"/>
    <w:next w:val="4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5">
    <w:name w:val="heading 2"/>
    <w:next w:val="4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6">
    <w:name w:val="heading 3"/>
    <w:next w:val="4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7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8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9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10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1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2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Document Map"/>
    <w:basedOn w:val="1"/>
    <w:semiHidden/>
    <w:uiPriority w:val="0"/>
    <w:pPr>
      <w:shd w:val="clear" w:color="auto" w:fill="000080"/>
    </w:pPr>
  </w:style>
  <w:style w:type="paragraph" w:styleId="14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21"/>
    <w:link w:val="3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建筑全能耗报告书.dotx</Template>
  <Company>ths</Company>
  <Pages>5</Pages>
  <Words>932</Words>
  <Characters>5315</Characters>
  <Lines>44</Lines>
  <Paragraphs>12</Paragraphs>
  <TotalTime>0</TotalTime>
  <ScaleCrop>false</ScaleCrop>
  <LinksUpToDate>false</LinksUpToDate>
  <CharactersWithSpaces>6235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BYX</cp:lastModifiedBy>
  <cp:lastPrinted>2411-12-31T16:00:00Z</cp:lastPrinted>
  <dcterms:modified xsi:type="dcterms:W3CDTF">2023-11-20T12:19:31Z</dcterms:modified>
  <dc:title>建筑全能耗报告书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A91728640E9D464C8FB6AE7B91FA85D5_12</vt:lpwstr>
  </property>
</Properties>
</file>