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翼城县教育科技文化发展有限公司山西省翼城中学校改扩建项目——7#生活楼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山西-临汾-翼城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2023-01-26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翼城县教育科技文化发展有限公司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山西四建集团有限公司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2023年11月20日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20231010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T13834161656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49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_Toc31995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_Toc31995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_Toc6566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_Toc6566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_Toc24690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_Toc24690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_Toc8019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_Toc8019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_Toc11220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_Toc11220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_Toc25109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_Toc25109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_Toc18039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_Toc18039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_Toc29843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_Toc29843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_Toc18022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_Toc18022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_Toc12967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_Toc12967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_Toc9770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_Toc9770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_Toc19071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_Toc19071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_Toc10711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_Toc10711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_Toc3064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_Toc3064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_Toc30087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_Toc30087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_Toc6063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_Toc6063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_Toc10411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_Toc5005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_Toc5005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_Toc11476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_Toc11476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_Toc30951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_Toc30951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_Toc7144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_Toc7144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_Toc28774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_Toc28774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_Toc223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_Toc4682 </w:instrText>
      </w:r>
      <w:r>
        <w:fldChar w:fldCharType="separate"/>
      </w:r>
      <w:r>
        <w:rPr>
          <w:rFonts w:hint="eastAsia"/>
        </w:rPr>
        <w:t xml:space="preserve">10 </w:t>
      </w:r>
      <w:r>
        <w:t>炊事</w:t>
      </w:r>
      <w:r>
        <w:tab/>
      </w:r>
      <w:r>
        <w:fldChar w:fldCharType="begin"/>
      </w:r>
      <w:r>
        <w:instrText xml:space="preserve"> PAGEREF _Toc4682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_Toc3959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_Toc3959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_Toc21970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_Toc21970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_Toc4743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_Toc4743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_Toc4298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_Toc4298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_Toc3534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_Toc3534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_Toc12424 </w:instrText>
      </w:r>
      <w:r>
        <w:fldChar w:fldCharType="separate"/>
      </w:r>
      <w:r>
        <w:rPr>
          <w:rFonts w:hint="eastAsia"/>
        </w:rPr>
        <w:t xml:space="preserve">13 </w:t>
      </w:r>
      <w:r>
        <w:t>电梯</w:t>
      </w:r>
      <w:r>
        <w:tab/>
      </w:r>
      <w:r>
        <w:fldChar w:fldCharType="begin"/>
      </w:r>
      <w:r>
        <w:instrText xml:space="preserve"> PAGEREF _Toc12424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_Toc14205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直梯</w:t>
      </w:r>
      <w:r>
        <w:tab/>
      </w:r>
      <w:r>
        <w:fldChar w:fldCharType="begin"/>
      </w:r>
      <w:r>
        <w:instrText xml:space="preserve"> PAGEREF _Toc14205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_Toc24547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电梯碳排放</w:t>
      </w:r>
      <w:r>
        <w:tab/>
      </w:r>
      <w:r>
        <w:fldChar w:fldCharType="begin"/>
      </w:r>
      <w:r>
        <w:instrText xml:space="preserve"> PAGEREF _Toc24547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_Toc20172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_Toc20172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_Toc10738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_Toc10738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_Toc16460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_Toc26505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_Toc19940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_Toc19940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_Toc30156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_Toc24471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_Toc26207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_Toc26207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_Toc2942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_Toc7662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_Toc7662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_Toc5794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_Toc5794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_Toc15401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_Toc15401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_Toc32154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_Toc32154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_Toc16486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_Toc16486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_Toc19221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_Toc19221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_Toc14468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_Toc14468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_Toc29623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_Toc29623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_Toc29642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_Toc29642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End w:id="149"/>
    </w:p>
    <w:p>
      <w:pPr>
        <w:pStyle w:val="17"/>
      </w:pPr>
    </w:p>
    <w:p>
      <w:pPr>
        <w:pStyle w:val="3"/>
      </w:pPr>
      <w:bookmarkStart w:id="11" w:name="_Toc31995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翼城县教育科技文化发展有限公司山西省翼城中学校改扩建项目——7#生活楼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山西-临汾-翼城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35.74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111.72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6485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12.9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29112.87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7025.22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4"/>
        <w:ind w:firstLine="0" w:firstLineChars="0"/>
        <w:rPr>
          <w:lang w:val="en-US"/>
        </w:rPr>
      </w:pPr>
      <w:bookmarkStart w:id="30" w:name="TitleFormat"/>
    </w:p>
    <w:p>
      <w:pPr>
        <w:pStyle w:val="3"/>
      </w:pPr>
      <w:r>
        <w:rPr>
          <w:rFonts w:hint="eastAsia"/>
        </w:rPr>
        <w:t xml:space="preserve"> </w:t>
      </w:r>
      <w:bookmarkStart w:id="31" w:name="_Toc6566"/>
      <w:r>
        <w:rPr>
          <w:rFonts w:hint="eastAsia"/>
        </w:rPr>
        <w:t>标准依据</w:t>
      </w:r>
      <w:bookmarkEnd w:id="30"/>
      <w:bookmarkEnd w:id="31"/>
    </w:p>
    <w:p>
      <w:pPr>
        <w:pStyle w:val="4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>
      <w:pPr>
        <w:pStyle w:val="4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4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>
      <w:pPr>
        <w:pStyle w:val="4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4"/>
        <w:ind w:firstLine="0" w:firstLineChars="0"/>
        <w:rPr>
          <w:lang w:val="en-US"/>
        </w:rPr>
      </w:pPr>
    </w:p>
    <w:p>
      <w:pPr>
        <w:pStyle w:val="3"/>
      </w:pPr>
      <w:bookmarkStart w:id="33" w:name="_Toc58336110"/>
      <w:bookmarkStart w:id="34" w:name="_Toc59800596"/>
      <w:bookmarkStart w:id="35" w:name="_Toc59802421"/>
      <w:bookmarkStart w:id="36" w:name="_Toc59787735"/>
      <w:bookmarkStart w:id="37" w:name="_Toc2469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4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3"/>
        <w:rPr>
          <w:rFonts w:hint="eastAsia"/>
        </w:rPr>
      </w:pPr>
      <w:bookmarkStart w:id="39" w:name="_Toc8019"/>
      <w:r>
        <w:rPr>
          <w:rFonts w:hint="eastAsia"/>
        </w:rPr>
        <w:t>气象数据</w:t>
      </w:r>
      <w:bookmarkEnd w:id="39"/>
    </w:p>
    <w:p>
      <w:pPr>
        <w:pStyle w:val="5"/>
      </w:pPr>
      <w:bookmarkStart w:id="40" w:name="_Toc11220"/>
      <w:r>
        <w:rPr>
          <w:rFonts w:hint="eastAsia"/>
        </w:rPr>
        <w:t>逐日干球温度表</w:t>
      </w:r>
      <w:bookmarkEnd w:id="40"/>
    </w:p>
    <w:p>
      <w:pPr>
        <w:pStyle w:val="4"/>
        <w:ind w:firstLine="0" w:firstLineChars="0"/>
        <w:rPr>
          <w:lang w:val="en-US"/>
        </w:rPr>
      </w:pPr>
      <w:bookmarkStart w:id="41" w:name="日均干球温度变化表"/>
      <w:bookmarkEnd w:id="41"/>
    </w:p>
    <w:p>
      <w:pPr>
        <w:pStyle w:val="5"/>
      </w:pPr>
      <w:bookmarkStart w:id="42" w:name="_Toc25109"/>
      <w:r>
        <w:rPr>
          <w:rFonts w:hint="eastAsia"/>
        </w:rPr>
        <w:t>逐月辐照量表</w:t>
      </w:r>
      <w:bookmarkEnd w:id="42"/>
    </w:p>
    <w:p>
      <w:pPr>
        <w:pStyle w:val="4"/>
        <w:ind w:firstLine="0" w:firstLineChars="0"/>
        <w:rPr>
          <w:lang w:val="en-US"/>
        </w:rPr>
      </w:pPr>
      <w:bookmarkStart w:id="43" w:name="逐月辐照量图表"/>
      <w:bookmarkEnd w:id="43"/>
    </w:p>
    <w:p>
      <w:pPr>
        <w:pStyle w:val="5"/>
      </w:pPr>
      <w:bookmarkStart w:id="44" w:name="_Toc18039"/>
      <w:r>
        <w:rPr>
          <w:rFonts w:hint="eastAsia"/>
        </w:rPr>
        <w:t>峰值工况</w:t>
      </w:r>
      <w:bookmarkEnd w:id="4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07月01日14时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9.5</w:t>
            </w:r>
          </w:p>
        </w:tc>
        <w:tc>
          <w:tcPr>
            <w:vAlign w:val="center"/>
          </w:tcPr>
          <w:p>
            <w:r>
              <w:t>61.8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12月02日05时</w:t>
            </w:r>
          </w:p>
        </w:tc>
        <w:tc>
          <w:tcPr>
            <w:vAlign w:val="center"/>
          </w:tcPr>
          <w:p>
            <w:r>
              <w:t>-13.3</w:t>
            </w:r>
          </w:p>
        </w:tc>
        <w:tc>
          <w:tcPr>
            <w:vAlign w:val="center"/>
          </w:tcPr>
          <w:p>
            <w:r>
              <w:t>-13.9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-10.9</w:t>
            </w:r>
          </w:p>
        </w:tc>
      </w:tr>
    </w:tbl>
    <w:p>
      <w:pPr>
        <w:pStyle w:val="3"/>
        <w:widowControl w:val="0"/>
        <w:jc w:val="both"/>
      </w:pPr>
      <w:bookmarkStart w:id="45" w:name="气象峰值工况"/>
      <w:bookmarkEnd w:id="45"/>
      <w:bookmarkStart w:id="46" w:name="_Toc29843"/>
      <w:r>
        <w:t>围护结构</w:t>
      </w:r>
      <w:bookmarkEnd w:id="46"/>
    </w:p>
    <w:p>
      <w:pPr>
        <w:pStyle w:val="5"/>
        <w:widowControl w:val="0"/>
        <w:jc w:val="both"/>
      </w:pPr>
      <w:bookmarkStart w:id="47" w:name="_Toc18022"/>
      <w:r>
        <w:t>工程材料</w:t>
      </w:r>
      <w:bookmarkEnd w:id="4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1145.9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专用饰面砂浆与涂料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250.0</w:t>
            </w:r>
          </w:p>
        </w:tc>
        <w:tc>
          <w:tcPr>
            <w:vAlign w:val="center"/>
          </w:tcPr>
          <w:p>
            <w:r>
              <w:t>928.0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专用饰面沙浆与涂料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sbs或app改性沥青防水卷材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2032.0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1092.0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5"/>
        <w:widowControl w:val="0"/>
        <w:jc w:val="both"/>
      </w:pPr>
      <w:bookmarkStart w:id="48" w:name="_Toc12967"/>
      <w:r>
        <w:t>围护结构作法简要说明</w:t>
      </w:r>
      <w:bookmarkEnd w:id="48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(K=0.342,D=4.378)：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c20细石混凝土(ρ=2300) 40mm＋sbs或app改性沥青防水卷材 8mm＋泡沫混凝土 30mm＋</w:t>
      </w:r>
      <w:r>
        <w:rPr>
          <w:color w:val="800000"/>
        </w:rPr>
        <w:t>挤塑聚苯板 80mm</w:t>
      </w:r>
      <w:r>
        <w:rPr>
          <w:color w:val="000000"/>
        </w:rPr>
        <w:t>＋泡沫混凝土 50mm＋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(K=0.356,D=5.547)：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专用饰面沙浆与涂料 10mm＋</w:t>
      </w:r>
      <w:r>
        <w:rPr>
          <w:color w:val="800000"/>
        </w:rPr>
        <w:t>岩棉、矿棉板(ρ=80-200) 80mm</w:t>
      </w:r>
      <w:r>
        <w:rPr>
          <w:color w:val="000000"/>
        </w:rPr>
        <w:t>＋水泥砂浆 20mm＋加气混凝土砌块砌筑（灰缝=15）（ρ=500） 200mm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(K=0.399,D=3.586)：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岩棉、矿棉板(ρ=80-200) 100mm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(K=0.611,D=4.680)：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20mm＋玻化微珠保温砂浆（ρ=230-300） 20mm＋</w:t>
      </w:r>
      <w:r>
        <w:rPr>
          <w:color w:val="800000"/>
        </w:rPr>
        <w:t>加气混凝土砌块砌筑（灰缝=15）（ρ=500） 200mm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5Low-E+12A+5 (K=1.900)：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传热系数1.900W/㎡.K，窗太阳得热系数0.304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周边地面：</w:t>
      </w:r>
      <w:r>
        <w:rPr>
          <w:color w:val="0000FF"/>
          <w:sz w:val="21"/>
          <w:szCs w:val="21"/>
        </w:rPr>
        <w:t>周边地面构造一 (K=1.153,D=1.657)：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变形缝：</w:t>
      </w:r>
      <w:r>
        <w:rPr>
          <w:color w:val="0000FF"/>
          <w:sz w:val="21"/>
          <w:szCs w:val="21"/>
        </w:rPr>
        <w:t>变形缝 (K=0.761,D=4.092)：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加气混凝土砌块砌筑（灰缝=15）（ρ=500） 200mm</w:t>
      </w:r>
    </w:p>
    <w:p>
      <w:pPr>
        <w:pStyle w:val="3"/>
        <w:widowControl w:val="0"/>
        <w:jc w:val="both"/>
        <w:rPr>
          <w:color w:val="000000"/>
        </w:rPr>
      </w:pPr>
      <w:bookmarkStart w:id="49" w:name="_Toc9770"/>
      <w:r>
        <w:rPr>
          <w:color w:val="000000"/>
        </w:rPr>
        <w:t>围护结构概况</w:t>
      </w:r>
      <w:bookmarkEnd w:id="49"/>
    </w:p>
    <w:p/>
    <w:tbl>
      <w:tblPr>
        <w:tblStyle w:val="19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0.24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52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4.38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0.43</w:t>
            </w:r>
            <w:bookmarkEnd w:id="54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5.55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5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3.59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3"/>
        <w:widowControl w:val="0"/>
        <w:jc w:val="both"/>
        <w:rPr>
          <w:color w:val="000000"/>
        </w:rPr>
      </w:pPr>
      <w:bookmarkStart w:id="61" w:name="_Toc19071"/>
      <w:r>
        <w:rPr>
          <w:color w:val="000000"/>
        </w:rPr>
        <w:t>房间类型</w:t>
      </w:r>
      <w:bookmarkEnd w:id="61"/>
    </w:p>
    <w:p>
      <w:pPr>
        <w:pStyle w:val="5"/>
        <w:widowControl w:val="0"/>
        <w:jc w:val="both"/>
        <w:rPr>
          <w:color w:val="000000"/>
        </w:rPr>
      </w:pPr>
      <w:bookmarkStart w:id="62" w:name="_Toc10711"/>
      <w:r>
        <w:rPr>
          <w:color w:val="000000"/>
        </w:rPr>
        <w:t>房间参数表</w:t>
      </w:r>
      <w:bookmarkEnd w:id="6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3" w:name="_Toc3064"/>
      <w:r>
        <w:rPr>
          <w:color w:val="000000"/>
        </w:rPr>
        <w:t>作息时间表</w:t>
      </w:r>
      <w:bookmarkEnd w:id="6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3"/>
        <w:widowControl w:val="0"/>
        <w:jc w:val="both"/>
        <w:rPr>
          <w:color w:val="000000"/>
        </w:rPr>
      </w:pPr>
      <w:bookmarkStart w:id="64" w:name="_Toc30087"/>
      <w:r>
        <w:rPr>
          <w:color w:val="000000"/>
        </w:rPr>
        <w:t>暖通空调系统</w:t>
      </w:r>
      <w:bookmarkEnd w:id="64"/>
    </w:p>
    <w:p>
      <w:pPr>
        <w:pStyle w:val="5"/>
        <w:widowControl w:val="0"/>
        <w:jc w:val="both"/>
        <w:rPr>
          <w:color w:val="000000"/>
        </w:rPr>
      </w:pPr>
      <w:bookmarkStart w:id="65" w:name="_Toc6063"/>
      <w:r>
        <w:rPr>
          <w:color w:val="000000"/>
        </w:rPr>
        <w:t>系统类型</w:t>
      </w:r>
      <w:bookmarkEnd w:id="65"/>
    </w:p>
    <w:p>
      <w:pPr>
        <w:pStyle w:val="6"/>
        <w:widowControl w:val="0"/>
        <w:jc w:val="both"/>
        <w:rPr>
          <w:color w:val="000000"/>
        </w:rPr>
      </w:pPr>
      <w:bookmarkStart w:id="66" w:name="_Toc10411"/>
      <w:r>
        <w:rPr>
          <w:color w:val="000000"/>
        </w:rPr>
        <w:t>系统分区</w:t>
      </w:r>
      <w:bookmarkEnd w:id="6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5574.73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67" w:name="_Toc5005"/>
      <w:r>
        <w:rPr>
          <w:color w:val="000000"/>
        </w:rPr>
        <w:t>热回收参数</w:t>
      </w:r>
      <w:bookmarkEnd w:id="6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8" w:name="_Toc11476"/>
      <w:r>
        <w:rPr>
          <w:color w:val="000000"/>
        </w:rPr>
        <w:t>制冷系统</w:t>
      </w:r>
      <w:bookmarkEnd w:id="68"/>
    </w:p>
    <w:p>
      <w:pPr>
        <w:pStyle w:val="6"/>
        <w:widowControl w:val="0"/>
        <w:jc w:val="both"/>
        <w:rPr>
          <w:color w:val="000000"/>
        </w:rPr>
      </w:pPr>
      <w:bookmarkStart w:id="69" w:name="_Toc30951"/>
      <w:r>
        <w:rPr>
          <w:color w:val="000000"/>
        </w:rPr>
        <w:t>多联机/单元式空调能耗</w:t>
      </w:r>
      <w:bookmarkEnd w:id="69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235456</w:t>
            </w:r>
          </w:p>
        </w:tc>
        <w:tc>
          <w:tcPr>
            <w:vAlign w:val="center"/>
          </w:tcPr>
          <w:p>
            <w:r>
              <w:t>84091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48.857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0" w:name="_Toc7144"/>
      <w:r>
        <w:rPr>
          <w:color w:val="000000"/>
        </w:rPr>
        <w:t>供暖系统</w:t>
      </w:r>
      <w:bookmarkEnd w:id="70"/>
    </w:p>
    <w:p>
      <w:pPr>
        <w:pStyle w:val="5"/>
        <w:widowControl w:val="0"/>
        <w:jc w:val="both"/>
        <w:rPr>
          <w:color w:val="000000"/>
        </w:rPr>
      </w:pPr>
      <w:bookmarkStart w:id="71" w:name="_Toc28774"/>
      <w:r>
        <w:rPr>
          <w:color w:val="000000"/>
        </w:rPr>
        <w:t>空调风机</w:t>
      </w:r>
      <w:bookmarkEnd w:id="71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53536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31.104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31.104</w:t>
            </w:r>
          </w:p>
        </w:tc>
      </w:tr>
    </w:tbl>
    <w:p>
      <w:pPr>
        <w:pStyle w:val="3"/>
        <w:widowControl w:val="0"/>
        <w:jc w:val="both"/>
        <w:rPr>
          <w:color w:val="000000"/>
        </w:rPr>
      </w:pPr>
      <w:bookmarkStart w:id="72" w:name="_Toc223"/>
      <w:r>
        <w:rPr>
          <w:color w:val="000000"/>
        </w:rPr>
        <w:t>照明</w:t>
      </w:r>
      <w:bookmarkEnd w:id="7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2863</w:t>
            </w:r>
          </w:p>
        </w:tc>
        <w:tc>
          <w:tcPr>
            <w:vAlign w:val="center"/>
          </w:tcPr>
          <w:p>
            <w:r>
              <w:t>74405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43.229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478</w:t>
            </w:r>
          </w:p>
        </w:tc>
        <w:tc>
          <w:tcPr>
            <w:vAlign w:val="center"/>
          </w:tcPr>
          <w:p>
            <w:r>
              <w:t>3952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2.296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r>
              <w:t>36.14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271</w:t>
            </w:r>
          </w:p>
        </w:tc>
        <w:tc>
          <w:tcPr>
            <w:vAlign w:val="center"/>
          </w:tcPr>
          <w:p>
            <w:r>
              <w:t>9790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5.688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2084</w:t>
            </w:r>
          </w:p>
        </w:tc>
        <w:tc>
          <w:tcPr>
            <w:vAlign w:val="center"/>
          </w:tcPr>
          <w:p>
            <w:r>
              <w:t>55976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32.522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833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643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84.220</w:t>
            </w:r>
          </w:p>
        </w:tc>
      </w:tr>
    </w:tbl>
    <w:p>
      <w:pPr>
        <w:pStyle w:val="3"/>
        <w:widowControl w:val="0"/>
        <w:jc w:val="both"/>
        <w:rPr>
          <w:color w:val="000000"/>
        </w:rPr>
      </w:pPr>
      <w:bookmarkStart w:id="73" w:name="_Toc4682"/>
      <w:r>
        <w:rPr>
          <w:color w:val="000000"/>
        </w:rPr>
        <w:t>炊事</w:t>
      </w:r>
      <w:bookmarkEnd w:id="7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97"/>
        <w:gridCol w:w="1556"/>
        <w:gridCol w:w="1556"/>
        <w:gridCol w:w="1556"/>
        <w:gridCol w:w="16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年燃气用量</w:t>
            </w:r>
            <w:r>
              <w:br w:type="textWrapping"/>
            </w:r>
            <w:r>
              <w:t>(m3/a)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燃气用量合计</w:t>
            </w:r>
            <w:r>
              <w:br w:type="textWrapping"/>
            </w:r>
            <w:r>
              <w:t>(m3/a)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燃气热值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(tCO2/TJ)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食堂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9.87</w:t>
            </w:r>
          </w:p>
        </w:tc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0.043</w:t>
            </w:r>
          </w:p>
        </w:tc>
      </w:tr>
    </w:tbl>
    <w:p>
      <w:pPr>
        <w:pStyle w:val="3"/>
        <w:widowControl w:val="0"/>
        <w:jc w:val="both"/>
        <w:rPr>
          <w:color w:val="000000"/>
        </w:rPr>
      </w:pPr>
      <w:bookmarkStart w:id="74" w:name="_Toc3959"/>
      <w:r>
        <w:rPr>
          <w:color w:val="000000"/>
        </w:rPr>
        <w:t>排风机</w:t>
      </w:r>
      <w:bookmarkEnd w:id="7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43800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25.448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18.5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10804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6.277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31.725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>
      <w:pPr>
        <w:pStyle w:val="3"/>
        <w:widowControl w:val="0"/>
        <w:jc w:val="both"/>
        <w:rPr>
          <w:color w:val="000000"/>
        </w:rPr>
      </w:pPr>
      <w:bookmarkStart w:id="75" w:name="_Toc21970"/>
      <w:r>
        <w:rPr>
          <w:color w:val="000000"/>
        </w:rPr>
        <w:t>生活热水</w:t>
      </w:r>
      <w:bookmarkEnd w:id="75"/>
    </w:p>
    <w:p>
      <w:pPr>
        <w:pStyle w:val="5"/>
        <w:widowControl w:val="0"/>
        <w:jc w:val="both"/>
        <w:rPr>
          <w:color w:val="000000"/>
        </w:rPr>
      </w:pPr>
      <w:bookmarkStart w:id="76" w:name="_Toc4743"/>
      <w:r>
        <w:rPr>
          <w:color w:val="000000"/>
        </w:rPr>
        <w:t>热水需求</w:t>
      </w:r>
      <w:bookmarkEnd w:id="76"/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公共浴室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185</w:t>
            </w:r>
          </w:p>
        </w:tc>
        <w:tc>
          <w:tcPr>
            <w:vAlign w:val="center"/>
          </w:tcPr>
          <w:p>
            <w:r>
              <w:t>380713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380713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7" w:name="_Toc4298"/>
      <w:r>
        <w:rPr>
          <w:color w:val="000000"/>
        </w:rPr>
        <w:t>太阳能集热</w:t>
      </w:r>
      <w:bookmarkEnd w:id="77"/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1250</w:t>
            </w:r>
          </w:p>
        </w:tc>
        <w:tc>
          <w:tcPr>
            <w:vAlign w:val="center"/>
          </w:tcPr>
          <w:p>
            <w:r>
              <w:t>17394</w:t>
            </w:r>
          </w:p>
        </w:tc>
        <w:tc>
          <w:tcPr>
            <w:vAlign w:val="center"/>
          </w:tcPr>
          <w:p>
            <w:r>
              <w:t>185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427376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427376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8" w:name="_Toc3534"/>
      <w:r>
        <w:rPr>
          <w:color w:val="000000"/>
        </w:rPr>
        <w:t>热水设备</w:t>
      </w:r>
      <w:bookmarkEnd w:id="78"/>
    </w:p>
    <w:tbl>
      <w:tblPr>
        <w:tblStyle w:val="19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耗气量(m3/a)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锅炉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天然气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备注</w:t>
            </w:r>
          </w:p>
        </w:tc>
        <w:tc>
          <w:tcPr>
            <w:gridSpan w:val="5"/>
            <w:vAlign w:val="center"/>
          </w:tcPr>
          <w:p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3"/>
        <w:widowControl w:val="0"/>
        <w:jc w:val="both"/>
        <w:rPr>
          <w:color w:val="000000"/>
        </w:rPr>
      </w:pPr>
      <w:bookmarkStart w:id="79" w:name="_Toc12424"/>
      <w:r>
        <w:rPr>
          <w:color w:val="000000"/>
        </w:rPr>
        <w:t>电梯</w:t>
      </w:r>
      <w:bookmarkEnd w:id="79"/>
    </w:p>
    <w:p>
      <w:pPr>
        <w:pStyle w:val="5"/>
        <w:widowControl w:val="0"/>
        <w:jc w:val="both"/>
        <w:rPr>
          <w:color w:val="000000"/>
        </w:rPr>
      </w:pPr>
      <w:bookmarkStart w:id="80" w:name="_Toc14205"/>
      <w:r>
        <w:rPr>
          <w:color w:val="000000"/>
        </w:rPr>
        <w:t>直梯</w:t>
      </w:r>
      <w:bookmarkEnd w:id="8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直梯2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13606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1" w:name="_Toc24547"/>
      <w:r>
        <w:rPr>
          <w:color w:val="000000"/>
        </w:rPr>
        <w:t>电梯碳排放</w:t>
      </w:r>
      <w:bookmarkEnd w:id="81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4126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2.397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直梯2</w:t>
            </w:r>
          </w:p>
        </w:tc>
        <w:tc>
          <w:tcPr>
            <w:vAlign w:val="center"/>
          </w:tcPr>
          <w:p>
            <w:r>
              <w:t>9480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5.508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7.905</w:t>
            </w:r>
          </w:p>
        </w:tc>
      </w:tr>
    </w:tbl>
    <w:p>
      <w:pPr>
        <w:pStyle w:val="3"/>
        <w:widowControl w:val="0"/>
        <w:jc w:val="both"/>
        <w:rPr>
          <w:color w:val="000000"/>
        </w:rPr>
      </w:pPr>
      <w:bookmarkStart w:id="82" w:name="_Toc20172"/>
      <w:r>
        <w:rPr>
          <w:color w:val="000000"/>
        </w:rPr>
        <w:t>计算结果</w:t>
      </w:r>
      <w:bookmarkEnd w:id="82"/>
    </w:p>
    <w:p>
      <w:pPr>
        <w:pStyle w:val="5"/>
        <w:widowControl w:val="0"/>
        <w:jc w:val="both"/>
        <w:rPr>
          <w:color w:val="000000"/>
        </w:rPr>
      </w:pPr>
      <w:bookmarkStart w:id="83" w:name="_Toc10738"/>
      <w:r>
        <w:rPr>
          <w:color w:val="000000"/>
        </w:rPr>
        <w:t>建材生产运输碳排放</w:t>
      </w:r>
      <w:bookmarkEnd w:id="83"/>
    </w:p>
    <w:p>
      <w:pPr>
        <w:pStyle w:val="6"/>
        <w:widowControl w:val="0"/>
        <w:jc w:val="both"/>
        <w:rPr>
          <w:color w:val="000000"/>
        </w:rPr>
      </w:pPr>
      <w:bookmarkStart w:id="84" w:name="_Toc16460"/>
      <w:r>
        <w:rPr>
          <w:color w:val="000000"/>
        </w:rPr>
        <w:t>建材生产阶段</w:t>
      </w:r>
      <w:bookmarkEnd w:id="84"/>
    </w:p>
    <w:tbl>
      <w:tblPr>
        <w:tblStyle w:val="19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1375.980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810.635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1224.361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180.810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1355.00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501.350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139.374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124.956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8.544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183.225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158.928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5Low-E+12A+5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749.00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84.871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铝板-玻璃棉岩棉板矿棉板20-铝板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7744.00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151.008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4119.950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9136.838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85" w:name="_Toc26505"/>
      <w:r>
        <w:rPr>
          <w:color w:val="000000"/>
        </w:rPr>
        <w:t>建材运输阶段</w:t>
      </w:r>
      <w:bookmarkEnd w:id="85"/>
    </w:p>
    <w:tbl>
      <w:tblPr>
        <w:tblStyle w:val="19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9551.00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43.935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25.703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14.145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1355.00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31.625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30.188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686.00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39.445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5Low-E+12A+5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铝板-玻璃棉岩棉板矿棉板20-铝板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36.168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283.238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6" w:name="_Toc19940"/>
      <w:r>
        <w:rPr>
          <w:color w:val="000000"/>
        </w:rPr>
        <w:t>建筑建造拆除碳排放</w:t>
      </w:r>
      <w:bookmarkEnd w:id="86"/>
    </w:p>
    <w:p>
      <w:pPr>
        <w:pStyle w:val="6"/>
        <w:widowControl w:val="0"/>
        <w:jc w:val="both"/>
        <w:rPr>
          <w:color w:val="000000"/>
        </w:rPr>
      </w:pPr>
      <w:bookmarkStart w:id="87" w:name="_Toc30156"/>
      <w:r>
        <w:rPr>
          <w:color w:val="000000"/>
        </w:rPr>
        <w:t>建筑建造</w:t>
      </w:r>
      <w:bookmarkEnd w:id="87"/>
    </w:p>
    <w:tbl>
      <w:tblPr>
        <w:tblStyle w:val="19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建造阶段</w:t>
            </w:r>
          </w:p>
        </w:tc>
        <w:tc>
          <w:tcPr>
            <w:vAlign w:val="center"/>
          </w:tcPr>
          <w:p>
            <w:r>
              <w:t>9915.869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472.184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r>
              <w:t>碳排放占施工机械碳排放的比例：0.05</w:t>
            </w:r>
          </w:p>
        </w:tc>
        <w:tc>
          <w:tcPr>
            <w:vAlign w:val="center"/>
          </w:tcPr>
          <w:p>
            <w:r>
              <w:t>23.609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495.793</w:t>
            </w:r>
          </w:p>
        </w:tc>
      </w:tr>
    </w:tbl>
    <w:p>
      <w:pPr>
        <w:pStyle w:val="6"/>
      </w:pPr>
      <w:bookmarkStart w:id="88" w:name="_Toc24471"/>
      <w:r>
        <w:t>建筑拆除</w:t>
      </w:r>
      <w:bookmarkEnd w:id="88"/>
    </w:p>
    <w:tbl>
      <w:tblPr>
        <w:tblStyle w:val="19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拆除阶段</w:t>
            </w:r>
          </w:p>
        </w:tc>
        <w:tc>
          <w:tcPr>
            <w:vAlign w:val="center"/>
          </w:tcPr>
          <w:p>
            <w:r>
              <w:t>9915.869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991.587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9" w:name="_Toc26207"/>
      <w:r>
        <w:rPr>
          <w:color w:val="000000"/>
        </w:rPr>
        <w:t>碳汇</w:t>
      </w:r>
      <w:bookmarkEnd w:id="8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27.5</w:t>
            </w:r>
          </w:p>
        </w:tc>
        <w:tc>
          <w:tcPr>
            <w:vAlign w:val="center"/>
          </w:tcPr>
          <w:p>
            <w:r>
              <w:t>43464.3</w:t>
            </w:r>
          </w:p>
        </w:tc>
        <w:tc>
          <w:tcPr>
            <w:vMerge w:val="restart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41834.341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大小乔木密植混种区（平均种植间距&lt;3.0m，土壤深度&gt;0.9m）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37432.3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29477.897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落叶大乔木（土壤深度&gt;1.0m）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20.2</w:t>
            </w:r>
          </w:p>
        </w:tc>
        <w:tc>
          <w:tcPr>
            <w:vAlign w:val="center"/>
          </w:tcPr>
          <w:p>
            <w:r>
              <w:t>10392.9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7347.787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落叶小乔木、针叶木或疏叶性乔木（土壤深度&gt;1.0m）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14.3</w:t>
            </w:r>
          </w:p>
        </w:tc>
        <w:tc>
          <w:tcPr>
            <w:vAlign w:val="center"/>
          </w:tcPr>
          <w:p>
            <w:r>
              <w:t>3680.44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1842.060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阔叶大乔木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7620.8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6001.380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阔叶小乔木、针叶乔木、疏叶乔木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1770.1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929.303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密植灌木丛（高约1.3m，土壤深度&gt;0.5m）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10.95</w:t>
            </w:r>
          </w:p>
        </w:tc>
        <w:tc>
          <w:tcPr>
            <w:vAlign w:val="center"/>
          </w:tcPr>
          <w:p>
            <w:r>
              <w:t>1088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416.976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密植灌木丛（高约0.9m，土壤深度&gt;0.5m）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8.15</w:t>
            </w:r>
          </w:p>
        </w:tc>
        <w:tc>
          <w:tcPr>
            <w:vAlign w:val="center"/>
          </w:tcPr>
          <w:p>
            <w:r>
              <w:t>2050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584.763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密植灌木丛（高约0.45m，土壤深度&gt;0.5m）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5.13</w:t>
            </w:r>
          </w:p>
        </w:tc>
        <w:tc>
          <w:tcPr>
            <w:vAlign w:val="center"/>
          </w:tcPr>
          <w:p>
            <w:r>
              <w:t>10330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1854.752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多年生蔓藤（以立体攀附面积计算，土壤深度&gt;0.5m）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2.58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45.150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草花花圃、自然野草、草坪、水生植物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70971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1241.993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本建筑面积占总建筑面积的比例</w:t>
            </w:r>
          </w:p>
        </w:tc>
        <w:tc>
          <w:tcPr>
            <w:vAlign w:val="center"/>
          </w:tcPr>
          <w:p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4488.778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0" w:name="_Toc2942"/>
      <w:r>
        <w:rPr>
          <w:color w:val="000000"/>
        </w:rPr>
        <w:t>建筑运行碳排放</w:t>
      </w:r>
      <w:bookmarkEnd w:id="90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冷源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电力CO2排放因子"/>
            <w:r>
              <w:t>0.581</w:t>
            </w:r>
            <w:bookmarkEnd w:id="93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空调能耗_电耗CO2排放"/>
            <w:r>
              <w:t>2442.857</w:t>
            </w:r>
            <w:bookmarkEnd w:id="9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冷却水泵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冷冻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冷却塔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单元式空调能耗"/>
            <w:r>
              <w:rPr>
                <w:lang w:val="en-US"/>
              </w:rPr>
              <w:t>648.32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空调能耗"/>
            <w:r>
              <w:rPr>
                <w:lang w:val="en-US"/>
              </w:rPr>
              <w:t>648.32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热源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电力CO2排放因子2"/>
            <w:r>
              <w:t>0.581</w:t>
            </w:r>
            <w:bookmarkEnd w:id="101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_电耗CO2排放"/>
            <w:r>
              <w:t>0.000</w:t>
            </w:r>
            <w:bookmarkEnd w:id="10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热水泵能耗"/>
            <w:r>
              <w:rPr>
                <w:lang w:val="en-US"/>
              </w:rPr>
              <w:t>0.00</w:t>
            </w:r>
            <w:bookmarkEnd w:id="103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供暖热源侧水泵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单元式热泵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供暖能耗"/>
            <w:r>
              <w:rPr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新排风系统能耗"/>
            <w:r>
              <w:rPr>
                <w:rFonts w:hint="eastAsia"/>
                <w:lang w:val="en-US"/>
              </w:rPr>
              <w:t>412.74</w:t>
            </w:r>
            <w:bookmarkEnd w:id="107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3"/>
            <w:r>
              <w:t>0.581</w:t>
            </w:r>
            <w:bookmarkEnd w:id="108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空调动力能耗_电耗CO2排放"/>
            <w:r>
              <w:t>1555.206</w:t>
            </w:r>
            <w:bookmarkEnd w:id="10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风机盘管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全空气系统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空调动力能耗"/>
            <w:r>
              <w:rPr>
                <w:rFonts w:hint="eastAsia"/>
                <w:lang w:val="en-US"/>
              </w:rPr>
              <w:t>412.74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照明能耗"/>
            <w:r>
              <w:rPr>
                <w:rFonts w:hint="eastAsia"/>
                <w:lang w:val="en-US"/>
              </w:rPr>
              <w:t>1117.56</w:t>
            </w:r>
            <w:bookmarkEnd w:id="113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电力CO2排放因子4"/>
            <w:r>
              <w:t>0.581</w:t>
            </w:r>
            <w:bookmarkEnd w:id="114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照明能耗_电耗CO2排放"/>
            <w:r>
              <w:t>4210.984</w:t>
            </w:r>
            <w:bookmarkEnd w:id="1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动力系统能耗"/>
            <w:r>
              <w:rPr>
                <w:rFonts w:hint="eastAsia"/>
                <w:lang w:val="en-US"/>
              </w:rPr>
              <w:t>104.90</w:t>
            </w:r>
            <w:bookmarkEnd w:id="116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电力CO2排放因子6"/>
            <w:r>
              <w:t>0.581</w:t>
            </w:r>
            <w:bookmarkEnd w:id="117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其他能耗_电耗CO2排放"/>
            <w:r>
              <w:t>1981.502</w:t>
            </w:r>
            <w:bookmarkEnd w:id="1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排风机能耗"/>
            <w:r>
              <w:rPr>
                <w:rFonts w:hint="eastAsia"/>
                <w:lang w:val="en-US"/>
              </w:rPr>
              <w:t>420.98</w:t>
            </w:r>
            <w:bookmarkEnd w:id="119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设备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"/>
            <w:r>
              <w:rPr>
                <w:rFonts w:hint="eastAsia"/>
                <w:lang w:val="en-US"/>
              </w:rPr>
              <w:t>525.88</w:t>
            </w:r>
            <w:bookmarkEnd w:id="121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2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生活热水热源能耗_燃料类型"/>
            <w:r>
              <w:t>燃气</w:t>
            </w:r>
            <w:bookmarkEnd w:id="123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生活热水锅炉能耗"/>
            <w:r>
              <w:rPr>
                <w:rFonts w:hint="eastAsia"/>
                <w:lang w:val="en-US"/>
              </w:rPr>
              <w:t>0.00</w:t>
            </w:r>
            <w:bookmarkEnd w:id="124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生活热水热源能耗_燃料CO2排放因子"/>
            <w:r>
              <w:t>55.54</w:t>
            </w:r>
            <w:bookmarkEnd w:id="125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生活热水锅炉碳排放"/>
            <w:r>
              <w:t>0.000</w:t>
            </w:r>
            <w:bookmarkEnd w:id="1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炊事能耗_燃料类型"/>
            <w:r>
              <w:rPr>
                <w:rFonts w:hint="eastAsia"/>
                <w:lang w:val="en-US"/>
              </w:rPr>
              <w:t>燃气</w:t>
            </w:r>
            <w:bookmarkEnd w:id="127"/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炊事燃气消耗"/>
            <w:r>
              <w:rPr>
                <w:rFonts w:hint="eastAsia"/>
                <w:lang w:val="en-US"/>
              </w:rPr>
              <w:t>0.17</w:t>
            </w:r>
            <w:bookmarkEnd w:id="12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炊事能耗_燃料CO2排放因子"/>
            <w:r>
              <w:t>55.54</w:t>
            </w:r>
            <w:bookmarkEnd w:id="129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炊事碳排放"/>
            <w:r>
              <w:t>2.171</w:t>
            </w:r>
            <w:bookmarkEnd w:id="1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制冷剂消耗量"/>
            <w:r>
              <w:t>0</w:t>
            </w:r>
            <w:bookmarkEnd w:id="131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制冷剂碳排放"/>
            <w:r>
              <w:t>0.000</w:t>
            </w:r>
            <w:bookmarkEnd w:id="1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光伏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电力CO2排放因子7"/>
            <w:r>
              <w:t>0.581</w:t>
            </w:r>
            <w:bookmarkEnd w:id="134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光伏能耗_电耗CO2排放"/>
            <w:r>
              <w:t>0.000</w:t>
            </w:r>
            <w:bookmarkEnd w:id="1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风力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风力能耗_电耗CO2排放"/>
            <w:r>
              <w:t>0.000</w:t>
            </w:r>
            <w:bookmarkEnd w:id="1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建筑总碳排放"/>
            <w:r>
              <w:t>10192.716</w:t>
            </w:r>
            <w:bookmarkEnd w:id="138"/>
          </w:p>
        </w:tc>
        <w:bookmarkStart w:id="139" w:name="建筑总碳排放平米"/>
        <w:bookmarkEnd w:id="139"/>
      </w:tr>
      <w:bookmarkEnd w:id="91"/>
    </w:tbl>
    <w:p/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140" w:name="_Toc7662"/>
      <w:r>
        <w:rPr>
          <w:color w:val="000000"/>
        </w:rPr>
        <w:t>全生命周期</w:t>
      </w:r>
      <w:bookmarkEnd w:id="140"/>
    </w:p>
    <w:p>
      <w:pPr>
        <w:pStyle w:val="6"/>
        <w:widowControl w:val="0"/>
        <w:jc w:val="both"/>
        <w:rPr>
          <w:color w:val="000000"/>
        </w:rPr>
      </w:pPr>
      <w:bookmarkStart w:id="141" w:name="_Toc5794"/>
      <w:r>
        <w:rPr>
          <w:color w:val="000000"/>
        </w:rPr>
        <w:t>单位面积指标</w:t>
      </w:r>
      <w:bookmarkEnd w:id="14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28.18</w:t>
            </w:r>
          </w:p>
        </w:tc>
        <w:tc>
          <w:tcPr>
            <w:vAlign w:val="center"/>
          </w:tcPr>
          <w:p>
            <w:r>
              <w:t>1408.84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Align w:val="center"/>
          </w:tcPr>
          <w:p>
            <w:r>
              <w:t>43.67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1.53</w:t>
            </w:r>
          </w:p>
        </w:tc>
        <w:tc>
          <w:tcPr>
            <w:vAlign w:val="center"/>
          </w:tcPr>
          <w:p>
            <w:r>
              <w:t>76.45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3.06</w:t>
            </w:r>
          </w:p>
        </w:tc>
        <w:tc>
          <w:tcPr>
            <w:vAlign w:val="center"/>
          </w:tcPr>
          <w:p>
            <w:r>
              <w:t>152.90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31.43</w:t>
            </w:r>
          </w:p>
        </w:tc>
        <w:tc>
          <w:tcPr>
            <w:vAlign w:val="center"/>
          </w:tcPr>
          <w:p>
            <w:r>
              <w:t>1571.65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-13.84</w:t>
            </w:r>
          </w:p>
        </w:tc>
        <w:tc>
          <w:tcPr>
            <w:vAlign w:val="center"/>
          </w:tcPr>
          <w:p>
            <w:r>
              <w:t>-692.14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51.23</w:t>
            </w:r>
          </w:p>
        </w:tc>
        <w:tc>
          <w:tcPr>
            <w:vAlign w:val="center"/>
          </w:tcPr>
          <w:p>
            <w:r>
              <w:t>2561.37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142" w:name="_Toc15401"/>
      <w:r>
        <w:rPr>
          <w:color w:val="000000"/>
        </w:rPr>
        <w:t>总碳排放量</w:t>
      </w:r>
      <w:bookmarkEnd w:id="14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182.737</w:t>
            </w:r>
          </w:p>
        </w:tc>
        <w:tc>
          <w:tcPr>
            <w:vAlign w:val="center"/>
          </w:tcPr>
          <w:p>
            <w:r>
              <w:t>9136.838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5.665</w:t>
            </w:r>
          </w:p>
        </w:tc>
        <w:tc>
          <w:tcPr>
            <w:vAlign w:val="center"/>
          </w:tcPr>
          <w:p>
            <w:r>
              <w:t>283.238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9.916</w:t>
            </w:r>
          </w:p>
        </w:tc>
        <w:tc>
          <w:tcPr>
            <w:vAlign w:val="center"/>
          </w:tcPr>
          <w:p>
            <w:r>
              <w:t>495.793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19.832</w:t>
            </w:r>
          </w:p>
        </w:tc>
        <w:tc>
          <w:tcPr>
            <w:vAlign w:val="center"/>
          </w:tcPr>
          <w:p>
            <w:r>
              <w:t>991.587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203.854</w:t>
            </w:r>
          </w:p>
        </w:tc>
        <w:tc>
          <w:tcPr>
            <w:vAlign w:val="center"/>
          </w:tcPr>
          <w:p>
            <w:r>
              <w:t>10192.716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-89.776</w:t>
            </w:r>
          </w:p>
        </w:tc>
        <w:tc>
          <w:tcPr>
            <w:vAlign w:val="center"/>
          </w:tcPr>
          <w:p>
            <w:r>
              <w:t>-4488.778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332.228</w:t>
            </w:r>
          </w:p>
        </w:tc>
        <w:tc>
          <w:tcPr>
            <w:vAlign w:val="center"/>
          </w:tcPr>
          <w:p>
            <w:r>
              <w:t>16611.394</w:t>
            </w:r>
          </w:p>
        </w:tc>
      </w:tr>
    </w:tbl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widowControl w:val="0"/>
        <w:jc w:val="both"/>
        <w:rPr>
          <w:color w:val="000000"/>
        </w:rPr>
      </w:pPr>
      <w:bookmarkStart w:id="143" w:name="_Toc32154"/>
      <w:r>
        <w:rPr>
          <w:color w:val="000000"/>
        </w:rPr>
        <w:t>附录</w:t>
      </w:r>
      <w:bookmarkEnd w:id="143"/>
    </w:p>
    <w:p>
      <w:pPr>
        <w:pStyle w:val="5"/>
        <w:widowControl w:val="0"/>
        <w:jc w:val="both"/>
        <w:rPr>
          <w:color w:val="000000"/>
        </w:rPr>
      </w:pPr>
      <w:bookmarkStart w:id="144" w:name="_Toc16486"/>
      <w:r>
        <w:rPr>
          <w:color w:val="000000"/>
        </w:rPr>
        <w:t>工作日/节假日人员逐时在室率(%)</w:t>
      </w:r>
      <w:bookmarkEnd w:id="144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5"/>
      </w:pPr>
      <w:bookmarkStart w:id="145" w:name="_Toc19221"/>
      <w:r>
        <w:t>工作日/节假日照明开关时间表(%)</w:t>
      </w:r>
      <w:bookmarkEnd w:id="145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146" w:name="_Toc14468"/>
      <w:r>
        <w:t>工作日/节假日设备逐时使用率(%)</w:t>
      </w:r>
      <w:bookmarkEnd w:id="146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147" w:name="_Toc29623"/>
      <w:r>
        <w:t>工作日/节假日空调系统运行时间表(1:开,0:关)</w:t>
      </w:r>
      <w:bookmarkEnd w:id="147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148" w:name="_Toc29642"/>
      <w:r>
        <w:t>工作日/节假日新风运行时间表(%)</w:t>
      </w:r>
      <w:bookmarkEnd w:id="148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6B23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3">
    <w:name w:val="heading 1"/>
    <w:next w:val="4"/>
    <w:link w:val="25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5">
    <w:name w:val="heading 2"/>
    <w:next w:val="4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6">
    <w:name w:val="heading 3"/>
    <w:next w:val="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Document Map"/>
    <w:basedOn w:val="1"/>
    <w:semiHidden/>
    <w:uiPriority w:val="0"/>
    <w:pPr>
      <w:shd w:val="clear" w:color="auto" w:fill="000080"/>
    </w:pPr>
  </w:style>
  <w:style w:type="paragraph" w:styleId="14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Char"/>
    <w:basedOn w:val="21"/>
    <w:link w:val="3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建筑碳排放报告书.dotx</Template>
  <Company>ths</Company>
  <Pages>4</Pages>
  <Words>530</Words>
  <Characters>3024</Characters>
  <Lines>25</Lines>
  <Paragraphs>7</Paragraphs>
  <TotalTime>0</TotalTime>
  <ScaleCrop>false</ScaleCrop>
  <LinksUpToDate>false</LinksUpToDate>
  <CharactersWithSpaces>3547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2018-04-25T07:52:00Z</dcterms:created>
  <dc:creator>Jiangx</dc:creator>
  <cp:lastModifiedBy>BYX</cp:lastModifiedBy>
  <cp:lastPrinted>2411-12-31T16:00:00Z</cp:lastPrinted>
  <dcterms:modified xsi:type="dcterms:W3CDTF">2023-11-20T12:18:52Z</dcterms:modified>
  <dc:title>建筑碳排放报告书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645799FE7C6F407C86E1D1F487F15D08_12</vt:lpwstr>
  </property>
</Properties>
</file>