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绿色建筑降碳措施报告书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翼城县教育科技文化发展有限公司山西省翼城中学校改扩建项目——7#生活楼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山西-临汾-翼城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2023-01-26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翼城县教育科技文化发展有限公司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山西四建集团有限公司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2023年11月20日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20231010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T13834161656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48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_Toc32351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_Toc32351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_Toc31263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_Toc31263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_Toc5805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_Toc5805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_Toc9480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_Toc9480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_Toc21397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_Toc21397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_Toc27138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_Toc27138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_Toc29616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_Toc29616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_Toc5682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_Toc5682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_Toc15545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_Toc15545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_Toc30956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_Toc30956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_Toc26416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_Toc26416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_Toc23872 </w:instrText>
      </w:r>
      <w:r>
        <w:fldChar w:fldCharType="separate"/>
      </w:r>
      <w:r>
        <w:rPr>
          <w:rFonts w:hint="eastAsia"/>
        </w:rPr>
        <w:t xml:space="preserve">7 </w:t>
      </w:r>
      <w:r>
        <w:t>设计建筑</w:t>
      </w:r>
      <w:r>
        <w:tab/>
      </w:r>
      <w:r>
        <w:fldChar w:fldCharType="begin"/>
      </w:r>
      <w:r>
        <w:instrText xml:space="preserve"> PAGEREF _Toc23872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_Toc31784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房间类型</w:t>
      </w:r>
      <w:r>
        <w:tab/>
      </w:r>
      <w:r>
        <w:fldChar w:fldCharType="begin"/>
      </w:r>
      <w:r>
        <w:instrText xml:space="preserve"> PAGEREF _Toc31784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_Toc4374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t>房间参数表</w:t>
      </w:r>
      <w:r>
        <w:tab/>
      </w:r>
      <w:r>
        <w:fldChar w:fldCharType="begin"/>
      </w:r>
      <w:r>
        <w:instrText xml:space="preserve"> PAGEREF _Toc4374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_Toc24201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7.1.2 </w:t>
      </w:r>
      <w:r>
        <w:t>作息时间表</w:t>
      </w:r>
      <w:r>
        <w:tab/>
      </w:r>
      <w:r>
        <w:fldChar w:fldCharType="begin"/>
      </w:r>
      <w:r>
        <w:instrText xml:space="preserve"> PAGEREF _Toc24201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_Toc28139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暖通空调系统</w:t>
      </w:r>
      <w:r>
        <w:tab/>
      </w:r>
      <w:r>
        <w:fldChar w:fldCharType="begin"/>
      </w:r>
      <w:r>
        <w:instrText xml:space="preserve"> PAGEREF _Toc28139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_Toc17220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t>系统类型</w:t>
      </w:r>
      <w:r>
        <w:tab/>
      </w:r>
      <w:r>
        <w:fldChar w:fldCharType="begin"/>
      </w:r>
      <w:r>
        <w:instrText xml:space="preserve"> PAGEREF _Toc17220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_Toc14507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7.2.2 </w:t>
      </w:r>
      <w:r>
        <w:t>制冷系统</w:t>
      </w:r>
      <w:r>
        <w:tab/>
      </w:r>
      <w:r>
        <w:fldChar w:fldCharType="begin"/>
      </w:r>
      <w:r>
        <w:instrText xml:space="preserve"> PAGEREF _Toc14507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_Toc14416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7.2.3 </w:t>
      </w:r>
      <w:r>
        <w:t>供暖系统</w:t>
      </w:r>
      <w:r>
        <w:tab/>
      </w:r>
      <w:r>
        <w:fldChar w:fldCharType="begin"/>
      </w:r>
      <w:r>
        <w:instrText xml:space="preserve"> PAGEREF _Toc14416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_Toc6469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7.2.4 </w:t>
      </w:r>
      <w:r>
        <w:t>空调风机</w:t>
      </w:r>
      <w:r>
        <w:tab/>
      </w:r>
      <w:r>
        <w:fldChar w:fldCharType="begin"/>
      </w:r>
      <w:r>
        <w:instrText xml:space="preserve"> PAGEREF _Toc6469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_Toc6250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照明</w:t>
      </w:r>
      <w:r>
        <w:tab/>
      </w:r>
      <w:r>
        <w:fldChar w:fldCharType="begin"/>
      </w:r>
      <w:r>
        <w:instrText xml:space="preserve"> PAGEREF _Toc6250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_Toc12260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生活热水</w:t>
      </w:r>
      <w:r>
        <w:tab/>
      </w:r>
      <w:r>
        <w:fldChar w:fldCharType="begin"/>
      </w:r>
      <w:r>
        <w:instrText xml:space="preserve"> PAGEREF _Toc12260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_Toc31207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7.4.1 </w:t>
      </w:r>
      <w:r>
        <w:t>热水需求</w:t>
      </w:r>
      <w:r>
        <w:tab/>
      </w:r>
      <w:r>
        <w:fldChar w:fldCharType="begin"/>
      </w:r>
      <w:r>
        <w:instrText xml:space="preserve"> PAGEREF _Toc31207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_Toc15609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7.4.2 </w:t>
      </w:r>
      <w:r>
        <w:t>太阳能集热</w:t>
      </w:r>
      <w:r>
        <w:tab/>
      </w:r>
      <w:r>
        <w:fldChar w:fldCharType="begin"/>
      </w:r>
      <w:r>
        <w:instrText xml:space="preserve"> PAGEREF _Toc15609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_Toc22820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7.4.3 </w:t>
      </w:r>
      <w:r>
        <w:t>热水设备</w:t>
      </w:r>
      <w:r>
        <w:tab/>
      </w:r>
      <w:r>
        <w:fldChar w:fldCharType="begin"/>
      </w:r>
      <w:r>
        <w:instrText xml:space="preserve"> PAGEREF _Toc22820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_Toc14961 </w:instrText>
      </w:r>
      <w:r>
        <w:fldChar w:fldCharType="separate"/>
      </w:r>
      <w:r>
        <w:rPr>
          <w:rFonts w:hint="eastAsia"/>
          <w:lang w:val="en-GB"/>
        </w:rPr>
        <w:t xml:space="preserve">7.5 </w:t>
      </w:r>
      <w:r>
        <w:t>电梯</w:t>
      </w:r>
      <w:r>
        <w:tab/>
      </w:r>
      <w:r>
        <w:fldChar w:fldCharType="begin"/>
      </w:r>
      <w:r>
        <w:instrText xml:space="preserve"> PAGEREF _Toc14961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7.5.1 </w:t>
      </w:r>
      <w:r>
        <w:t>直梯</w:t>
      </w:r>
      <w:r>
        <w:tab/>
      </w:r>
      <w:r>
        <w:fldChar w:fldCharType="begin"/>
      </w:r>
      <w:r>
        <w:instrText xml:space="preserve"> PAGEREF _Toc846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_Toc30676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7.5.2 </w:t>
      </w:r>
      <w:r>
        <w:t>电梯碳排放</w:t>
      </w:r>
      <w:r>
        <w:tab/>
      </w:r>
      <w:r>
        <w:fldChar w:fldCharType="begin"/>
      </w:r>
      <w:r>
        <w:instrText xml:space="preserve"> PAGEREF _Toc30676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_Toc11423 </w:instrText>
      </w:r>
      <w:r>
        <w:fldChar w:fldCharType="separate"/>
      </w:r>
      <w:r>
        <w:rPr>
          <w:rFonts w:hint="eastAsia"/>
        </w:rPr>
        <w:t xml:space="preserve">8 </w:t>
      </w:r>
      <w:r>
        <w:t>参照建筑</w:t>
      </w:r>
      <w:r>
        <w:tab/>
      </w:r>
      <w:r>
        <w:fldChar w:fldCharType="begin"/>
      </w:r>
      <w:r>
        <w:instrText xml:space="preserve"> PAGEREF _Toc11423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_Toc6172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_Toc6172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_Toc13628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_Toc13628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_Toc1924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_Toc31327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暖通空调系统</w:t>
      </w:r>
      <w:r>
        <w:tab/>
      </w:r>
      <w:r>
        <w:fldChar w:fldCharType="begin"/>
      </w:r>
      <w:r>
        <w:instrText xml:space="preserve"> PAGEREF _Toc31327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_Toc28841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系统类型</w:t>
      </w:r>
      <w:r>
        <w:tab/>
      </w:r>
      <w:r>
        <w:fldChar w:fldCharType="begin"/>
      </w:r>
      <w:r>
        <w:instrText xml:space="preserve"> PAGEREF _Toc28841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_Toc15727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制冷系统</w:t>
      </w:r>
      <w:r>
        <w:tab/>
      </w:r>
      <w:r>
        <w:fldChar w:fldCharType="begin"/>
      </w:r>
      <w:r>
        <w:instrText xml:space="preserve"> PAGEREF _Toc15727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_Toc13216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8.2.3 </w:t>
      </w:r>
      <w:r>
        <w:t>供暖系统</w:t>
      </w:r>
      <w:r>
        <w:tab/>
      </w:r>
      <w:r>
        <w:fldChar w:fldCharType="begin"/>
      </w:r>
      <w:r>
        <w:instrText xml:space="preserve"> PAGEREF _Toc13216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_Toc14641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8.2.4 </w:t>
      </w:r>
      <w:r>
        <w:t>空调风机</w:t>
      </w:r>
      <w:r>
        <w:tab/>
      </w:r>
      <w:r>
        <w:fldChar w:fldCharType="begin"/>
      </w:r>
      <w:r>
        <w:instrText xml:space="preserve"> PAGEREF _Toc14641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_Toc14080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照明</w:t>
      </w:r>
      <w:r>
        <w:tab/>
      </w:r>
      <w:r>
        <w:fldChar w:fldCharType="begin"/>
      </w:r>
      <w:r>
        <w:instrText xml:space="preserve"> PAGEREF _Toc14080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_Toc32064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生活热水</w:t>
      </w:r>
      <w:r>
        <w:tab/>
      </w:r>
      <w:r>
        <w:fldChar w:fldCharType="begin"/>
      </w:r>
      <w:r>
        <w:instrText xml:space="preserve"> PAGEREF _Toc32064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_Toc27113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热水需求</w:t>
      </w:r>
      <w:r>
        <w:tab/>
      </w:r>
      <w:r>
        <w:fldChar w:fldCharType="begin"/>
      </w:r>
      <w:r>
        <w:instrText xml:space="preserve"> PAGEREF _Toc27113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_Toc10849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热水设备</w:t>
      </w:r>
      <w:r>
        <w:tab/>
      </w:r>
      <w:r>
        <w:fldChar w:fldCharType="begin"/>
      </w:r>
      <w:r>
        <w:instrText xml:space="preserve"> PAGEREF _Toc10849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_Toc18318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电梯</w:t>
      </w:r>
      <w:r>
        <w:tab/>
      </w:r>
      <w:r>
        <w:fldChar w:fldCharType="begin"/>
      </w:r>
      <w:r>
        <w:instrText xml:space="preserve"> PAGEREF _Toc18318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_Toc15994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8.5.1 </w:t>
      </w:r>
      <w:r>
        <w:t>直梯</w:t>
      </w:r>
      <w:r>
        <w:tab/>
      </w:r>
      <w:r>
        <w:fldChar w:fldCharType="begin"/>
      </w:r>
      <w:r>
        <w:instrText xml:space="preserve"> PAGEREF _Toc15994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_Toc28624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8.5.2 </w:t>
      </w:r>
      <w:r>
        <w:t>电梯碳排放</w:t>
      </w:r>
      <w:r>
        <w:tab/>
      </w:r>
      <w:r>
        <w:fldChar w:fldCharType="begin"/>
      </w:r>
      <w:r>
        <w:instrText xml:space="preserve"> PAGEREF _Toc28624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_Toc21806 </w:instrText>
      </w:r>
      <w:r>
        <w:fldChar w:fldCharType="separate"/>
      </w:r>
      <w:r>
        <w:rPr>
          <w:rFonts w:hint="eastAsia"/>
        </w:rPr>
        <w:t xml:space="preserve">9 </w:t>
      </w:r>
      <w:r>
        <w:t>计算结果</w:t>
      </w:r>
      <w:r>
        <w:tab/>
      </w:r>
      <w:r>
        <w:fldChar w:fldCharType="begin"/>
      </w:r>
      <w:r>
        <w:instrText xml:space="preserve"> PAGEREF _Toc21806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_Toc17896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建材生产运输碳排放</w:t>
      </w:r>
      <w:r>
        <w:tab/>
      </w:r>
      <w:r>
        <w:fldChar w:fldCharType="begin"/>
      </w:r>
      <w:r>
        <w:instrText xml:space="preserve"> PAGEREF _Toc17896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_Toc10860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建材生产阶段</w:t>
      </w:r>
      <w:r>
        <w:tab/>
      </w:r>
      <w:r>
        <w:fldChar w:fldCharType="begin"/>
      </w:r>
      <w:r>
        <w:instrText xml:space="preserve"> PAGEREF _Toc10860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_Toc19768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建材运输阶段</w:t>
      </w:r>
      <w:r>
        <w:tab/>
      </w:r>
      <w:r>
        <w:fldChar w:fldCharType="begin"/>
      </w:r>
      <w:r>
        <w:instrText xml:space="preserve"> PAGEREF _Toc19768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_Toc22139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建筑建造拆除碳排放</w:t>
      </w:r>
      <w:r>
        <w:tab/>
      </w:r>
      <w:r>
        <w:fldChar w:fldCharType="begin"/>
      </w:r>
      <w:r>
        <w:instrText xml:space="preserve"> PAGEREF _Toc22139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_Toc32177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建筑建造</w:t>
      </w:r>
      <w:r>
        <w:tab/>
      </w:r>
      <w:r>
        <w:fldChar w:fldCharType="begin"/>
      </w:r>
      <w:r>
        <w:instrText xml:space="preserve"> PAGEREF _Toc32177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_Toc14141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9.2.2 </w:t>
      </w:r>
      <w:r>
        <w:t>建筑拆除</w:t>
      </w:r>
      <w:r>
        <w:tab/>
      </w:r>
      <w:r>
        <w:fldChar w:fldCharType="begin"/>
      </w:r>
      <w:r>
        <w:instrText xml:space="preserve"> PAGEREF _Toc14141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_Toc21628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碳汇</w:t>
      </w:r>
      <w:r>
        <w:tab/>
      </w:r>
      <w:r>
        <w:fldChar w:fldCharType="begin"/>
      </w:r>
      <w:r>
        <w:instrText xml:space="preserve"> PAGEREF _Toc21628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_Toc22727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建筑运行碳排放</w:t>
      </w:r>
      <w:r>
        <w:tab/>
      </w:r>
      <w:r>
        <w:fldChar w:fldCharType="begin"/>
      </w:r>
      <w:r>
        <w:instrText xml:space="preserve"> PAGEREF _Toc22727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_Toc19135 </w:instrText>
      </w:r>
      <w:r>
        <w:fldChar w:fldCharType="separate"/>
      </w:r>
      <w:r>
        <w:rPr>
          <w:rFonts w:hint="eastAsia"/>
        </w:rPr>
        <w:t xml:space="preserve">10 </w:t>
      </w:r>
      <w:r>
        <w:t>结论</w:t>
      </w:r>
      <w:r>
        <w:tab/>
      </w:r>
      <w:r>
        <w:fldChar w:fldCharType="begin"/>
      </w:r>
      <w:r>
        <w:instrText xml:space="preserve"> PAGEREF _Toc19135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_Toc32640 </w:instrText>
      </w:r>
      <w:r>
        <w:fldChar w:fldCharType="separate"/>
      </w:r>
      <w:r>
        <w:rPr>
          <w:rFonts w:hint="eastAsia"/>
        </w:rPr>
        <w:t xml:space="preserve">11 </w:t>
      </w:r>
      <w:r>
        <w:t>附录</w:t>
      </w:r>
      <w:r>
        <w:tab/>
      </w:r>
      <w:r>
        <w:fldChar w:fldCharType="begin"/>
      </w:r>
      <w:r>
        <w:instrText xml:space="preserve"> PAGEREF _Toc32640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_Toc27572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_Toc27572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_Toc18527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_Toc18527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_Toc19577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_Toc19577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_Toc14344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_Toc14344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_Toc31540 </w:instrText>
      </w:r>
      <w:r>
        <w:fldChar w:fldCharType="separate"/>
      </w:r>
      <w:r>
        <w:rPr>
          <w:rFonts w:hint="eastAsia"/>
          <w:lang w:val="en-GB"/>
        </w:rPr>
        <w:t xml:space="preserve">11.5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_Toc31540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  <w:bookmarkEnd w:id="148"/>
    </w:p>
    <w:p>
      <w:pPr>
        <w:pStyle w:val="17"/>
      </w:pPr>
    </w:p>
    <w:p>
      <w:pPr>
        <w:pStyle w:val="3"/>
      </w:pPr>
      <w:bookmarkStart w:id="11" w:name="_Toc32351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翼城县教育科技文化发展有限公司山西省翼城中学校改扩建项目——7#生活楼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山西-临汾-翼城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35.74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111.72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6485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12.9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29112.87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7025.22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4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>
      <w:pPr>
        <w:pStyle w:val="4"/>
        <w:ind w:firstLine="0" w:firstLineChars="0"/>
        <w:rPr>
          <w:lang w:val="en-US"/>
        </w:rPr>
      </w:pPr>
      <w:bookmarkStart w:id="30" w:name="TitleFormat"/>
    </w:p>
    <w:p>
      <w:pPr>
        <w:pStyle w:val="3"/>
      </w:pPr>
      <w:bookmarkStart w:id="31" w:name="_Toc31263"/>
      <w:r>
        <w:rPr>
          <w:rFonts w:hint="eastAsia"/>
        </w:rPr>
        <w:t>标准依据</w:t>
      </w:r>
      <w:bookmarkEnd w:id="30"/>
      <w:bookmarkEnd w:id="31"/>
    </w:p>
    <w:p>
      <w:pPr>
        <w:pStyle w:val="4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《绿色建筑评价标准》GB/T50378-2019</w:t>
      </w:r>
    </w:p>
    <w:p>
      <w:pPr>
        <w:pStyle w:val="4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>
      <w:pPr>
        <w:pStyle w:val="4"/>
        <w:ind w:firstLine="0" w:firstLineChars="0"/>
        <w:rPr>
          <w:lang w:val="en-US"/>
        </w:rPr>
      </w:pPr>
      <w:r>
        <w:rPr>
          <w:lang w:val="en-US"/>
        </w:rPr>
        <w:t>3. 《建筑节能与可再生能源利用通用规范》GB55015-2021</w:t>
      </w:r>
    </w:p>
    <w:p>
      <w:pPr>
        <w:pStyle w:val="4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>
      <w:pPr>
        <w:pStyle w:val="4"/>
        <w:ind w:firstLine="0" w:firstLineChars="0"/>
        <w:rPr>
          <w:lang w:val="en-US"/>
        </w:rPr>
      </w:pPr>
    </w:p>
    <w:p>
      <w:pPr>
        <w:pStyle w:val="3"/>
      </w:pPr>
      <w:bookmarkStart w:id="33" w:name="_Toc59800596"/>
      <w:bookmarkStart w:id="34" w:name="_Toc58336110"/>
      <w:bookmarkStart w:id="35" w:name="_Toc59802421"/>
      <w:bookmarkStart w:id="36" w:name="_Toc59787735"/>
      <w:bookmarkStart w:id="37" w:name="_Toc5805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>
      <w:pPr>
        <w:pStyle w:val="4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</w:t>
      </w:r>
      <w:r>
        <w:rPr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为平台，与建筑节能模型无缝对接，支持《绿色建筑评价标准》</w:t>
      </w:r>
      <w:r>
        <w:rPr>
          <w:lang w:val="en-US"/>
        </w:rPr>
        <w:t>GB/T50378-2019</w:t>
      </w:r>
      <w:r>
        <w:rPr>
          <w:rFonts w:hint="eastAsia"/>
          <w:lang w:val="en-US"/>
        </w:rPr>
        <w:t>第</w:t>
      </w:r>
      <w:r>
        <w:rPr>
          <w:lang w:val="en-US"/>
        </w:rPr>
        <w:t>9.2.7</w:t>
      </w:r>
      <w:r>
        <w:rPr>
          <w:rFonts w:hint="eastAsia"/>
          <w:lang w:val="en-US"/>
        </w:rPr>
        <w:t>条设计建筑采取相应措施后</w:t>
      </w:r>
      <w:r>
        <w:rPr>
          <w:lang w:val="en-US"/>
        </w:rPr>
        <w:t>减碳量</w:t>
      </w:r>
      <w:r>
        <w:rPr>
          <w:rFonts w:hint="eastAsia"/>
          <w:lang w:val="en-US"/>
        </w:rPr>
        <w:t>的对比计算（其中参照建筑参数满足国家和行业节能标准规定值）。</w:t>
      </w:r>
    </w:p>
    <w:p>
      <w:pPr>
        <w:pStyle w:val="4"/>
        <w:ind w:firstLine="420"/>
        <w:rPr>
          <w:lang w:val="en-US"/>
        </w:rPr>
      </w:pPr>
    </w:p>
    <w:p>
      <w:pPr>
        <w:pStyle w:val="3"/>
        <w:rPr>
          <w:rFonts w:hint="eastAsia"/>
        </w:rPr>
      </w:pPr>
      <w:bookmarkStart w:id="39" w:name="_Toc9480"/>
      <w:r>
        <w:rPr>
          <w:rFonts w:hint="eastAsia"/>
        </w:rPr>
        <w:t>气象数据</w:t>
      </w:r>
      <w:bookmarkEnd w:id="39"/>
    </w:p>
    <w:p>
      <w:pPr>
        <w:pStyle w:val="5"/>
      </w:pPr>
      <w:bookmarkStart w:id="40" w:name="_Toc21397"/>
      <w:r>
        <w:rPr>
          <w:rFonts w:hint="eastAsia"/>
        </w:rPr>
        <w:t>逐日干球温度表</w:t>
      </w:r>
      <w:bookmarkEnd w:id="40"/>
    </w:p>
    <w:p>
      <w:pPr>
        <w:pStyle w:val="4"/>
        <w:ind w:firstLine="0" w:firstLineChars="0"/>
        <w:rPr>
          <w:lang w:val="en-US"/>
        </w:rPr>
      </w:pPr>
      <w:bookmarkStart w:id="41" w:name="日均干球温度变化表"/>
      <w:bookmarkEnd w:id="41"/>
    </w:p>
    <w:p>
      <w:pPr>
        <w:pStyle w:val="5"/>
      </w:pPr>
      <w:bookmarkStart w:id="42" w:name="_Toc27138"/>
      <w:r>
        <w:rPr>
          <w:rFonts w:hint="eastAsia"/>
        </w:rPr>
        <w:t>逐月辐照量表</w:t>
      </w:r>
      <w:bookmarkEnd w:id="42"/>
    </w:p>
    <w:p>
      <w:pPr>
        <w:pStyle w:val="4"/>
        <w:ind w:firstLine="0" w:firstLineChars="0"/>
        <w:rPr>
          <w:lang w:val="en-US"/>
        </w:rPr>
      </w:pPr>
      <w:bookmarkStart w:id="43" w:name="逐月辐照量图表"/>
      <w:bookmarkEnd w:id="43"/>
    </w:p>
    <w:p>
      <w:pPr>
        <w:pStyle w:val="5"/>
      </w:pPr>
      <w:bookmarkStart w:id="44" w:name="_Toc29616"/>
      <w:r>
        <w:rPr>
          <w:rFonts w:hint="eastAsia"/>
        </w:rPr>
        <w:t>峰值工况</w:t>
      </w:r>
      <w:bookmarkEnd w:id="4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07月01日14时</w:t>
            </w:r>
          </w:p>
        </w:tc>
        <w:tc>
          <w:tcPr>
            <w:vAlign w:val="center"/>
          </w:tcPr>
          <w:p>
            <w:r>
              <w:t>37.2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9.5</w:t>
            </w:r>
          </w:p>
        </w:tc>
        <w:tc>
          <w:tcPr>
            <w:vAlign w:val="center"/>
          </w:tcPr>
          <w:p>
            <w:r>
              <w:t>61.8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12月02日05时</w:t>
            </w:r>
          </w:p>
        </w:tc>
        <w:tc>
          <w:tcPr>
            <w:vAlign w:val="center"/>
          </w:tcPr>
          <w:p>
            <w:r>
              <w:t>-13.3</w:t>
            </w:r>
          </w:p>
        </w:tc>
        <w:tc>
          <w:tcPr>
            <w:vAlign w:val="center"/>
          </w:tcPr>
          <w:p>
            <w:r>
              <w:t>-13.9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-10.9</w:t>
            </w:r>
          </w:p>
        </w:tc>
      </w:tr>
    </w:tbl>
    <w:p>
      <w:pPr>
        <w:pStyle w:val="3"/>
        <w:widowControl w:val="0"/>
        <w:jc w:val="both"/>
      </w:pPr>
      <w:bookmarkStart w:id="45" w:name="气象峰值工况"/>
      <w:bookmarkEnd w:id="45"/>
      <w:bookmarkStart w:id="46" w:name="_Toc5682"/>
      <w:r>
        <w:t>围护结构</w:t>
      </w:r>
      <w:bookmarkEnd w:id="46"/>
    </w:p>
    <w:p>
      <w:pPr>
        <w:pStyle w:val="5"/>
        <w:widowControl w:val="0"/>
        <w:jc w:val="both"/>
      </w:pPr>
      <w:bookmarkStart w:id="47" w:name="_Toc15545"/>
      <w:r>
        <w:t>工程材料</w:t>
      </w:r>
      <w:bookmarkEnd w:id="47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矿物纤维喷涂绝热层（玻璃棉）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0.350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1145.9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专用饰面砂浆与涂料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玻化微珠保温砂浆（ρ=230-300）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1.190</w:t>
            </w:r>
          </w:p>
        </w:tc>
        <w:tc>
          <w:tcPr>
            <w:vAlign w:val="center"/>
          </w:tcPr>
          <w:p>
            <w:r>
              <w:t>250.0</w:t>
            </w:r>
          </w:p>
        </w:tc>
        <w:tc>
          <w:tcPr>
            <w:vAlign w:val="center"/>
          </w:tcPr>
          <w:p>
            <w:r>
              <w:t>928.0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专用饰面沙浆与涂料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sbs或app改性沥青防水卷材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0.356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0.365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2032.0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岩棉、矿棉板(ρ=80-200)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140.0</w:t>
            </w:r>
          </w:p>
        </w:tc>
        <w:tc>
          <w:tcPr>
            <w:vAlign w:val="center"/>
          </w:tcPr>
          <w:p>
            <w:r>
              <w:t>1220.0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泡沫混凝土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4.366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1092.0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加气混凝土砌块砌筑（灰缝=15）（ρ=500）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5"/>
        <w:widowControl w:val="0"/>
        <w:jc w:val="both"/>
      </w:pPr>
      <w:bookmarkStart w:id="48" w:name="_Toc30956"/>
      <w:r>
        <w:t>围护结构作法简要说明</w:t>
      </w:r>
      <w:bookmarkEnd w:id="48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(K=0.342,D=4.378)：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c20细石混凝土(ρ=2300) 40mm＋sbs或app改性沥青防水卷材 8mm＋泡沫混凝土 30mm＋</w:t>
      </w:r>
      <w:r>
        <w:rPr>
          <w:color w:val="800000"/>
        </w:rPr>
        <w:t>挤塑聚苯板 80mm</w:t>
      </w:r>
      <w:r>
        <w:rPr>
          <w:color w:val="000000"/>
        </w:rPr>
        <w:t>＋泡沫混凝土 50mm＋</w:t>
      </w:r>
      <w:r>
        <w:rPr>
          <w:color w:val="800080"/>
        </w:rPr>
        <w:t>钢筋混凝土 120mm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外墙（填充墙）构造一 (K=0.356,D=5.547)：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专用饰面沙浆与涂料 10mm＋</w:t>
      </w:r>
      <w:r>
        <w:rPr>
          <w:color w:val="800000"/>
        </w:rPr>
        <w:t>岩棉、矿棉板(ρ=80-200) 80mm</w:t>
      </w:r>
      <w:r>
        <w:rPr>
          <w:color w:val="000000"/>
        </w:rPr>
        <w:t>＋水泥砂浆 20mm＋加气混凝土砌块砌筑（灰缝=15）（ρ=500） 200mm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(K=0.399,D=3.586)：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岩棉、矿棉板(ρ=80-200) 100mm</w:t>
      </w:r>
      <w:r>
        <w:rPr>
          <w:color w:val="000000"/>
        </w:rPr>
        <w:t>＋水泥砂浆 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采暖与非采暖隔墙：</w:t>
      </w:r>
      <w:r>
        <w:rPr>
          <w:color w:val="0000FF"/>
          <w:sz w:val="21"/>
          <w:szCs w:val="21"/>
        </w:rPr>
        <w:t>控温与非控温隔墙构造一 (K=0.611,D=4.680)：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20mm＋玻化微珠保温砂浆（ρ=230-300） 20mm＋</w:t>
      </w:r>
      <w:r>
        <w:rPr>
          <w:color w:val="800000"/>
        </w:rPr>
        <w:t>加气混凝土砌块砌筑（灰缝=15）（ρ=500） 200mm</w:t>
      </w:r>
      <w:r>
        <w:rPr>
          <w:color w:val="000000"/>
        </w:rPr>
        <w:t>＋石灰砂浆 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5Low-E+12A+5 (K=1.900)：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传热系数1.900W/㎡.K，窗太阳得热系数0.304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周边地面：</w:t>
      </w:r>
      <w:r>
        <w:rPr>
          <w:color w:val="0000FF"/>
          <w:sz w:val="21"/>
          <w:szCs w:val="21"/>
        </w:rPr>
        <w:t>周边地面构造一 (K=1.153,D=1.657)：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120mm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变形缝：</w:t>
      </w:r>
      <w:r>
        <w:rPr>
          <w:color w:val="0000FF"/>
          <w:sz w:val="21"/>
          <w:szCs w:val="21"/>
        </w:rPr>
        <w:t>变形缝 (K=0.761,D=4.092)：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加气混凝土砌块砌筑（灰缝=15）（ρ=500） 200mm</w:t>
      </w:r>
    </w:p>
    <w:p>
      <w:pPr>
        <w:pStyle w:val="3"/>
        <w:widowControl w:val="0"/>
        <w:jc w:val="both"/>
        <w:rPr>
          <w:color w:val="000000"/>
        </w:rPr>
      </w:pPr>
      <w:bookmarkStart w:id="49" w:name="_Toc26416"/>
      <w:r>
        <w:rPr>
          <w:color w:val="000000"/>
        </w:rPr>
        <w:t>围护结构概况</w:t>
      </w:r>
      <w:bookmarkEnd w:id="49"/>
    </w:p>
    <w:p/>
    <w:tbl>
      <w:tblPr>
        <w:tblStyle w:val="19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40"/>
        <w:gridCol w:w="981"/>
        <w:gridCol w:w="981"/>
        <w:gridCol w:w="1145"/>
        <w:gridCol w:w="942"/>
        <w:gridCol w:w="1179"/>
        <w:gridCol w:w="9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  <w:tc>
          <w:tcPr>
            <w:tcW w:w="158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5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  <w:bookmarkEnd w:id="52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4.38</w:t>
            </w:r>
            <w:bookmarkEnd w:id="53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参照建筑屋顶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  <w:bookmarkEnd w:id="54"/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5" w:name="参照建筑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4.19</w:t>
            </w:r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0.43</w:t>
            </w:r>
            <w:bookmarkEnd w:id="56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D"/>
            <w:r>
              <w:rPr>
                <w:rFonts w:eastAsia="宋体"/>
                <w:bCs/>
                <w:sz w:val="21"/>
                <w:szCs w:val="21"/>
                <w:lang w:eastAsia="zh-CN"/>
              </w:rPr>
              <w:t>5.55</w:t>
            </w:r>
            <w:bookmarkEnd w:id="57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参照籍建筑外墙K"/>
            <w:bookmarkStart w:id="59" w:name="参照建筑外墙K"/>
            <w:r>
              <w:rPr>
                <w:rFonts w:eastAsia="宋体"/>
                <w:bCs/>
                <w:sz w:val="21"/>
                <w:szCs w:val="21"/>
                <w:lang w:eastAsia="zh-CN"/>
              </w:rPr>
              <w:t>0.50</w:t>
            </w:r>
            <w:bookmarkEnd w:id="58"/>
            <w:bookmarkEnd w:id="59"/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0" w:name="参照建筑外墙D"/>
            <w:bookmarkStart w:id="61" w:name="参照籍建筑外墙D"/>
            <w:r>
              <w:rPr>
                <w:rFonts w:eastAsia="宋体"/>
                <w:bCs/>
                <w:sz w:val="21"/>
                <w:szCs w:val="21"/>
                <w:lang w:eastAsia="zh-CN"/>
              </w:rPr>
              <w:t>4.82</w:t>
            </w:r>
            <w:bookmarkEnd w:id="60"/>
            <w:bookmarkEnd w:id="6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  <w:bookmarkEnd w:id="62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3.59</w:t>
            </w:r>
            <w:bookmarkEnd w:id="63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参照建筑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0.50</w:t>
            </w:r>
            <w:bookmarkEnd w:id="64"/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5" w:name="参照建筑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3.21</w:t>
            </w:r>
            <w:bookmarkEnd w:id="6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6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7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参照建筑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8"/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9" w:name="参照建筑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0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70"/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0.21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0.21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0.12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0.12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0.14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0.14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0.48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传热系数的单位W/(m2.k)，其他参数无量纲.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4. 参照建筑：“— —”代表参照建筑不要求，取值同设计建筑.</w:t>
      </w:r>
    </w:p>
    <w:p>
      <w:pPr>
        <w:widowControl w:val="0"/>
        <w:jc w:val="both"/>
        <w:rPr>
          <w:color w:val="000000"/>
        </w:rPr>
      </w:pPr>
    </w:p>
    <w:p>
      <w:pPr>
        <w:pStyle w:val="3"/>
        <w:widowControl w:val="0"/>
        <w:jc w:val="both"/>
        <w:rPr>
          <w:color w:val="000000"/>
        </w:rPr>
      </w:pPr>
      <w:bookmarkStart w:id="71" w:name="_Toc23872"/>
      <w:r>
        <w:rPr>
          <w:color w:val="000000"/>
        </w:rPr>
        <w:t>设计建筑</w:t>
      </w:r>
      <w:bookmarkEnd w:id="71"/>
    </w:p>
    <w:p>
      <w:pPr>
        <w:pStyle w:val="5"/>
        <w:widowControl w:val="0"/>
        <w:jc w:val="both"/>
        <w:rPr>
          <w:color w:val="000000"/>
        </w:rPr>
      </w:pPr>
      <w:bookmarkStart w:id="72" w:name="_Toc31784"/>
      <w:r>
        <w:rPr>
          <w:color w:val="000000"/>
        </w:rPr>
        <w:t>房间类型</w:t>
      </w:r>
      <w:bookmarkEnd w:id="72"/>
    </w:p>
    <w:p>
      <w:pPr>
        <w:pStyle w:val="6"/>
        <w:widowControl w:val="0"/>
        <w:jc w:val="both"/>
        <w:rPr>
          <w:color w:val="000000"/>
        </w:rPr>
      </w:pPr>
      <w:bookmarkStart w:id="73" w:name="_Toc4374"/>
      <w:r>
        <w:rPr>
          <w:color w:val="000000"/>
        </w:rPr>
        <w:t>房间参数表</w:t>
      </w:r>
      <w:bookmarkEnd w:id="7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商场-一般商店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宾馆-餐厅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bookmarkStart w:id="74" w:name="_Toc24201"/>
      <w:r>
        <w:rPr>
          <w:color w:val="000000"/>
        </w:rPr>
        <w:t>作息时间表</w:t>
      </w:r>
      <w:bookmarkEnd w:id="74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5"/>
        <w:widowControl w:val="0"/>
        <w:jc w:val="both"/>
        <w:rPr>
          <w:color w:val="000000"/>
        </w:rPr>
      </w:pPr>
      <w:bookmarkStart w:id="75" w:name="_Toc28139"/>
      <w:r>
        <w:rPr>
          <w:color w:val="000000"/>
        </w:rPr>
        <w:t>暖通空调系统</w:t>
      </w:r>
      <w:bookmarkEnd w:id="75"/>
    </w:p>
    <w:p>
      <w:pPr>
        <w:pStyle w:val="6"/>
        <w:widowControl w:val="0"/>
        <w:jc w:val="both"/>
        <w:rPr>
          <w:color w:val="000000"/>
        </w:rPr>
      </w:pPr>
      <w:bookmarkStart w:id="76" w:name="_Toc17220"/>
      <w:r>
        <w:rPr>
          <w:color w:val="000000"/>
        </w:rPr>
        <w:t>系统类型</w:t>
      </w:r>
      <w:bookmarkEnd w:id="76"/>
    </w:p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系统分区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多联式空调(热泵)机组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5574.73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热回收参数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bookmarkStart w:id="77" w:name="_Toc14507"/>
      <w:r>
        <w:rPr>
          <w:color w:val="000000"/>
        </w:rPr>
        <w:t>制冷系统</w:t>
      </w:r>
      <w:bookmarkEnd w:id="77"/>
    </w:p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多联机/单元式空调能耗</w:t>
      </w:r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耗冷量(kWh/a)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235456</w:t>
            </w:r>
          </w:p>
        </w:tc>
        <w:tc>
          <w:tcPr>
            <w:vAlign w:val="center"/>
          </w:tcPr>
          <w:p>
            <w:r>
              <w:t>84091</w:t>
            </w:r>
          </w:p>
        </w:tc>
        <w:tc>
          <w:tcPr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48.857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bookmarkStart w:id="78" w:name="_Toc14416"/>
      <w:r>
        <w:rPr>
          <w:color w:val="000000"/>
        </w:rPr>
        <w:t>供暖系统</w:t>
      </w:r>
      <w:bookmarkEnd w:id="78"/>
    </w:p>
    <w:p>
      <w:pPr>
        <w:pStyle w:val="6"/>
        <w:widowControl w:val="0"/>
        <w:jc w:val="both"/>
        <w:rPr>
          <w:color w:val="000000"/>
        </w:rPr>
      </w:pPr>
      <w:bookmarkStart w:id="79" w:name="_Toc6469"/>
      <w:r>
        <w:rPr>
          <w:color w:val="000000"/>
        </w:rPr>
        <w:t>空调风机</w:t>
      </w:r>
      <w:bookmarkEnd w:id="79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独立新排风</w:t>
            </w:r>
          </w:p>
        </w:tc>
        <w:tc>
          <w:tcPr>
            <w:vAlign w:val="center"/>
          </w:tcPr>
          <w:p>
            <w:r>
              <w:t>53536</w:t>
            </w:r>
          </w:p>
        </w:tc>
        <w:tc>
          <w:tcPr>
            <w:vMerge w:val="restart"/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31.104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风机盘管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全空气机组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31.104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0" w:name="_Toc6250"/>
      <w:r>
        <w:rPr>
          <w:color w:val="000000"/>
        </w:rPr>
        <w:t>照明</w:t>
      </w:r>
      <w:bookmarkEnd w:id="8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r>
              <w:t>25.99</w:t>
            </w:r>
          </w:p>
        </w:tc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2863</w:t>
            </w:r>
          </w:p>
        </w:tc>
        <w:tc>
          <w:tcPr>
            <w:vAlign w:val="center"/>
          </w:tcPr>
          <w:p>
            <w:r>
              <w:t>74405</w:t>
            </w:r>
          </w:p>
        </w:tc>
        <w:tc>
          <w:tcPr>
            <w:vMerge w:val="restart"/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43.229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r>
              <w:t>8.27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478</w:t>
            </w:r>
          </w:p>
        </w:tc>
        <w:tc>
          <w:tcPr>
            <w:vAlign w:val="center"/>
          </w:tcPr>
          <w:p>
            <w:r>
              <w:t>3952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2.296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商场-一般商店</w:t>
            </w:r>
          </w:p>
        </w:tc>
        <w:tc>
          <w:tcPr>
            <w:vAlign w:val="center"/>
          </w:tcPr>
          <w:p>
            <w:r>
              <w:t>36.14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271</w:t>
            </w:r>
          </w:p>
        </w:tc>
        <w:tc>
          <w:tcPr>
            <w:vAlign w:val="center"/>
          </w:tcPr>
          <w:p>
            <w:r>
              <w:t>9790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5.688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宾馆-3星级餐厅</w:t>
            </w:r>
          </w:p>
        </w:tc>
        <w:tc>
          <w:tcPr>
            <w:vAlign w:val="center"/>
          </w:tcPr>
          <w:p>
            <w:r>
              <w:t>26.86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2084</w:t>
            </w:r>
          </w:p>
        </w:tc>
        <w:tc>
          <w:tcPr>
            <w:vAlign w:val="center"/>
          </w:tcPr>
          <w:p>
            <w:r>
              <w:t>55976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32.522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62</w:t>
            </w:r>
          </w:p>
        </w:tc>
        <w:tc>
          <w:tcPr>
            <w:vAlign w:val="center"/>
          </w:tcPr>
          <w:p>
            <w:r>
              <w:t>833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0.484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643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84.220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1" w:name="_Toc12260"/>
      <w:r>
        <w:rPr>
          <w:color w:val="000000"/>
        </w:rPr>
        <w:t>生活热水</w:t>
      </w:r>
      <w:bookmarkEnd w:id="81"/>
    </w:p>
    <w:p>
      <w:pPr>
        <w:pStyle w:val="6"/>
        <w:widowControl w:val="0"/>
        <w:jc w:val="both"/>
        <w:rPr>
          <w:color w:val="000000"/>
        </w:rPr>
      </w:pPr>
      <w:bookmarkStart w:id="82" w:name="_Toc31207"/>
      <w:r>
        <w:rPr>
          <w:color w:val="000000"/>
        </w:rPr>
        <w:t>热水需求</w:t>
      </w:r>
      <w:bookmarkEnd w:id="82"/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公共浴室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45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185</w:t>
            </w:r>
          </w:p>
        </w:tc>
        <w:tc>
          <w:tcPr>
            <w:vAlign w:val="center"/>
          </w:tcPr>
          <w:p>
            <w:r>
              <w:t>380713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380713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bookmarkStart w:id="83" w:name="_Toc15609"/>
      <w:r>
        <w:rPr>
          <w:color w:val="000000"/>
        </w:rPr>
        <w:t>太阳能集热</w:t>
      </w:r>
      <w:bookmarkEnd w:id="83"/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太阳能供热(kWh/a)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1250</w:t>
            </w:r>
          </w:p>
        </w:tc>
        <w:tc>
          <w:tcPr>
            <w:vAlign w:val="center"/>
          </w:tcPr>
          <w:p>
            <w:r>
              <w:t>17394</w:t>
            </w:r>
          </w:p>
        </w:tc>
        <w:tc>
          <w:tcPr>
            <w:vAlign w:val="center"/>
          </w:tcPr>
          <w:p>
            <w:r>
              <w:t>185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427376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427376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bookmarkStart w:id="84" w:name="_Toc22820"/>
      <w:r>
        <w:rPr>
          <w:color w:val="000000"/>
        </w:rPr>
        <w:t>热水设备</w:t>
      </w:r>
      <w:bookmarkEnd w:id="84"/>
    </w:p>
    <w:tbl>
      <w:tblPr>
        <w:tblStyle w:val="19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耗气量(m3/a)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锅炉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天然气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备注</w:t>
            </w:r>
          </w:p>
        </w:tc>
        <w:tc>
          <w:tcPr>
            <w:gridSpan w:val="5"/>
            <w:vAlign w:val="center"/>
          </w:tcPr>
          <w:p>
            <w:r>
              <w:t>热水设备承担的供热量=(总需求热量－太阳能供热量)×设备供热比例。</w:t>
            </w:r>
            <w:r>
              <w:br w:type="textWrapping"/>
            </w:r>
            <w:r>
              <w:t>锅炉实际供热量=供热量÷效率；耗气量=实际供热量÷天然气热值(9.87)。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5"/>
        <w:widowControl w:val="0"/>
        <w:jc w:val="both"/>
        <w:rPr>
          <w:color w:val="000000"/>
        </w:rPr>
      </w:pPr>
      <w:bookmarkStart w:id="85" w:name="_Toc14961"/>
      <w:r>
        <w:rPr>
          <w:color w:val="000000"/>
        </w:rPr>
        <w:t>电梯</w:t>
      </w:r>
      <w:bookmarkEnd w:id="85"/>
    </w:p>
    <w:p>
      <w:pPr>
        <w:pStyle w:val="6"/>
        <w:widowControl w:val="0"/>
        <w:jc w:val="both"/>
        <w:rPr>
          <w:color w:val="000000"/>
        </w:rPr>
      </w:pPr>
      <w:bookmarkStart w:id="86" w:name="_Toc846"/>
      <w:r>
        <w:rPr>
          <w:color w:val="000000"/>
        </w:rPr>
        <w:t>直梯</w:t>
      </w:r>
      <w:bookmarkEnd w:id="86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1.5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直梯2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1600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9480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13606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bookmarkStart w:id="87" w:name="_Toc30676"/>
      <w:r>
        <w:rPr>
          <w:color w:val="000000"/>
        </w:rPr>
        <w:t>电梯碳排放</w:t>
      </w:r>
      <w:bookmarkEnd w:id="87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4126</w:t>
            </w:r>
          </w:p>
        </w:tc>
        <w:tc>
          <w:tcPr>
            <w:vMerge w:val="restart"/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2.397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直梯2</w:t>
            </w:r>
          </w:p>
        </w:tc>
        <w:tc>
          <w:tcPr>
            <w:vAlign w:val="center"/>
          </w:tcPr>
          <w:p>
            <w:r>
              <w:t>9480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5.508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7.905</w:t>
            </w:r>
          </w:p>
        </w:tc>
      </w:tr>
    </w:tbl>
    <w:p>
      <w:pPr>
        <w:pStyle w:val="3"/>
        <w:widowControl w:val="0"/>
        <w:jc w:val="both"/>
        <w:rPr>
          <w:color w:val="000000"/>
        </w:rPr>
      </w:pPr>
      <w:bookmarkStart w:id="88" w:name="_Toc11423"/>
      <w:r>
        <w:rPr>
          <w:color w:val="000000"/>
        </w:rPr>
        <w:t>参照建筑</w:t>
      </w:r>
      <w:bookmarkEnd w:id="88"/>
    </w:p>
    <w:p>
      <w:pPr>
        <w:pStyle w:val="5"/>
        <w:widowControl w:val="0"/>
        <w:jc w:val="both"/>
        <w:rPr>
          <w:color w:val="000000"/>
        </w:rPr>
      </w:pPr>
      <w:bookmarkStart w:id="89" w:name="_Toc6172"/>
      <w:r>
        <w:rPr>
          <w:color w:val="000000"/>
        </w:rPr>
        <w:t>房间类型</w:t>
      </w:r>
      <w:bookmarkEnd w:id="89"/>
    </w:p>
    <w:p>
      <w:pPr>
        <w:pStyle w:val="6"/>
        <w:widowControl w:val="0"/>
        <w:jc w:val="both"/>
        <w:rPr>
          <w:color w:val="000000"/>
        </w:rPr>
      </w:pPr>
      <w:bookmarkStart w:id="90" w:name="_Toc13628"/>
      <w:r>
        <w:rPr>
          <w:color w:val="000000"/>
        </w:rPr>
        <w:t>房间参数表</w:t>
      </w:r>
      <w:bookmarkEnd w:id="9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商场-一般商店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宾馆-餐厅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bookmarkStart w:id="91" w:name="_Toc1924"/>
      <w:r>
        <w:rPr>
          <w:color w:val="000000"/>
        </w:rPr>
        <w:t>作息时间表</w:t>
      </w:r>
      <w:bookmarkEnd w:id="91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>
      <w:pPr>
        <w:pStyle w:val="5"/>
        <w:widowControl w:val="0"/>
        <w:jc w:val="both"/>
        <w:rPr>
          <w:color w:val="000000"/>
        </w:rPr>
      </w:pPr>
      <w:bookmarkStart w:id="92" w:name="_Toc31327"/>
      <w:r>
        <w:rPr>
          <w:color w:val="000000"/>
        </w:rPr>
        <w:t>暖通空调系统</w:t>
      </w:r>
      <w:bookmarkEnd w:id="92"/>
    </w:p>
    <w:p>
      <w:pPr>
        <w:pStyle w:val="6"/>
        <w:widowControl w:val="0"/>
        <w:jc w:val="both"/>
        <w:rPr>
          <w:color w:val="000000"/>
        </w:rPr>
      </w:pPr>
      <w:bookmarkStart w:id="93" w:name="_Toc28841"/>
      <w:r>
        <w:rPr>
          <w:color w:val="000000"/>
        </w:rPr>
        <w:t>系统类型</w:t>
      </w:r>
      <w:bookmarkEnd w:id="9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多联式空调(热泵)机组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bookmarkStart w:id="94" w:name="_Toc15727"/>
      <w:r>
        <w:rPr>
          <w:color w:val="000000"/>
        </w:rPr>
        <w:t>制冷系统</w:t>
      </w:r>
      <w:bookmarkEnd w:id="94"/>
    </w:p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多联机/单元式空调能耗</w:t>
      </w:r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耗冷量(kWh/a)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235456</w:t>
            </w:r>
          </w:p>
        </w:tc>
        <w:tc>
          <w:tcPr>
            <w:vAlign w:val="center"/>
          </w:tcPr>
          <w:p>
            <w:r>
              <w:t>87206</w:t>
            </w:r>
          </w:p>
        </w:tc>
        <w:tc>
          <w:tcPr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50.667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bookmarkStart w:id="95" w:name="_Toc13216"/>
      <w:r>
        <w:rPr>
          <w:color w:val="000000"/>
        </w:rPr>
        <w:t>供暖系统</w:t>
      </w:r>
      <w:bookmarkEnd w:id="95"/>
    </w:p>
    <w:p>
      <w:pPr>
        <w:pStyle w:val="6"/>
        <w:widowControl w:val="0"/>
        <w:jc w:val="both"/>
        <w:rPr>
          <w:color w:val="000000"/>
        </w:rPr>
      </w:pPr>
      <w:bookmarkStart w:id="96" w:name="_Toc14641"/>
      <w:r>
        <w:rPr>
          <w:color w:val="000000"/>
        </w:rPr>
        <w:t>空调风机</w:t>
      </w:r>
      <w:bookmarkEnd w:id="96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独立新排风</w:t>
            </w:r>
          </w:p>
        </w:tc>
        <w:tc>
          <w:tcPr>
            <w:vAlign w:val="center"/>
          </w:tcPr>
          <w:p>
            <w:r>
              <w:t>53584</w:t>
            </w:r>
          </w:p>
        </w:tc>
        <w:tc>
          <w:tcPr>
            <w:vMerge w:val="restart"/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31.132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风机盘管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全空气机组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31.132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7" w:name="_Toc14080"/>
      <w:r>
        <w:rPr>
          <w:color w:val="000000"/>
        </w:rPr>
        <w:t>照明</w:t>
      </w:r>
      <w:bookmarkEnd w:id="9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r>
              <w:t>25.99</w:t>
            </w:r>
          </w:p>
        </w:tc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2863</w:t>
            </w:r>
          </w:p>
        </w:tc>
        <w:tc>
          <w:tcPr>
            <w:vAlign w:val="center"/>
          </w:tcPr>
          <w:p>
            <w:r>
              <w:t>74405</w:t>
            </w:r>
          </w:p>
        </w:tc>
        <w:tc>
          <w:tcPr>
            <w:vMerge w:val="restart"/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43.229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r>
              <w:t>11.81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478</w:t>
            </w:r>
          </w:p>
        </w:tc>
        <w:tc>
          <w:tcPr>
            <w:vAlign w:val="center"/>
          </w:tcPr>
          <w:p>
            <w:r>
              <w:t>5646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3.281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商场-一般商店</w:t>
            </w:r>
          </w:p>
        </w:tc>
        <w:tc>
          <w:tcPr>
            <w:vAlign w:val="center"/>
          </w:tcPr>
          <w:p>
            <w:r>
              <w:t>40.15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271</w:t>
            </w:r>
          </w:p>
        </w:tc>
        <w:tc>
          <w:tcPr>
            <w:vAlign w:val="center"/>
          </w:tcPr>
          <w:p>
            <w:r>
              <w:t>10877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6.320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宾馆-3星级餐厅</w:t>
            </w:r>
          </w:p>
        </w:tc>
        <w:tc>
          <w:tcPr>
            <w:vAlign w:val="center"/>
          </w:tcPr>
          <w:p>
            <w:r>
              <w:t>33.58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2084</w:t>
            </w:r>
          </w:p>
        </w:tc>
        <w:tc>
          <w:tcPr>
            <w:vAlign w:val="center"/>
          </w:tcPr>
          <w:p>
            <w:r>
              <w:t>69970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62</w:t>
            </w:r>
          </w:p>
        </w:tc>
        <w:tc>
          <w:tcPr>
            <w:vAlign w:val="center"/>
          </w:tcPr>
          <w:p>
            <w:r>
              <w:t>937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0.545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643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94.027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8" w:name="_Toc32064"/>
      <w:r>
        <w:rPr>
          <w:color w:val="000000"/>
        </w:rPr>
        <w:t>生活热水</w:t>
      </w:r>
      <w:bookmarkEnd w:id="98"/>
    </w:p>
    <w:p>
      <w:pPr>
        <w:pStyle w:val="6"/>
        <w:widowControl w:val="0"/>
        <w:jc w:val="both"/>
        <w:rPr>
          <w:color w:val="000000"/>
        </w:rPr>
      </w:pPr>
      <w:bookmarkStart w:id="99" w:name="_Toc27113"/>
      <w:r>
        <w:rPr>
          <w:color w:val="000000"/>
        </w:rPr>
        <w:t>热水需求</w:t>
      </w:r>
      <w:bookmarkEnd w:id="99"/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公共浴室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45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185</w:t>
            </w:r>
          </w:p>
        </w:tc>
        <w:tc>
          <w:tcPr>
            <w:vAlign w:val="center"/>
          </w:tcPr>
          <w:p>
            <w:r>
              <w:t>380713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gridSpan w:val="5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380713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bookmarkStart w:id="100" w:name="_Toc10849"/>
      <w:r>
        <w:rPr>
          <w:color w:val="000000"/>
        </w:rPr>
        <w:t>热水设备</w:t>
      </w:r>
      <w:bookmarkEnd w:id="100"/>
    </w:p>
    <w:tbl>
      <w:tblPr>
        <w:tblStyle w:val="19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耗气量(m3/a)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锅炉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380713</w:t>
            </w:r>
          </w:p>
        </w:tc>
        <w:tc>
          <w:tcPr>
            <w:vAlign w:val="center"/>
          </w:tcPr>
          <w:p>
            <w:r>
              <w:t>天然气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42858.7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备注</w:t>
            </w:r>
          </w:p>
        </w:tc>
        <w:tc>
          <w:tcPr>
            <w:gridSpan w:val="5"/>
            <w:vAlign w:val="center"/>
          </w:tcPr>
          <w:p>
            <w:r>
              <w:t>热水设备承担的供热量=(总需求热量－太阳能供热量)×设备供热比例。</w:t>
            </w:r>
            <w:r>
              <w:br w:type="textWrapping"/>
            </w:r>
            <w:r>
              <w:t>锅炉实际供热量=供热量÷效率；耗气量=实际供热量÷天然气热值(9.87)。</w:t>
            </w:r>
          </w:p>
        </w:tc>
      </w:tr>
    </w:tbl>
    <w:p>
      <w:pPr>
        <w:widowControl w:val="0"/>
        <w:jc w:val="both"/>
        <w:rPr>
          <w:color w:val="000000"/>
        </w:rPr>
      </w:pPr>
    </w:p>
    <w:tbl>
      <w:tblPr>
        <w:tblStyle w:val="19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生活热水热量合计(kWh/a)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423015</w:t>
            </w:r>
          </w:p>
        </w:tc>
        <w:tc>
          <w:tcPr>
            <w:vAlign w:val="center"/>
          </w:tcPr>
          <w:p>
            <w:r>
              <w:t>55.54</w:t>
            </w:r>
          </w:p>
        </w:tc>
        <w:tc>
          <w:tcPr>
            <w:vAlign w:val="center"/>
          </w:tcPr>
          <w:p>
            <w:r>
              <w:t>84.579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1" w:name="_Toc18318"/>
      <w:r>
        <w:rPr>
          <w:color w:val="000000"/>
        </w:rPr>
        <w:t>电梯</w:t>
      </w:r>
      <w:bookmarkEnd w:id="101"/>
    </w:p>
    <w:p>
      <w:pPr>
        <w:pStyle w:val="6"/>
        <w:widowControl w:val="0"/>
        <w:jc w:val="both"/>
        <w:rPr>
          <w:color w:val="000000"/>
        </w:rPr>
      </w:pPr>
      <w:bookmarkStart w:id="102" w:name="_Toc15994"/>
      <w:r>
        <w:rPr>
          <w:color w:val="000000"/>
        </w:rPr>
        <w:t>直梯</w:t>
      </w:r>
      <w:bookmarkEnd w:id="10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1.5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直梯2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1600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9480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13606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bookmarkStart w:id="103" w:name="_Toc28624"/>
      <w:r>
        <w:rPr>
          <w:color w:val="000000"/>
        </w:rPr>
        <w:t>电梯碳排放</w:t>
      </w:r>
      <w:bookmarkEnd w:id="103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4126</w:t>
            </w:r>
          </w:p>
        </w:tc>
        <w:tc>
          <w:tcPr>
            <w:vMerge w:val="restart"/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2.397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直梯2</w:t>
            </w:r>
          </w:p>
        </w:tc>
        <w:tc>
          <w:tcPr>
            <w:vAlign w:val="center"/>
          </w:tcPr>
          <w:p>
            <w:r>
              <w:t>9480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5.508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7.905</w:t>
            </w:r>
          </w:p>
        </w:tc>
      </w:tr>
    </w:tbl>
    <w:p>
      <w:pPr>
        <w:pStyle w:val="3"/>
        <w:widowControl w:val="0"/>
        <w:jc w:val="both"/>
        <w:rPr>
          <w:color w:val="000000"/>
        </w:rPr>
      </w:pPr>
      <w:bookmarkStart w:id="104" w:name="_Toc21806"/>
      <w:r>
        <w:rPr>
          <w:color w:val="000000"/>
        </w:rPr>
        <w:t>计算结果</w:t>
      </w:r>
      <w:bookmarkEnd w:id="104"/>
    </w:p>
    <w:p>
      <w:pPr>
        <w:pStyle w:val="5"/>
        <w:widowControl w:val="0"/>
        <w:jc w:val="both"/>
        <w:rPr>
          <w:color w:val="000000"/>
        </w:rPr>
      </w:pPr>
      <w:bookmarkStart w:id="105" w:name="_Toc17896"/>
      <w:r>
        <w:rPr>
          <w:color w:val="000000"/>
        </w:rPr>
        <w:t>建材生产运输碳排放</w:t>
      </w:r>
      <w:bookmarkEnd w:id="105"/>
    </w:p>
    <w:p>
      <w:pPr>
        <w:pStyle w:val="6"/>
        <w:widowControl w:val="0"/>
        <w:jc w:val="both"/>
        <w:rPr>
          <w:color w:val="000000"/>
        </w:rPr>
      </w:pPr>
      <w:bookmarkStart w:id="106" w:name="_Toc10860"/>
      <w:r>
        <w:rPr>
          <w:color w:val="000000"/>
        </w:rPr>
        <w:t>建材生产阶段</w:t>
      </w:r>
      <w:bookmarkEnd w:id="106"/>
    </w:p>
    <w:tbl>
      <w:tblPr>
        <w:tblStyle w:val="19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4047.00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1375.980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447.00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810.635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型钢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1224.361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180.810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预拌砂浆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1355.00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501.350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砂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139.374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岩棉、矿棉板(ρ=80-200)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124.956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玻化微珠保温砂浆（ρ=230-300）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8.544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矿物纤维喷涂绝热层（玻璃棉）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2.670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7.476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砌块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183.225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砖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158.928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5Low-E+12A+5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749.00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84.871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铝板-玻璃棉岩棉板矿棉板20-铝板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7.523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9.847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陶瓷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7744.00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151.008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涂料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4119.950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电缆</w:t>
            </w:r>
          </w:p>
        </w:tc>
        <w:tc>
          <w:tcPr>
            <w:vAlign w:val="center"/>
          </w:tcPr>
          <w:p>
            <w:r>
              <w:t>kg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44.298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9136.838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bookmarkStart w:id="107" w:name="_Toc19768"/>
      <w:r>
        <w:rPr>
          <w:color w:val="000000"/>
        </w:rPr>
        <w:t>建材运输阶段</w:t>
      </w:r>
      <w:bookmarkEnd w:id="107"/>
    </w:p>
    <w:tbl>
      <w:tblPr>
        <w:tblStyle w:val="19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9551.00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43.935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447.00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25.703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型钢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38.410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14.145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预拌砂浆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1355.00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6.233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31.625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岩棉、矿棉板(ρ=80-200)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玻化微珠保温砂浆（ρ=230-300）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矿物纤维喷涂绝热层（玻璃棉）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砌块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30.188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砖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686.00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39.445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5Low-E+12A+5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铝板-玻璃棉岩棉板矿棉板20-铝板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13.340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涂料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36.168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283.238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8" w:name="_Toc22139"/>
      <w:r>
        <w:rPr>
          <w:color w:val="000000"/>
        </w:rPr>
        <w:t>建筑建造拆除碳排放</w:t>
      </w:r>
      <w:bookmarkEnd w:id="108"/>
    </w:p>
    <w:p>
      <w:pPr>
        <w:pStyle w:val="6"/>
        <w:widowControl w:val="0"/>
        <w:jc w:val="both"/>
        <w:rPr>
          <w:color w:val="000000"/>
        </w:rPr>
      </w:pPr>
      <w:bookmarkStart w:id="109" w:name="_Toc32177"/>
      <w:r>
        <w:rPr>
          <w:color w:val="000000"/>
        </w:rPr>
        <w:t>建筑建造</w:t>
      </w:r>
      <w:bookmarkEnd w:id="109"/>
    </w:p>
    <w:tbl>
      <w:tblPr>
        <w:tblStyle w:val="19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建造占物化阶段比例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建造阶段</w:t>
            </w:r>
          </w:p>
        </w:tc>
        <w:tc>
          <w:tcPr>
            <w:vAlign w:val="center"/>
          </w:tcPr>
          <w:p>
            <w:r>
              <w:t>9915.869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472.184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施工临时设施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r>
              <w:t>碳排放占施工机械碳排放的比例：0.05</w:t>
            </w:r>
          </w:p>
        </w:tc>
        <w:tc>
          <w:tcPr>
            <w:vAlign w:val="center"/>
          </w:tcPr>
          <w:p>
            <w:r>
              <w:t>23.609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495.793</w:t>
            </w:r>
          </w:p>
        </w:tc>
      </w:tr>
    </w:tbl>
    <w:p>
      <w:pPr>
        <w:pStyle w:val="6"/>
      </w:pPr>
      <w:bookmarkStart w:id="110" w:name="_Toc14141"/>
      <w:r>
        <w:t>建筑拆除</w:t>
      </w:r>
      <w:bookmarkEnd w:id="110"/>
    </w:p>
    <w:tbl>
      <w:tblPr>
        <w:tblStyle w:val="19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拆除排放占物化阶段比例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拆除阶段</w:t>
            </w:r>
          </w:p>
        </w:tc>
        <w:tc>
          <w:tcPr>
            <w:vAlign w:val="center"/>
          </w:tcPr>
          <w:p>
            <w:r>
              <w:t>9915.869</w:t>
            </w:r>
          </w:p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991.587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11" w:name="_Toc21628"/>
      <w:r>
        <w:rPr>
          <w:color w:val="000000"/>
        </w:rPr>
        <w:t>碳汇</w:t>
      </w:r>
      <w:bookmarkEnd w:id="11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大小乔木、灌木、花草密植混种区（乔木平均种植间距&lt;3.0m，土壤深度&gt;1.0m）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27.5</w:t>
            </w:r>
          </w:p>
        </w:tc>
        <w:tc>
          <w:tcPr>
            <w:vAlign w:val="center"/>
          </w:tcPr>
          <w:p>
            <w:r>
              <w:t>43464.3</w:t>
            </w:r>
          </w:p>
        </w:tc>
        <w:tc>
          <w:tcPr>
            <w:vMerge w:val="restart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41834.341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大小乔木密植混种区（平均种植间距&lt;3.0m，土壤深度&gt;0.9m）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22.5</w:t>
            </w:r>
          </w:p>
        </w:tc>
        <w:tc>
          <w:tcPr>
            <w:vAlign w:val="center"/>
          </w:tcPr>
          <w:p>
            <w:r>
              <w:t>37432.3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29477.897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落叶大乔木（土壤深度&gt;1.0m）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20.2</w:t>
            </w:r>
          </w:p>
        </w:tc>
        <w:tc>
          <w:tcPr>
            <w:vAlign w:val="center"/>
          </w:tcPr>
          <w:p>
            <w:r>
              <w:t>10392.9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7347.787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落叶小乔木、针叶木或疏叶性乔木（土壤深度&gt;1.0m）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14.3</w:t>
            </w:r>
          </w:p>
        </w:tc>
        <w:tc>
          <w:tcPr>
            <w:vAlign w:val="center"/>
          </w:tcPr>
          <w:p>
            <w:r>
              <w:t>3680.44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1842.060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阔叶大乔木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22.5</w:t>
            </w:r>
          </w:p>
        </w:tc>
        <w:tc>
          <w:tcPr>
            <w:vAlign w:val="center"/>
          </w:tcPr>
          <w:p>
            <w:r>
              <w:t>7620.8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6001.380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阔叶小乔木、针叶乔木、疏叶乔木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1770.1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929.303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密植灌木丛（高约1.3m，土壤深度&gt;0.5m）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10.95</w:t>
            </w:r>
          </w:p>
        </w:tc>
        <w:tc>
          <w:tcPr>
            <w:vAlign w:val="center"/>
          </w:tcPr>
          <w:p>
            <w:r>
              <w:t>1088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416.976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密植灌木丛（高约0.9m，土壤深度&gt;0.5m）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8.15</w:t>
            </w:r>
          </w:p>
        </w:tc>
        <w:tc>
          <w:tcPr>
            <w:vAlign w:val="center"/>
          </w:tcPr>
          <w:p>
            <w:r>
              <w:t>2050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584.763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密植灌木丛（高约0.45m，土壤深度&gt;0.5m）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5.13</w:t>
            </w:r>
          </w:p>
        </w:tc>
        <w:tc>
          <w:tcPr>
            <w:vAlign w:val="center"/>
          </w:tcPr>
          <w:p>
            <w:r>
              <w:t>10330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1854.752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多年生蔓藤（以立体攀附面积计算，土壤深度&gt;0.5m）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2.58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45.150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草花花圃、自然野草、草坪、水生植物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0.5</w:t>
            </w:r>
          </w:p>
        </w:tc>
        <w:tc>
          <w:tcPr>
            <w:vAlign w:val="center"/>
          </w:tcPr>
          <w:p>
            <w:r>
              <w:t>70971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1241.993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本建筑面积占总建筑面积的比例</w:t>
            </w:r>
          </w:p>
        </w:tc>
        <w:tc>
          <w:tcPr>
            <w:vAlign w:val="center"/>
          </w:tcPr>
          <w:p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4488.778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12" w:name="_Toc22727"/>
      <w:r>
        <w:rPr>
          <w:color w:val="000000"/>
        </w:rPr>
        <w:t>建筑运行碳排放</w:t>
      </w:r>
      <w:bookmarkEnd w:id="112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166"/>
        <w:gridCol w:w="2137"/>
        <w:gridCol w:w="21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93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设计建筑碳排放量(kgCO2/㎡·a)</w:t>
            </w:r>
          </w:p>
        </w:tc>
        <w:tc>
          <w:tcPr>
            <w:tcW w:w="2137" w:type="dxa"/>
            <w:shd w:val="clear" w:color="auto" w:fill="D0CECE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碳排放量(kgCO2/㎡·a)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空调能耗_电耗CO2排放kgCO2_m2_a"/>
            <w:r>
              <w:t>7.53</w:t>
            </w:r>
            <w:bookmarkEnd w:id="114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参照建筑空调能耗_电耗CO2排放kgCO2_m2_a"/>
            <w:r>
              <w:t>7.81</w:t>
            </w:r>
            <w:bookmarkEnd w:id="1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供暖能耗_电耗CO2排放kgCO2_m2_a"/>
            <w:r>
              <w:t>0.00</w:t>
            </w:r>
            <w:bookmarkEnd w:id="116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参照建筑供暖能耗_电耗CO2排放kgCO2_m2_a"/>
            <w:r>
              <w:t>0.00</w:t>
            </w:r>
            <w:bookmarkEnd w:id="1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(Ef)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8" w:name="空调动力能耗_电耗CO2排放kgCO2_m2_a"/>
            <w:r>
              <w:t>4.80</w:t>
            </w:r>
            <w:bookmarkEnd w:id="118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9" w:name="参照建筑空调动力能耗_电耗CO2排放kgCO2_m2_a"/>
            <w:r>
              <w:t>4.80</w:t>
            </w:r>
            <w:bookmarkEnd w:id="1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照明能耗_电耗CO2排放kgCO2_m2_a"/>
            <w:r>
              <w:t>12.99</w:t>
            </w:r>
            <w:bookmarkEnd w:id="120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参照建筑照明能耗_电耗CO2排放kgCO2_m2_a"/>
            <w:r>
              <w:t>14.50</w:t>
            </w:r>
            <w:bookmarkEnd w:id="1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动力系统能耗_电耗CO2排放kgCO2_m2_a"/>
            <w:r>
              <w:t>1.22</w:t>
            </w:r>
            <w:bookmarkEnd w:id="122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参照建筑动力系统能耗_电耗CO2排放kgCO2_m2_a"/>
            <w:r>
              <w:t>1.22</w:t>
            </w:r>
            <w:bookmarkEnd w:id="1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其他能耗_电耗CO2排放kgCO2_m2_a"/>
            <w:r>
              <w:t>1.22</w:t>
            </w:r>
            <w:bookmarkEnd w:id="124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参照建筑其他能耗_电耗CO2排放kgCO2_m2_a"/>
            <w:r>
              <w:t>1.22</w:t>
            </w:r>
            <w:bookmarkEnd w:id="1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设计建筑碳排放量(kgCO2/㎡·a)</w:t>
            </w:r>
          </w:p>
        </w:tc>
        <w:tc>
          <w:tcPr>
            <w:tcW w:w="2137" w:type="dxa"/>
            <w:shd w:val="clear" w:color="auto" w:fill="D0CECE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碳排放量(kgCO2/㎡·a)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热源能耗_燃料类型"/>
            <w:r>
              <w:t>烟煤II</w:t>
            </w:r>
            <w:bookmarkEnd w:id="126"/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供暖：热源锅炉</w:t>
            </w:r>
          </w:p>
        </w:tc>
        <w:tc>
          <w:tcPr>
            <w:tcW w:w="2137" w:type="dxa"/>
            <w:shd w:val="clear" w:color="auto" w:fill="FFFFFF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热源能耗锅炉碳排放kgCO2_m2_a"/>
            <w:r>
              <w:t>0.00</w:t>
            </w:r>
            <w:bookmarkEnd w:id="127"/>
          </w:p>
        </w:tc>
        <w:tc>
          <w:tcPr>
            <w:tcW w:w="2137" w:type="dxa"/>
            <w:shd w:val="clear" w:color="auto" w:fill="FFFFFF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参照建筑热源能耗锅炉碳排放kgCO2_m2_a"/>
            <w:r>
              <w:t>0.00</w:t>
            </w:r>
            <w:bookmarkEnd w:id="1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生活热水热源能耗_燃料类型"/>
            <w:r>
              <w:t>燃气</w:t>
            </w:r>
            <w:bookmarkEnd w:id="129"/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设计建筑生活热水锅炉碳排放kgCO2_m2_a"/>
            <w:r>
              <w:t>0.00</w:t>
            </w:r>
            <w:bookmarkEnd w:id="130"/>
          </w:p>
        </w:tc>
        <w:tc>
          <w:tcPr>
            <w:tcW w:w="2137" w:type="dxa"/>
            <w:shd w:val="clear" w:color="auto" w:fill="FFFFFF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参照建筑生活热水锅炉碳排放kgCO2_m2_a"/>
            <w:r>
              <w:t>13.04</w:t>
            </w:r>
            <w:bookmarkEnd w:id="131"/>
            <w:r>
              <w:rPr>
                <w:rFonts w:hint="eastAsia"/>
                <w:lang w:val="en-US"/>
              </w:rPr>
              <w:t xml:space="preserve">  (燃料</w:t>
            </w:r>
            <w:r>
              <w:rPr>
                <w:lang w:val="en-US"/>
              </w:rPr>
              <w:t>：燃气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设计建筑碳减排量(kgCO2/㎡·a)</w:t>
            </w:r>
          </w:p>
        </w:tc>
        <w:tc>
          <w:tcPr>
            <w:tcW w:w="2137" w:type="dxa"/>
            <w:shd w:val="clear" w:color="auto" w:fill="D0CECE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参照建筑碳减排量(kgCO2/㎡·a)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2" w:name="光伏能耗_电耗CO2排放kgCO2_m2_a"/>
            <w:r>
              <w:t>0.00</w:t>
            </w:r>
            <w:bookmarkEnd w:id="132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风力能耗_电耗CO2排放kgCO2_m2_a"/>
            <w:r>
              <w:t>0.00</w:t>
            </w:r>
            <w:bookmarkEnd w:id="133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碳汇固碳量(kgCO2/㎡·a)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4" w:name="设计建筑碳汇kgCO2_m2_a"/>
            <w:r>
              <w:t>13.84</w:t>
            </w:r>
            <w:bookmarkEnd w:id="134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5" w:name="建筑总碳排放kgCO2_m2_a"/>
            <w:r>
              <w:t>12.69</w:t>
            </w:r>
            <w:bookmarkEnd w:id="135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6" w:name="参照建筑建筑总碳排放kgCO2_m2_a"/>
            <w:r>
              <w:t>41.37</w:t>
            </w:r>
            <w:bookmarkEnd w:id="13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7" w:name="节碳率"/>
            <w:r>
              <w:t>69.33</w:t>
            </w:r>
            <w:bookmarkEnd w:id="137"/>
            <w:r>
              <w:rPr>
                <w:rFonts w:hint="eastAsia"/>
                <w:lang w:val="en-US"/>
              </w:rPr>
              <w:t xml:space="preserve"> </w:t>
            </w:r>
            <w:bookmarkStart w:id="138" w:name="碳排放强度降低比例目标值描述"/>
            <w:bookmarkEnd w:id="13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相对参照建筑碳排放强度降低值 (kgCO2/(m2·a)</w:t>
            </w:r>
          </w:p>
        </w:tc>
        <w:tc>
          <w:tcPr>
            <w:tcW w:w="4274" w:type="dxa"/>
            <w:gridSpan w:val="2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9" w:name="碳排放降低强度"/>
            <w:r>
              <w:t>28.68</w:t>
            </w:r>
            <w:bookmarkEnd w:id="139"/>
            <w:r>
              <w:rPr>
                <w:rFonts w:hint="eastAsia"/>
                <w:lang w:val="en-US"/>
              </w:rPr>
              <w:t xml:space="preserve"> </w:t>
            </w:r>
            <w:bookmarkStart w:id="140" w:name="碳排放强度降低目标值描述"/>
            <w:bookmarkEnd w:id="140"/>
          </w:p>
        </w:tc>
      </w:tr>
      <w:bookmarkEnd w:id="113"/>
    </w:tbl>
    <w:p/>
    <w:p>
      <w:pPr>
        <w:widowControl w:val="0"/>
        <w:jc w:val="both"/>
        <w:rPr>
          <w:color w:val="000000"/>
        </w:rPr>
      </w:pPr>
    </w:p>
    <w:p>
      <w:pPr>
        <w:pStyle w:val="3"/>
        <w:widowControl w:val="0"/>
        <w:jc w:val="both"/>
        <w:rPr>
          <w:color w:val="000000"/>
        </w:rPr>
      </w:pPr>
      <w:bookmarkStart w:id="141" w:name="_Toc19135"/>
      <w:r>
        <w:rPr>
          <w:color w:val="000000"/>
        </w:rPr>
        <w:t>结论</w:t>
      </w:r>
      <w:bookmarkEnd w:id="141"/>
    </w:p>
    <w:p>
      <w:r>
        <w:rPr>
          <w:color w:val="000000"/>
        </w:rPr>
        <w:tab/>
      </w:r>
      <w:r>
        <w:rPr>
          <w:rFonts w:hint="eastAsia"/>
          <w:color w:val="000000"/>
        </w:rPr>
        <w:t>本项目通过提升建筑围护结构性能、设备合理选型与运行策略优化、可再生能源利用及增加生态碳汇等措施，实现了建筑碳排放强度降低的效果。根据《绿色建筑评价标准》（</w:t>
      </w:r>
      <w:r>
        <w:rPr>
          <w:color w:val="000000"/>
        </w:rPr>
        <w:t>GB/T50378-2019</w:t>
      </w:r>
      <w:r>
        <w:rPr>
          <w:rFonts w:hint="eastAsia"/>
          <w:color w:val="000000"/>
        </w:rPr>
        <w:t>）</w:t>
      </w:r>
      <w:r>
        <w:rPr>
          <w:color w:val="000000"/>
        </w:rPr>
        <w:t>9.2.7</w:t>
      </w:r>
      <w:r>
        <w:rPr>
          <w:rFonts w:hint="eastAsia"/>
          <w:color w:val="000000"/>
        </w:rPr>
        <w:t>条，可得</w:t>
      </w:r>
      <w:r>
        <w:rPr>
          <w:color w:val="000000"/>
        </w:rPr>
        <w:t>___</w:t>
      </w:r>
      <w:r>
        <w:rPr>
          <w:rFonts w:hint="eastAsia"/>
          <w:color w:val="000000"/>
        </w:rPr>
        <w:t>分。</w:t>
      </w:r>
    </w:p>
    <w:p>
      <w:pPr>
        <w:widowControl w:val="0"/>
        <w:jc w:val="both"/>
        <w:rPr>
          <w:color w:val="000000"/>
        </w:rPr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3"/>
        <w:widowControl w:val="0"/>
        <w:jc w:val="both"/>
        <w:rPr>
          <w:color w:val="000000"/>
        </w:rPr>
      </w:pPr>
      <w:bookmarkStart w:id="142" w:name="_Toc32640"/>
      <w:r>
        <w:rPr>
          <w:color w:val="000000"/>
        </w:rPr>
        <w:t>附录</w:t>
      </w:r>
      <w:bookmarkEnd w:id="142"/>
    </w:p>
    <w:p>
      <w:pPr>
        <w:pStyle w:val="5"/>
        <w:widowControl w:val="0"/>
        <w:jc w:val="both"/>
        <w:rPr>
          <w:color w:val="000000"/>
        </w:rPr>
      </w:pPr>
      <w:bookmarkStart w:id="143" w:name="_Toc27572"/>
      <w:r>
        <w:rPr>
          <w:color w:val="000000"/>
        </w:rPr>
        <w:t>工作日/节假日人员逐时在室率(%)</w:t>
      </w:r>
      <w:bookmarkEnd w:id="143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r>
        <w:t>注：上行：工作日；下行：节假日</w:t>
      </w:r>
    </w:p>
    <w:p>
      <w:pPr>
        <w:pStyle w:val="5"/>
      </w:pPr>
      <w:bookmarkStart w:id="144" w:name="_Toc18527"/>
      <w:r>
        <w:t>工作日/节假日照明开关时间表(%)</w:t>
      </w:r>
      <w:bookmarkEnd w:id="144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注：上行：工作日；下行：节假日</w:t>
      </w:r>
    </w:p>
    <w:p>
      <w:pPr>
        <w:pStyle w:val="5"/>
      </w:pPr>
      <w:bookmarkStart w:id="145" w:name="_Toc19577"/>
      <w:r>
        <w:t>工作日/节假日设备逐时使用率(%)</w:t>
      </w:r>
      <w:bookmarkEnd w:id="145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5"/>
      </w:pPr>
      <w:bookmarkStart w:id="146" w:name="_Toc14344"/>
      <w:r>
        <w:t>工作日/节假日空调系统运行时间表(1:开,0:关)</w:t>
      </w:r>
      <w:bookmarkEnd w:id="146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5"/>
      </w:pPr>
      <w:bookmarkStart w:id="147" w:name="_Toc31540"/>
      <w:r>
        <w:t>工作日/节假日新风运行时间表(%)</w:t>
      </w:r>
      <w:bookmarkEnd w:id="147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4</w:t>
    </w:r>
    <w:r>
      <w:rPr>
        <w:rStyle w:val="22"/>
      </w:rP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0616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3">
    <w:name w:val="heading 1"/>
    <w:next w:val="4"/>
    <w:link w:val="25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5">
    <w:name w:val="heading 2"/>
    <w:next w:val="4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6">
    <w:name w:val="heading 3"/>
    <w:next w:val="4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7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8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9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10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1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2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3">
    <w:name w:val="Document Map"/>
    <w:basedOn w:val="1"/>
    <w:semiHidden/>
    <w:uiPriority w:val="0"/>
    <w:pPr>
      <w:shd w:val="clear" w:color="auto" w:fill="000080"/>
    </w:pPr>
  </w:style>
  <w:style w:type="paragraph" w:styleId="14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character" w:styleId="23">
    <w:name w:val="Hyperlink"/>
    <w:uiPriority w:val="0"/>
    <w:rPr>
      <w:color w:val="0000FF"/>
      <w:u w:val="single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1 Char"/>
    <w:basedOn w:val="21"/>
    <w:link w:val="3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建筑碳排放报告书(GB50378-2019-降碳).dotx</Template>
  <Company>ths</Company>
  <Pages>4</Pages>
  <Words>530</Words>
  <Characters>3026</Characters>
  <Lines>25</Lines>
  <Paragraphs>7</Paragraphs>
  <TotalTime>0</TotalTime>
  <ScaleCrop>false</ScaleCrop>
  <LinksUpToDate>false</LinksUpToDate>
  <CharactersWithSpaces>3549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2018-04-25T07:52:00Z</dcterms:created>
  <dc:creator>Jiangx</dc:creator>
  <cp:lastModifiedBy>BYX</cp:lastModifiedBy>
  <cp:lastPrinted>2411-12-31T16:00:00Z</cp:lastPrinted>
  <dcterms:modified xsi:type="dcterms:W3CDTF">2023-11-20T12:20:41Z</dcterms:modified>
  <dc:title>绿色建筑降碳措施报告书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538DE3CB21494148ADFB9AF88B4912DB_12</vt:lpwstr>
  </property>
</Properties>
</file>