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02DB" w14:textId="5D11B07D" w:rsidR="006B4ACD" w:rsidRPr="00BF1591" w:rsidRDefault="00000000">
      <w:pPr>
        <w:spacing w:before="480" w:after="480" w:line="288" w:lineRule="auto"/>
        <w:rPr>
          <w:rFonts w:ascii="方正小标宋_GBK" w:eastAsia="方正小标宋_GBK" w:hint="eastAsia"/>
          <w:sz w:val="44"/>
          <w:szCs w:val="44"/>
        </w:rPr>
      </w:pPr>
      <w:r w:rsidRPr="00BF1591">
        <w:rPr>
          <w:rFonts w:ascii="方正小标宋_GBK" w:eastAsia="方正小标宋_GBK" w:hAnsi="Arial" w:cs="Arial" w:hint="eastAsia"/>
          <w:b/>
          <w:sz w:val="44"/>
          <w:szCs w:val="44"/>
        </w:rPr>
        <w:t>“碧海绿盾·双态筑安”——适用于海岛的绿色低碳军民两用应急避难所项目实施方案</w:t>
      </w:r>
    </w:p>
    <w:p w14:paraId="2FC94913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int="eastAsia"/>
          <w:sz w:val="32"/>
          <w:szCs w:val="32"/>
        </w:rPr>
      </w:pPr>
      <w:bookmarkStart w:id="0" w:name="heading_0"/>
      <w:r w:rsidRPr="00BF1591">
        <w:rPr>
          <w:rFonts w:ascii="方正小标宋_GBK" w:eastAsia="方正小标宋_GBK" w:hAnsi="Arial" w:cs="Arial" w:hint="eastAsia"/>
          <w:b/>
          <w:sz w:val="32"/>
          <w:szCs w:val="32"/>
        </w:rPr>
        <w:t>一、项目背景与目标</w:t>
      </w:r>
      <w:bookmarkEnd w:id="0"/>
    </w:p>
    <w:p w14:paraId="58053C9C" w14:textId="77777777" w:rsidR="006B4ACD" w:rsidRPr="00BF1591" w:rsidRDefault="00000000">
      <w:pPr>
        <w:spacing w:before="300" w:after="120" w:line="288" w:lineRule="auto"/>
        <w:outlineLvl w:val="2"/>
        <w:rPr>
          <w:rFonts w:ascii="思源宋体 CN Heavy" w:eastAsia="思源宋体 CN Heavy" w:hAnsi="思源宋体 CN Heavy" w:hint="eastAsia"/>
          <w:sz w:val="28"/>
          <w:szCs w:val="28"/>
        </w:rPr>
      </w:pPr>
      <w:bookmarkStart w:id="1" w:name="heading_1"/>
      <w:r w:rsidRPr="00BF1591">
        <w:rPr>
          <w:rFonts w:ascii="思源宋体 CN Heavy" w:eastAsia="思源宋体 CN Heavy" w:hAnsi="思源宋体 CN Heavy" w:cs="Arial"/>
          <w:b/>
          <w:sz w:val="28"/>
          <w:szCs w:val="28"/>
        </w:rPr>
        <w:t>（一）项目背景</w:t>
      </w:r>
      <w:bookmarkEnd w:id="1"/>
    </w:p>
    <w:p w14:paraId="5BF31D4A" w14:textId="77777777" w:rsidR="006B4ACD" w:rsidRPr="00BF1591" w:rsidRDefault="00000000">
      <w:pPr>
        <w:spacing w:before="120" w:after="120" w:line="288" w:lineRule="auto"/>
        <w:rPr>
          <w:rFonts w:ascii="仿宋" w:eastAsia="仿宋" w:hAnsi="仿宋" w:hint="eastAsia"/>
          <w:sz w:val="24"/>
        </w:rPr>
      </w:pPr>
      <w:r w:rsidRPr="00BF1591">
        <w:rPr>
          <w:rFonts w:ascii="仿宋" w:eastAsia="仿宋" w:hAnsi="仿宋" w:cs="Arial"/>
          <w:sz w:val="24"/>
        </w:rPr>
        <w:t>海岛地区兼具自然灾害频发与国防保障重要双重属性，台风、风暴潮等灾害易造成基础设施损毁，现有应急设施普遍存在功能单一、抗灾能力不足、能源自给率低、碳排放较高等问题，难以满足军民两用的应急保障需求。</w:t>
      </w:r>
    </w:p>
    <w:p w14:paraId="18B779F3" w14:textId="77777777" w:rsidR="006B4ACD" w:rsidRPr="00BF1591" w:rsidRDefault="00000000">
      <w:pPr>
        <w:spacing w:before="120" w:after="120" w:line="288" w:lineRule="auto"/>
        <w:rPr>
          <w:rFonts w:ascii="仿宋" w:eastAsia="仿宋" w:hAnsi="仿宋" w:hint="eastAsia"/>
          <w:sz w:val="24"/>
        </w:rPr>
      </w:pPr>
      <w:r w:rsidRPr="00BF1591">
        <w:rPr>
          <w:rFonts w:ascii="仿宋" w:eastAsia="仿宋" w:hAnsi="仿宋" w:cs="Arial"/>
          <w:sz w:val="24"/>
        </w:rPr>
        <w:t>响应党的二十大“推动经济社会发展绿色化、低碳化”战略部署，落实《“十四五”建筑节能与绿色建筑发展规划》《加快推动建筑领域节能降碳实施方案》等政策要求，本项目采用装配式建筑技术，融合绿色低碳与智能运维理念，打造适配海岛环境的军民两用应急避难所，填补特殊场景应急设施技术空白，推动绿色建筑与装配式建筑在应急领域的创新应用。</w:t>
      </w:r>
    </w:p>
    <w:p w14:paraId="51CE1F7D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" w:name="heading_2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（二）项目目标</w:t>
      </w:r>
      <w:bookmarkEnd w:id="2"/>
    </w:p>
    <w:p w14:paraId="6B9AF1CC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功能目标：</w:t>
      </w:r>
      <w:r w:rsidRPr="00BF1591">
        <w:rPr>
          <w:rFonts w:ascii="仿宋" w:eastAsia="仿宋" w:hAnsi="仿宋" w:cs="Arial"/>
          <w:sz w:val="24"/>
        </w:rPr>
        <w:t>平时承担海岛驻军训练、物资储备及居民公共服务功能，应急状态下12小时内完成功能转换，提供人员安置、医疗救护、指挥调度等服务，可容纳600人避险，保障72小时基础生活与应急运转。</w:t>
      </w:r>
    </w:p>
    <w:p w14:paraId="323B14D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技术目标：</w:t>
      </w:r>
      <w:r w:rsidRPr="00BF1591">
        <w:rPr>
          <w:rFonts w:ascii="仿宋" w:eastAsia="仿宋" w:hAnsi="仿宋" w:cs="Arial"/>
          <w:sz w:val="24"/>
        </w:rPr>
        <w:t>装配式建筑装配率≥80%，符合《装配式建筑评价标准》；达到《绿色建筑评价标准》GB/T50378-2024</w:t>
      </w:r>
      <w:proofErr w:type="gramStart"/>
      <w:r w:rsidRPr="00BF1591">
        <w:rPr>
          <w:rFonts w:ascii="仿宋" w:eastAsia="仿宋" w:hAnsi="仿宋" w:cs="Arial"/>
          <w:sz w:val="24"/>
        </w:rPr>
        <w:t>二</w:t>
      </w:r>
      <w:proofErr w:type="gramEnd"/>
      <w:r w:rsidRPr="00BF1591">
        <w:rPr>
          <w:rFonts w:ascii="仿宋" w:eastAsia="仿宋" w:hAnsi="仿宋" w:cs="Arial"/>
          <w:sz w:val="24"/>
        </w:rPr>
        <w:t>星级及以上标准；可再生能源利用率≥30%，建筑全生命周期碳排放较传统建筑降低40%。</w:t>
      </w:r>
    </w:p>
    <w:p w14:paraId="1F9AA3EB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安全目标：</w:t>
      </w:r>
      <w:r w:rsidRPr="00BF1591">
        <w:rPr>
          <w:rFonts w:ascii="仿宋" w:eastAsia="仿宋" w:hAnsi="仿宋" w:cs="Arial"/>
          <w:sz w:val="24"/>
        </w:rPr>
        <w:t>抵御12级台风、7度地震及强盐雾侵蚀，结构安全等级一级；应急状态下能源、供水、通信系统连续运行时间不低于96小时，关键设施防护等级IP67。</w:t>
      </w:r>
    </w:p>
    <w:p w14:paraId="0A8F29D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落地目标：</w:t>
      </w:r>
      <w:r w:rsidRPr="00BF1591">
        <w:rPr>
          <w:rFonts w:ascii="仿宋" w:eastAsia="仿宋" w:hAnsi="仿宋" w:cs="Arial"/>
          <w:sz w:val="24"/>
        </w:rPr>
        <w:t>形成“设计-生产-施工-运维”全链条技术体系，所有技术方案具备可实施性，核心构件与设备选型依托现有成熟供应链，适配海岛运输与施工条</w:t>
      </w:r>
      <w:r w:rsidRPr="00BF1591">
        <w:rPr>
          <w:rFonts w:ascii="仿宋" w:eastAsia="仿宋" w:hAnsi="仿宋" w:cs="Arial"/>
          <w:sz w:val="24"/>
        </w:rPr>
        <w:lastRenderedPageBreak/>
        <w:t>件。</w:t>
      </w:r>
    </w:p>
    <w:p w14:paraId="3145E5AB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施工目标：</w:t>
      </w:r>
      <w:r w:rsidRPr="00BF1591">
        <w:rPr>
          <w:rFonts w:ascii="仿宋" w:eastAsia="仿宋" w:hAnsi="仿宋" w:cs="Arial"/>
          <w:sz w:val="24"/>
        </w:rPr>
        <w:t>采用绿色施工技术，实现装配式构件现场拼装周期≤45天，施工扬尘、噪音达标率100%，建筑垃圾回收率≥95%，工程一次验收合格率100%。</w:t>
      </w:r>
    </w:p>
    <w:p w14:paraId="6188978D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sz w:val="24"/>
        </w:rPr>
        <w:t>全生命周期目标：建筑设计使用年限50年，全生命周期碳排放≤800tCO</w:t>
      </w:r>
      <w:r w:rsidRPr="00BF1591">
        <w:rPr>
          <w:rFonts w:ascii="Cambria Math" w:eastAsia="仿宋" w:hAnsi="Cambria Math" w:cs="Cambria Math"/>
          <w:sz w:val="24"/>
        </w:rPr>
        <w:t>₂</w:t>
      </w:r>
      <w:r w:rsidRPr="00BF1591">
        <w:rPr>
          <w:rFonts w:ascii="仿宋" w:eastAsia="仿宋" w:hAnsi="仿宋" w:cs="Arial"/>
          <w:sz w:val="24"/>
        </w:rPr>
        <w:t>，运</w:t>
      </w:r>
      <w:proofErr w:type="gramStart"/>
      <w:r w:rsidRPr="00BF1591">
        <w:rPr>
          <w:rFonts w:ascii="仿宋" w:eastAsia="仿宋" w:hAnsi="仿宋" w:cs="Arial"/>
          <w:sz w:val="24"/>
        </w:rPr>
        <w:t>维阶段</w:t>
      </w:r>
      <w:proofErr w:type="gramEnd"/>
      <w:r w:rsidRPr="00BF1591">
        <w:rPr>
          <w:rFonts w:ascii="仿宋" w:eastAsia="仿宋" w:hAnsi="仿宋" w:cs="Arial"/>
          <w:sz w:val="24"/>
        </w:rPr>
        <w:t>年均能耗≤15kWh/㎡，核心设备使用寿命≥15年，全生命周期成本较传统建筑降低20%。</w:t>
      </w:r>
    </w:p>
    <w:p w14:paraId="502AF289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3" w:name="heading_3"/>
      <w:r w:rsidRPr="00BF1591">
        <w:rPr>
          <w:rFonts w:ascii="方正小标宋_GBK" w:eastAsia="方正小标宋_GBK" w:hAnsi="Arial" w:cs="Arial"/>
          <w:b/>
          <w:sz w:val="32"/>
          <w:szCs w:val="32"/>
        </w:rPr>
        <w:t>二、项目概况</w:t>
      </w:r>
      <w:bookmarkEnd w:id="3"/>
    </w:p>
    <w:p w14:paraId="1AA74458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4" w:name="heading_4"/>
      <w:r w:rsidRPr="00BF1591">
        <w:rPr>
          <w:rFonts w:ascii="方正小标宋_GBK" w:eastAsia="方正小标宋_GBK" w:hAnsi="Arial" w:cs="Arial"/>
          <w:b/>
          <w:sz w:val="32"/>
          <w:szCs w:val="32"/>
        </w:rPr>
        <w:t>（一）项目选址</w:t>
      </w:r>
      <w:bookmarkEnd w:id="4"/>
    </w:p>
    <w:p w14:paraId="1DF59DE4" w14:textId="2C2F8ED3" w:rsidR="006B4ACD" w:rsidRPr="001F5EBA" w:rsidRDefault="00000000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/>
          <w:b/>
          <w:bCs/>
          <w:sz w:val="24"/>
        </w:rPr>
        <w:t>选址于我国南海</w:t>
      </w:r>
      <w:proofErr w:type="gramStart"/>
      <w:r w:rsidR="00BF1591" w:rsidRPr="001F5EBA">
        <w:rPr>
          <w:rFonts w:ascii="仿宋" w:eastAsia="仿宋" w:hAnsi="仿宋" w:cs="Arial" w:hint="eastAsia"/>
          <w:b/>
          <w:bCs/>
          <w:sz w:val="24"/>
        </w:rPr>
        <w:t>渚</w:t>
      </w:r>
      <w:proofErr w:type="gramEnd"/>
      <w:r w:rsidR="00BF1591" w:rsidRPr="001F5EBA">
        <w:rPr>
          <w:rFonts w:ascii="仿宋" w:eastAsia="仿宋" w:hAnsi="仿宋" w:cs="Arial" w:hint="eastAsia"/>
          <w:b/>
          <w:bCs/>
          <w:sz w:val="24"/>
        </w:rPr>
        <w:t>碧岛</w:t>
      </w:r>
      <w:r w:rsidRPr="001F5EBA">
        <w:rPr>
          <w:rFonts w:ascii="仿宋" w:eastAsia="仿宋" w:hAnsi="仿宋" w:cs="Arial"/>
          <w:b/>
          <w:bCs/>
          <w:sz w:val="24"/>
        </w:rPr>
        <w:t>，场地海拔18-22米，避开地质灾害隐患点与台风核心影响区，距离居民区2.5公里、驻军营地1.8公里，临近港口与环岛公路，便于装配式构件运输、人员快速集结及应急物资转运。场地地形平坦，无生态保护红线限制，地质条件满足装配式建筑基础施工要求（地基承载力特征值≥180kPa），地下水位埋深≥2.0m，避免基础</w:t>
      </w:r>
      <w:proofErr w:type="gramStart"/>
      <w:r w:rsidRPr="001F5EBA">
        <w:rPr>
          <w:rFonts w:ascii="仿宋" w:eastAsia="仿宋" w:hAnsi="仿宋" w:cs="Arial"/>
          <w:b/>
          <w:bCs/>
          <w:sz w:val="24"/>
        </w:rPr>
        <w:t>施工受</w:t>
      </w:r>
      <w:proofErr w:type="gramEnd"/>
      <w:r w:rsidRPr="001F5EBA">
        <w:rPr>
          <w:rFonts w:ascii="仿宋" w:eastAsia="仿宋" w:hAnsi="仿宋" w:cs="Arial"/>
          <w:b/>
          <w:bCs/>
          <w:sz w:val="24"/>
        </w:rPr>
        <w:t>地下水影响。</w:t>
      </w:r>
    </w:p>
    <w:p w14:paraId="72B6F6F6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5" w:name="heading_5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（二）建筑规模与布局</w:t>
      </w:r>
      <w:bookmarkEnd w:id="5"/>
    </w:p>
    <w:p w14:paraId="7FBC2EC8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1.建筑面积：地上1619㎡，地下建筑面积下299㎡。</w:t>
      </w:r>
    </w:p>
    <w:p w14:paraId="715BBAFF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2.建筑规模：地上3层、地下1层，地上建筑高度12m，总建筑面积为1918㎡，节能计算面积为㎡。</w:t>
      </w:r>
    </w:p>
    <w:p w14:paraId="6721AAB7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3.结构类型：框架结构。</w:t>
      </w:r>
    </w:p>
    <w:p w14:paraId="119F25D8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4.建筑耐火等级：地上一级、地下一级</w:t>
      </w:r>
    </w:p>
    <w:p w14:paraId="217B9082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5.屋面及地下室防水等级：一级</w:t>
      </w:r>
    </w:p>
    <w:p w14:paraId="1C63982E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6.抗震设防烈度：适配海岛地质条件</w:t>
      </w:r>
    </w:p>
    <w:p w14:paraId="33D1E518" w14:textId="77777777" w:rsidR="001F5EBA" w:rsidRPr="001F5EBA" w:rsidRDefault="001F5EBA" w:rsidP="001F5EBA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7.抗风等级：满足海南渚碧岛强风环境要求。</w:t>
      </w:r>
    </w:p>
    <w:p w14:paraId="33A7351C" w14:textId="77777777" w:rsidR="001F5EBA" w:rsidRDefault="001F5EBA" w:rsidP="001F5EBA">
      <w:pPr>
        <w:spacing w:before="120" w:after="120" w:line="288" w:lineRule="auto"/>
        <w:rPr>
          <w:rFonts w:ascii="仿宋" w:eastAsia="仿宋" w:hAnsi="仿宋" w:cs="Arial"/>
          <w:b/>
          <w:bCs/>
          <w:sz w:val="24"/>
        </w:rPr>
      </w:pPr>
      <w:r w:rsidRPr="001F5EBA">
        <w:rPr>
          <w:rFonts w:ascii="仿宋" w:eastAsia="仿宋" w:hAnsi="仿宋" w:cs="Arial" w:hint="eastAsia"/>
          <w:b/>
          <w:bCs/>
          <w:sz w:val="24"/>
        </w:rPr>
        <w:t>8.绿色建筑目标：达到二星绿色建筑标准，聚焦海岛特殊气候与多元使用场景，以“低耗、环保、耐久、高效”为导向，实现绿色低碳、安全可靠、功能复合的核心设计目标。</w:t>
      </w:r>
    </w:p>
    <w:p w14:paraId="10E33258" w14:textId="038FDC58" w:rsidR="006B4ACD" w:rsidRPr="00BF1591" w:rsidRDefault="001F5EBA" w:rsidP="001F5EBA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>
        <w:rPr>
          <w:rFonts w:ascii="仿宋" w:eastAsia="仿宋" w:hAnsi="仿宋" w:cs="Arial" w:hint="eastAsia"/>
          <w:b/>
          <w:bCs/>
          <w:sz w:val="24"/>
        </w:rPr>
        <w:t>9.</w:t>
      </w:r>
      <w:r w:rsidR="00000000" w:rsidRPr="00BF1591">
        <w:rPr>
          <w:rFonts w:ascii="仿宋" w:eastAsia="仿宋" w:hAnsi="仿宋" w:cs="Arial"/>
          <w:b/>
          <w:bCs/>
          <w:sz w:val="24"/>
        </w:rPr>
        <w:t>布局设计：</w:t>
      </w:r>
      <w:r w:rsidR="00000000" w:rsidRPr="00BF1591">
        <w:rPr>
          <w:rFonts w:ascii="仿宋" w:eastAsia="仿宋" w:hAnsi="仿宋" w:cs="Arial"/>
          <w:sz w:val="24"/>
        </w:rPr>
        <w:t>主体建筑沿等高线呈“行列式”布局，最大化利用自然通风采光；各功能模块通过装配式连廊连接，形成功能闭环；模块间预留6米应急通道，满足人员疏散与设备运输需求。所有构件按标准化设计，适配海岛运输车辆尺寸（宽≤2.5m、长≤12m），构件重量≤15t，适配场地起重设备吊装能力。</w:t>
      </w:r>
    </w:p>
    <w:p w14:paraId="770F0A72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6" w:name="heading_6"/>
      <w:r w:rsidRPr="00BF1591">
        <w:rPr>
          <w:rFonts w:ascii="方正小标宋_GBK" w:eastAsia="方正小标宋_GBK" w:hAnsi="Arial" w:cs="Arial"/>
          <w:b/>
          <w:sz w:val="32"/>
          <w:szCs w:val="32"/>
        </w:rPr>
        <w:lastRenderedPageBreak/>
        <w:t>（三）地域环境适配</w:t>
      </w:r>
      <w:bookmarkEnd w:id="6"/>
    </w:p>
    <w:p w14:paraId="0017D279" w14:textId="77777777" w:rsidR="001F5EBA" w:rsidRDefault="001F5EBA" w:rsidP="00BF1591">
      <w:pPr>
        <w:spacing w:before="120" w:after="120" w:line="288" w:lineRule="auto"/>
        <w:rPr>
          <w:rFonts w:ascii="仿宋" w:eastAsia="仿宋" w:hAnsi="仿宋" w:cs="Arial"/>
          <w:b/>
          <w:bCs/>
          <w:sz w:val="24"/>
        </w:rPr>
      </w:pPr>
      <w:r w:rsidRPr="001F5EBA">
        <w:rPr>
          <w:rFonts w:ascii="仿宋" w:eastAsia="仿宋" w:hAnsi="仿宋" w:cs="Arial"/>
          <w:b/>
          <w:bCs/>
          <w:sz w:val="24"/>
        </w:rPr>
        <w:t>气候适配：</w:t>
      </w:r>
      <w:r w:rsidRPr="001F5EBA">
        <w:rPr>
          <w:rFonts w:ascii="仿宋" w:eastAsia="仿宋" w:hAnsi="仿宋" w:cs="Arial"/>
          <w:sz w:val="24"/>
        </w:rPr>
        <w:t>针对</w:t>
      </w:r>
      <w:proofErr w:type="gramStart"/>
      <w:r w:rsidRPr="001F5EBA">
        <w:rPr>
          <w:rFonts w:ascii="仿宋" w:eastAsia="仿宋" w:hAnsi="仿宋" w:cs="Arial"/>
          <w:sz w:val="24"/>
        </w:rPr>
        <w:t>渚</w:t>
      </w:r>
      <w:proofErr w:type="gramEnd"/>
      <w:r w:rsidRPr="001F5EBA">
        <w:rPr>
          <w:rFonts w:ascii="仿宋" w:eastAsia="仿宋" w:hAnsi="仿宋" w:cs="Arial"/>
          <w:sz w:val="24"/>
        </w:rPr>
        <w:t>碧岛高温高湿、台风频发（年均受2-3次台风影响）、盐雾浓度高（盐雾沉降量≥3.5mg/(d·cm</w:t>
      </w:r>
      <w:r w:rsidRPr="001F5EBA">
        <w:rPr>
          <w:rFonts w:ascii="Calibri" w:eastAsia="仿宋" w:hAnsi="Calibri" w:cs="Calibri"/>
          <w:sz w:val="24"/>
        </w:rPr>
        <w:t>²</w:t>
      </w:r>
      <w:r w:rsidRPr="001F5EBA">
        <w:rPr>
          <w:rFonts w:ascii="仿宋" w:eastAsia="仿宋" w:hAnsi="仿宋" w:cs="Arial"/>
          <w:sz w:val="24"/>
        </w:rPr>
        <w:t>)）的特点，装配式构件采用耐盐雾强化型Q355NH耐候钢与氟碳防腐涂层（厚度≥60μm），外墙板选用3003系铝合金夹芯板（氟碳涂层厚度≥40μm），屋面采用抗风</w:t>
      </w:r>
      <w:proofErr w:type="gramStart"/>
      <w:r w:rsidRPr="001F5EBA">
        <w:rPr>
          <w:rFonts w:ascii="仿宋" w:eastAsia="仿宋" w:hAnsi="仿宋" w:cs="Arial"/>
          <w:sz w:val="24"/>
        </w:rPr>
        <w:t>揭</w:t>
      </w:r>
      <w:proofErr w:type="gramEnd"/>
      <w:r w:rsidRPr="001F5EBA">
        <w:rPr>
          <w:rFonts w:ascii="仿宋" w:eastAsia="仿宋" w:hAnsi="仿宋" w:cs="Arial"/>
          <w:sz w:val="24"/>
        </w:rPr>
        <w:t>强度≥2.0kPa的装配式光伏瓦；建筑整体风荷载取值1.0kN/㎡（适配</w:t>
      </w:r>
      <w:proofErr w:type="gramStart"/>
      <w:r w:rsidRPr="001F5EBA">
        <w:rPr>
          <w:rFonts w:ascii="仿宋" w:eastAsia="仿宋" w:hAnsi="仿宋" w:cs="Arial"/>
          <w:sz w:val="24"/>
        </w:rPr>
        <w:t>渚</w:t>
      </w:r>
      <w:proofErr w:type="gramEnd"/>
      <w:r w:rsidRPr="001F5EBA">
        <w:rPr>
          <w:rFonts w:ascii="仿宋" w:eastAsia="仿宋" w:hAnsi="仿宋" w:cs="Arial"/>
          <w:sz w:val="24"/>
        </w:rPr>
        <w:t>碧岛12级台风风压），屋面排水坡度35°，设置双侧排水系统，避免雨水积压；外墙板拼接</w:t>
      </w:r>
      <w:proofErr w:type="gramStart"/>
      <w:r w:rsidRPr="001F5EBA">
        <w:rPr>
          <w:rFonts w:ascii="仿宋" w:eastAsia="仿宋" w:hAnsi="仿宋" w:cs="Arial"/>
          <w:sz w:val="24"/>
        </w:rPr>
        <w:t>缝采用</w:t>
      </w:r>
      <w:proofErr w:type="gramEnd"/>
      <w:r w:rsidRPr="001F5EBA">
        <w:rPr>
          <w:rFonts w:ascii="仿宋" w:eastAsia="仿宋" w:hAnsi="仿宋" w:cs="Arial"/>
          <w:sz w:val="24"/>
        </w:rPr>
        <w:t>双道密封构造（内层丁基胶+外层耐候密封胶），防止盐雾侵入与渗漏。</w:t>
      </w:r>
    </w:p>
    <w:p w14:paraId="74A0B9E7" w14:textId="49CAB1E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功能适配：</w:t>
      </w:r>
      <w:r w:rsidRPr="00BF1591">
        <w:rPr>
          <w:rFonts w:ascii="仿宋" w:eastAsia="仿宋" w:hAnsi="仿宋" w:cs="Arial"/>
          <w:sz w:val="24"/>
        </w:rPr>
        <w:t>结合军民两用需求，模块内部采用灵活分隔设计，平时作为训练教室、阅览室的空间，应急状态下可通过装配式活动隔断快速转换为避难床位区、医疗诊室，实现“一空间多用途”；室外场地兼顾驻军训练与应急集结功能，应急停机坪可满足小型直升机起降需求。</w:t>
      </w:r>
    </w:p>
    <w:p w14:paraId="5508C675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7" w:name="heading_7"/>
      <w:r w:rsidRPr="00BF1591">
        <w:rPr>
          <w:rFonts w:ascii="方正小标宋_GBK" w:eastAsia="方正小标宋_GBK" w:hAnsi="Arial" w:cs="Arial"/>
          <w:b/>
          <w:sz w:val="32"/>
          <w:szCs w:val="32"/>
        </w:rPr>
        <w:t>三、系统逻辑设计</w:t>
      </w:r>
      <w:bookmarkEnd w:id="7"/>
    </w:p>
    <w:p w14:paraId="4CB253F0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8" w:name="heading_8"/>
      <w:r w:rsidRPr="00BF1591">
        <w:rPr>
          <w:rFonts w:ascii="方正小标宋_GBK" w:eastAsia="方正小标宋_GBK" w:hAnsi="Arial" w:cs="Arial"/>
          <w:b/>
          <w:sz w:val="32"/>
          <w:szCs w:val="32"/>
        </w:rPr>
        <w:t>（一）装配式建筑系统逻辑</w:t>
      </w:r>
      <w:bookmarkEnd w:id="8"/>
    </w:p>
    <w:p w14:paraId="704B0B6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模块化拆分逻辑：</w:t>
      </w:r>
      <w:r w:rsidRPr="00BF1591">
        <w:rPr>
          <w:rFonts w:ascii="仿宋" w:eastAsia="仿宋" w:hAnsi="仿宋" w:cs="Arial"/>
          <w:sz w:val="24"/>
        </w:rPr>
        <w:t>按功能拆分为“避难单元模块、功能辅助模块、设备集成模块”三大类，每个模块尺寸标准化（3m×6m、4m×8m），模块内部提前完成管线预埋、内装施工，现场仅需完成模块拼接与系统对接，缩短施工周期。</w:t>
      </w:r>
    </w:p>
    <w:p w14:paraId="0A0274B9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结构安全逻辑：</w:t>
      </w:r>
      <w:r w:rsidRPr="00BF1591">
        <w:rPr>
          <w:rFonts w:ascii="仿宋" w:eastAsia="仿宋" w:hAnsi="仿宋" w:cs="Arial"/>
          <w:sz w:val="24"/>
        </w:rPr>
        <w:t>采用“装配式钢结构框架+抗侧力支撑体系”，柱脚采用灌浆锚栓连接，墙板与主体结构通过抗震连接件固定，满足抗风、抗震及抗变形要求；模块拼接节点设置弹性密封垫，兼顾气密性与变形适应性。</w:t>
      </w:r>
    </w:p>
    <w:p w14:paraId="1B44972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节能保温逻辑：</w:t>
      </w:r>
      <w:r w:rsidRPr="00BF1591">
        <w:rPr>
          <w:rFonts w:ascii="仿宋" w:eastAsia="仿宋" w:hAnsi="仿宋" w:cs="Arial"/>
          <w:sz w:val="24"/>
        </w:rPr>
        <w:t>围护结构采用“外保温+隔汽层+密封构造”一体化设计，外墙传热系数≤0.45W/(㎡·K)，屋面传热系数≤0.4W/(㎡·K)，通过被动式节能措施降低建筑能耗，为主动节能系统减负。</w:t>
      </w:r>
    </w:p>
    <w:p w14:paraId="31669020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9" w:name="heading_9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（二）绿色能源系统逻辑</w:t>
      </w:r>
      <w:bookmarkEnd w:id="9"/>
    </w:p>
    <w:p w14:paraId="46B3EBE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能源供给逻辑：</w:t>
      </w:r>
      <w:r w:rsidRPr="00BF1591">
        <w:rPr>
          <w:rFonts w:ascii="仿宋" w:eastAsia="仿宋" w:hAnsi="仿宋" w:cs="Arial"/>
          <w:sz w:val="24"/>
        </w:rPr>
        <w:t>构建“光伏+风能+储能”微电网系统，优先利用可再生能源供电，不足部分通过储能电池补充，应急状态下自动切换为柴油发电机备用电源，形成“可再生能源为主、备用能源兜底”的供电模式。</w:t>
      </w:r>
    </w:p>
    <w:p w14:paraId="7F6CB874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负荷匹配逻辑：</w:t>
      </w:r>
      <w:r w:rsidRPr="00BF1591">
        <w:rPr>
          <w:rFonts w:ascii="仿宋" w:eastAsia="仿宋" w:hAnsi="仿宋" w:cs="Arial"/>
          <w:sz w:val="24"/>
        </w:rPr>
        <w:t>根据建筑用能特点（日常负荷50kW、应急负荷120kW），设计光伏装机容量60kW、风力发电机2台（5kW/台）、储能电池组150kWh，确保日常用能自给率≥80%，应急状态下连续供电≥96小时。</w:t>
      </w:r>
    </w:p>
    <w:p w14:paraId="08ED304E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0" w:name="heading_10"/>
      <w:r w:rsidRPr="00BF1591">
        <w:rPr>
          <w:rFonts w:ascii="方正小标宋_GBK" w:eastAsia="方正小标宋_GBK" w:hAnsi="Arial" w:cs="Arial"/>
          <w:b/>
          <w:sz w:val="32"/>
          <w:szCs w:val="32"/>
        </w:rPr>
        <w:lastRenderedPageBreak/>
        <w:t>（三）水资源循环系统逻辑</w:t>
      </w:r>
      <w:bookmarkEnd w:id="10"/>
    </w:p>
    <w:p w14:paraId="0E62E50C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供水逻辑：</w:t>
      </w:r>
      <w:r w:rsidRPr="00BF1591">
        <w:rPr>
          <w:rFonts w:ascii="仿宋" w:eastAsia="仿宋" w:hAnsi="仿宋" w:cs="Arial"/>
          <w:sz w:val="24"/>
        </w:rPr>
        <w:t>采用“雨水收集+海水淡化+中水回用”三联供水模式，雨水收集处理后用于绿化灌溉与道路冲洗，海水淡化水作为生活用水补充，中水经处理后用于冲厕与设备冷却，实现水资源梯级利用。</w:t>
      </w:r>
    </w:p>
    <w:p w14:paraId="02F9C67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排水逻辑：</w:t>
      </w:r>
      <w:r w:rsidRPr="00BF1591">
        <w:rPr>
          <w:rFonts w:ascii="仿宋" w:eastAsia="仿宋" w:hAnsi="仿宋" w:cs="Arial"/>
          <w:sz w:val="24"/>
        </w:rPr>
        <w:t>采用“雨污分流”系统，生活污水经装配式污水处理设备（MBR工艺）处理达标后回用，雨水通过场地内装配式渗透池与管网快速排放，避免内涝风险。</w:t>
      </w:r>
    </w:p>
    <w:p w14:paraId="43408E0A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1" w:name="heading_11"/>
      <w:r w:rsidRPr="00BF1591">
        <w:rPr>
          <w:rFonts w:ascii="方正小标宋_GBK" w:eastAsia="方正小标宋_GBK" w:hAnsi="Arial" w:cs="Arial"/>
          <w:b/>
          <w:sz w:val="32"/>
          <w:szCs w:val="32"/>
        </w:rPr>
        <w:t>（四）应急保障系统逻辑</w:t>
      </w:r>
      <w:bookmarkEnd w:id="11"/>
    </w:p>
    <w:p w14:paraId="1E95ED4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功能转换逻辑：</w:t>
      </w:r>
      <w:r w:rsidRPr="00BF1591">
        <w:rPr>
          <w:rFonts w:ascii="仿宋" w:eastAsia="仿宋" w:hAnsi="仿宋" w:cs="Arial"/>
          <w:sz w:val="24"/>
        </w:rPr>
        <w:t>平时与应急状态通过“模块化组件快速切换”实现功能转换，如将训练用桌椅折叠收纳，启用预制避难床位；医疗模块快速部署移动ICU设备，物资模块启用智能分拣系统，提升应急响应效率。</w:t>
      </w:r>
    </w:p>
    <w:p w14:paraId="78BD816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通信保障逻辑：</w:t>
      </w:r>
      <w:r w:rsidRPr="00BF1591">
        <w:rPr>
          <w:rFonts w:ascii="仿宋" w:eastAsia="仿宋" w:hAnsi="仿宋" w:cs="Arial"/>
          <w:sz w:val="24"/>
        </w:rPr>
        <w:t>集成“卫星通信+5G+短波通信”多通道通信系统，设备安装于装配式通信机房内，通过防雷接地与抗干扰设计，确保极端环境下通信畅通，实现与上级指挥中心实时联动。</w:t>
      </w:r>
    </w:p>
    <w:p w14:paraId="19196159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2" w:name="heading_12"/>
      <w:r w:rsidRPr="00BF1591">
        <w:rPr>
          <w:rFonts w:ascii="方正小标宋_GBK" w:eastAsia="方正小标宋_GBK" w:hAnsi="Arial" w:cs="Arial"/>
          <w:b/>
          <w:sz w:val="32"/>
          <w:szCs w:val="32"/>
        </w:rPr>
        <w:t>（五）全生命周期系统逻辑</w:t>
      </w:r>
      <w:bookmarkEnd w:id="12"/>
    </w:p>
    <w:p w14:paraId="7DB85797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设计阶段：</w:t>
      </w:r>
      <w:r w:rsidRPr="00BF1591">
        <w:rPr>
          <w:rFonts w:ascii="仿宋" w:eastAsia="仿宋" w:hAnsi="仿宋" w:cs="Arial"/>
          <w:sz w:val="24"/>
        </w:rPr>
        <w:t>采用BIM全专业协同设计，整合建筑、结构、机电等专业信息，优化构件拆分与节点设计，预留运维监测接口，实现设计与施工、运</w:t>
      </w:r>
      <w:proofErr w:type="gramStart"/>
      <w:r w:rsidRPr="00BF1591">
        <w:rPr>
          <w:rFonts w:ascii="仿宋" w:eastAsia="仿宋" w:hAnsi="仿宋" w:cs="Arial"/>
          <w:sz w:val="24"/>
        </w:rPr>
        <w:t>维阶段</w:t>
      </w:r>
      <w:proofErr w:type="gramEnd"/>
      <w:r w:rsidRPr="00BF1591">
        <w:rPr>
          <w:rFonts w:ascii="仿宋" w:eastAsia="仿宋" w:hAnsi="仿宋" w:cs="Arial"/>
          <w:sz w:val="24"/>
        </w:rPr>
        <w:t>的数据互通。</w:t>
      </w:r>
    </w:p>
    <w:p w14:paraId="240527E7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施工阶段：</w:t>
      </w:r>
      <w:r w:rsidRPr="00BF1591">
        <w:rPr>
          <w:rFonts w:ascii="仿宋" w:eastAsia="仿宋" w:hAnsi="仿宋" w:cs="Arial"/>
          <w:sz w:val="24"/>
        </w:rPr>
        <w:t>推行“工厂预制+现场拼装”模式，采用信息化管理系统跟踪构件生产、运输、安装全流程，落实绿色施工措施，减少对海岛环境的扰动。</w:t>
      </w:r>
    </w:p>
    <w:p w14:paraId="74D8A00F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运维阶段：</w:t>
      </w:r>
      <w:r w:rsidRPr="00BF1591">
        <w:rPr>
          <w:rFonts w:ascii="仿宋" w:eastAsia="仿宋" w:hAnsi="仿宋" w:cs="Arial"/>
          <w:sz w:val="24"/>
        </w:rPr>
        <w:t>基于BIM+物联网</w:t>
      </w:r>
      <w:proofErr w:type="gramStart"/>
      <w:r w:rsidRPr="00BF1591">
        <w:rPr>
          <w:rFonts w:ascii="仿宋" w:eastAsia="仿宋" w:hAnsi="仿宋" w:cs="Arial"/>
          <w:sz w:val="24"/>
        </w:rPr>
        <w:t>搭建全</w:t>
      </w:r>
      <w:proofErr w:type="gramEnd"/>
      <w:r w:rsidRPr="00BF1591">
        <w:rPr>
          <w:rFonts w:ascii="仿宋" w:eastAsia="仿宋" w:hAnsi="仿宋" w:cs="Arial"/>
          <w:sz w:val="24"/>
        </w:rPr>
        <w:t>生命周期运维平台，集成构件健康监测、设备运行监控、能耗碳排放统计等功能，实现运维数据可视化、决策智能化。</w:t>
      </w:r>
    </w:p>
    <w:p w14:paraId="358142C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报废阶段：</w:t>
      </w:r>
      <w:r w:rsidRPr="00BF1591">
        <w:rPr>
          <w:rFonts w:ascii="仿宋" w:eastAsia="仿宋" w:hAnsi="仿宋" w:cs="Arial"/>
          <w:sz w:val="24"/>
        </w:rPr>
        <w:t>制定装配式构件回收再利用方案，钢结构构件、铝合金墙板等可回收材料回收率≥90%，实现建筑材料循环利用，降低全生命周期环境影响。</w:t>
      </w:r>
    </w:p>
    <w:p w14:paraId="3AECAD48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3" w:name="heading_13"/>
      <w:r w:rsidRPr="00BF1591">
        <w:rPr>
          <w:rFonts w:ascii="方正小标宋_GBK" w:eastAsia="方正小标宋_GBK" w:hAnsi="Arial" w:cs="Arial"/>
          <w:b/>
          <w:sz w:val="32"/>
          <w:szCs w:val="32"/>
        </w:rPr>
        <w:t>四、设备选型依据</w:t>
      </w:r>
      <w:bookmarkEnd w:id="13"/>
    </w:p>
    <w:p w14:paraId="24C071D5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4" w:name="heading_14"/>
      <w:r w:rsidRPr="00BF1591">
        <w:rPr>
          <w:rFonts w:ascii="方正小标宋_GBK" w:eastAsia="方正小标宋_GBK" w:hAnsi="Arial" w:cs="Arial"/>
          <w:b/>
          <w:sz w:val="32"/>
          <w:szCs w:val="32"/>
        </w:rPr>
        <w:t>（一）装配式建筑核心构件选型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B4ACD" w14:paraId="5028002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BC795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构件类型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4526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选型产品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9365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799E7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性能参数</w:t>
            </w:r>
          </w:p>
        </w:tc>
      </w:tr>
      <w:tr w:rsidR="006B4ACD" w:rsidRPr="00BF1591" w14:paraId="668E545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B55E0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lastRenderedPageBreak/>
              <w:t>主体结构构件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A4D90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Q355NH耐候钢构件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E6954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耐盐雾腐蚀，适配海岛环境；2. 强度高、自重轻，降低运输与吊装难度；3. 可回收利用率≥95%，符合低碳要求；4. 构件工厂预制精度高，适配装配式拼装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B711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屈服强度≥355MPa，耐盐雾腐蚀等级≥C5-M，构件尺寸偏差≤±2mm</w:t>
            </w:r>
          </w:p>
        </w:tc>
      </w:tr>
      <w:tr w:rsidR="006B4ACD" w:rsidRPr="00BF1591" w14:paraId="327BA5D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5CD6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外墙板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55BF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氟碳涂层铝合金夹芯板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805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抗腐蚀、抗紫外线，使用寿命≥20年；2. 自重轻（≤25kg/㎡），降低结构荷载；3. 工厂预制，安装便捷；4. 保温隔热性能优异，满足节能要求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5EFC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芯材为阻燃型聚氨酯，导热系数≤0.024W/(</w:t>
            </w:r>
            <w:proofErr w:type="spellStart"/>
            <w:r w:rsidRPr="00BF1591">
              <w:rPr>
                <w:rFonts w:ascii="仿宋" w:eastAsia="仿宋" w:hAnsi="仿宋" w:cs="Arial"/>
                <w:sz w:val="24"/>
              </w:rPr>
              <w:t>m·K</w:t>
            </w:r>
            <w:proofErr w:type="spellEnd"/>
            <w:r w:rsidRPr="00BF1591">
              <w:rPr>
                <w:rFonts w:ascii="仿宋" w:eastAsia="仿宋" w:hAnsi="仿宋" w:cs="Arial"/>
                <w:sz w:val="24"/>
              </w:rPr>
              <w:t>)，防火等级B1级，氟碳涂层厚度≥30μm</w:t>
            </w:r>
          </w:p>
        </w:tc>
      </w:tr>
      <w:tr w:rsidR="006B4ACD" w:rsidRPr="00BF1591" w14:paraId="6CA8B2C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6041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屋面系统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6EDA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装配式光伏瓦（BIPV）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7BB3F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兼具发电与围护功能，实现能源自给；2. 抗风揭、防水一体化设计，适配海岛多雨环境；3. 模块化安装，便于维护；4. 使用寿命与建筑主体匹配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70D5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发电效率≥23%，抗风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揭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强度≥1.5kPa，防水等级IP68，使用寿命≥25年</w:t>
            </w:r>
          </w:p>
        </w:tc>
      </w:tr>
      <w:tr w:rsidR="006B4ACD" w:rsidRPr="00BF1591" w14:paraId="07726EE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052C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楼板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4F404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钢筋桁架叠合楼板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1EEC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承载能力强，适配人员密集场景；2. 现场湿作业少，施工速度</w:t>
            </w:r>
            <w:r w:rsidRPr="00BF1591">
              <w:rPr>
                <w:rFonts w:ascii="仿宋" w:eastAsia="仿宋" w:hAnsi="仿宋" w:cs="Arial"/>
                <w:sz w:val="24"/>
              </w:rPr>
              <w:lastRenderedPageBreak/>
              <w:t>快；3. 隔音性能好，满足居住要求；4. 与钢结构框架适配性强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14FE2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lastRenderedPageBreak/>
              <w:t>厚度120mm，耐火极限≥1.5h，隔声量≥45dB，承载力≥2.5kN/</w:t>
            </w:r>
            <w:r w:rsidRPr="00BF1591">
              <w:rPr>
                <w:rFonts w:ascii="仿宋" w:eastAsia="仿宋" w:hAnsi="仿宋" w:cs="Arial"/>
                <w:sz w:val="24"/>
              </w:rPr>
              <w:lastRenderedPageBreak/>
              <w:t>㎡</w:t>
            </w:r>
          </w:p>
        </w:tc>
      </w:tr>
      <w:tr w:rsidR="006B4ACD" w:rsidRPr="00BF1591" w14:paraId="26CEAC1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5CA5E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连接节点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15D4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抗震型高强螺栓+弹性密封垫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5350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连接牢固，满足抗风抗震要求；2. 密封性能好，防止盐雾侵入；3. 便于拆卸与更换；4. 适配海岛温差变形需求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12B1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螺栓强度等级10.9级，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密封垫耐候温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度-40℃~80℃，抗震设防烈度7度</w:t>
            </w:r>
          </w:p>
        </w:tc>
      </w:tr>
    </w:tbl>
    <w:p w14:paraId="61AD5BBA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5" w:name="heading_15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（二）绿色能源设备选型</w:t>
      </w:r>
      <w:bookmarkEnd w:id="1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B4ACD" w14:paraId="4BDA9E1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4D93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设备类型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D18D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选型产品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F13D2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85B12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性能参数</w:t>
            </w:r>
          </w:p>
        </w:tc>
      </w:tr>
      <w:tr w:rsidR="006B4ACD" w:rsidRPr="00BF1591" w14:paraId="0C28727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F2542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光伏组件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50D1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单晶硅光伏板（166mm规格）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453C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转换效率高，适配海岛有限安装面积；2. 抗盐雾、抗紫外线，适应恶劣环境；3. 尺寸标准化，便于装配式安装；4. 运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维成本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低，使用寿命长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F792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功率550W/块，转换效率≥23%，耐盐雾等级6级，使用寿命≥25年</w:t>
            </w:r>
          </w:p>
        </w:tc>
      </w:tr>
      <w:tr w:rsidR="006B4ACD" w:rsidRPr="00BF1591" w14:paraId="169A9CD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B0A4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风力发电机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62C9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小型垂直轴风力发电机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A52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启动风速低（≤3m/s），适配海岛低风速环境；2. 运行噪音小，不影响周边环境；3. 体积小，运输安装便捷；4. 抗台风能</w:t>
            </w:r>
            <w:r w:rsidRPr="00BF1591">
              <w:rPr>
                <w:rFonts w:ascii="仿宋" w:eastAsia="仿宋" w:hAnsi="仿宋" w:cs="Arial"/>
                <w:sz w:val="24"/>
              </w:rPr>
              <w:lastRenderedPageBreak/>
              <w:t>力强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18C27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lastRenderedPageBreak/>
              <w:t>额定功率5kW，额定风速10m/s，年发电量≥1.2万kWh，抗风等级≥12级</w:t>
            </w:r>
          </w:p>
        </w:tc>
      </w:tr>
      <w:tr w:rsidR="006B4ACD" w:rsidRPr="00BF1591" w14:paraId="5134641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FDAC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储能电池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96CC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磷酸铁锂储能电池组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F99C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安全性高，耐高温，适配海岛高温环境；2. 循环寿命长（≥3000次），降低运维成本；3. 模块化设计，便于扩容；4. 支持快速充放电，适配应急需求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B9F8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单体电压3.2V，容量280Ah，循环寿命≥3000次（80%DOD），充放电效率≥90%</w:t>
            </w:r>
          </w:p>
        </w:tc>
      </w:tr>
      <w:tr w:rsidR="006B4ACD" w:rsidRPr="00BF1591" w14:paraId="5DE3C72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FF8CE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地源热泵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8D0C0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模块化地源热泵机组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D2E65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能效比高，节能效果显著；2. 模块化设计，便于运输与安装；3. 适应海水腐蚀环境，换热器采用钛合金材质；4. 可同时提供冷暖水与生活热水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9879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COP≥4.6，制热量15kW/台，换热器材质为钛合金，热水出水温度≥55℃</w:t>
            </w:r>
          </w:p>
        </w:tc>
      </w:tr>
    </w:tbl>
    <w:p w14:paraId="065D1E4F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6" w:name="heading_16"/>
      <w:r w:rsidRPr="00BF1591">
        <w:rPr>
          <w:rFonts w:ascii="方正小标宋_GBK" w:eastAsia="方正小标宋_GBK" w:hAnsi="Arial" w:cs="Arial"/>
          <w:b/>
          <w:sz w:val="32"/>
          <w:szCs w:val="32"/>
        </w:rPr>
        <w:t>（三）水资源处理设备选型</w:t>
      </w:r>
      <w:bookmarkEnd w:id="1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B4ACD" w14:paraId="35FDBDA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07412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设备类型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1B94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选型产品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E5B8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9DF0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性能参数</w:t>
            </w:r>
          </w:p>
        </w:tc>
      </w:tr>
      <w:tr w:rsidR="006B4ACD" w:rsidRPr="00BF1591" w14:paraId="2A245B5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071C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雨水收集设备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A94A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装配式PP模块雨水池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6641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工厂预制，现场拼装，施工周期短；2. 耐酸碱腐蚀，使用寿命≥15年；3. 可埋地安装，节省场地空间；4. 抗震性能好，适配海岛地质条件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AF63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单模块容量1m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  <w:r w:rsidRPr="00BF1591">
              <w:rPr>
                <w:rFonts w:ascii="仿宋" w:eastAsia="仿宋" w:hAnsi="仿宋" w:cs="Arial"/>
                <w:sz w:val="24"/>
              </w:rPr>
              <w:t>，抗压强度≥250kN/㎡，总容积60m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  <w:r w:rsidRPr="00BF1591">
              <w:rPr>
                <w:rFonts w:ascii="仿宋" w:eastAsia="仿宋" w:hAnsi="仿宋" w:cs="Arial"/>
                <w:sz w:val="24"/>
              </w:rPr>
              <w:t>，渗透系数≤1×10</w:t>
            </w:r>
            <w:r w:rsidRPr="00BF1591">
              <w:rPr>
                <w:rFonts w:ascii="Cambria Math" w:eastAsia="仿宋" w:hAnsi="Cambria Math" w:cs="Cambria Math"/>
                <w:sz w:val="24"/>
              </w:rPr>
              <w:t>⁻⁶</w:t>
            </w:r>
            <w:r w:rsidRPr="00BF1591">
              <w:rPr>
                <w:rFonts w:ascii="仿宋" w:eastAsia="仿宋" w:hAnsi="仿宋" w:cs="Arial"/>
                <w:sz w:val="24"/>
              </w:rPr>
              <w:t>m/s</w:t>
            </w:r>
          </w:p>
        </w:tc>
      </w:tr>
      <w:tr w:rsidR="006B4ACD" w:rsidRPr="00BF1591" w14:paraId="395CFE7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2189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lastRenderedPageBreak/>
              <w:t>海水淡化设备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7155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小型反渗透海水淡化机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B012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 xml:space="preserve">1. 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脱盐率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高，出水水质达标；2. 能耗低，适配可再生能源供电；3. 模块化设计，维护便捷；4. 抗腐蚀能力强，适配海水环境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703E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产水量10m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  <w:r w:rsidRPr="00BF1591">
              <w:rPr>
                <w:rFonts w:ascii="仿宋" w:eastAsia="仿宋" w:hAnsi="仿宋" w:cs="Arial"/>
                <w:sz w:val="24"/>
              </w:rPr>
              <w:t>/d，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脱盐率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≥99.5%，能耗≤4kWh/m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  <w:r w:rsidRPr="00BF1591">
              <w:rPr>
                <w:rFonts w:ascii="仿宋" w:eastAsia="仿宋" w:hAnsi="仿宋" w:cs="Arial"/>
                <w:sz w:val="24"/>
              </w:rPr>
              <w:t>，出水水质符合GB5749-2022</w:t>
            </w:r>
          </w:p>
        </w:tc>
      </w:tr>
      <w:tr w:rsidR="006B4ACD" w:rsidRPr="00BF1591" w14:paraId="465038E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A333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污水处理设备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C33C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装配式MBR污水处理设备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B2ED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处理效率高，出水可回用；2. 占地面积小，适配海岛场地限制；3. 自动化运行，减少人工干预；4. 污泥产量低，便于处置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1986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处理量5m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  <w:r w:rsidRPr="00BF1591">
              <w:rPr>
                <w:rFonts w:ascii="仿宋" w:eastAsia="仿宋" w:hAnsi="仿宋" w:cs="Arial"/>
                <w:sz w:val="24"/>
              </w:rPr>
              <w:t>/d，出水水质达到《城市污水再生利用 城市杂用水水质》GB/T18920-2022，污泥产量≤0.1kg/m</w:t>
            </w:r>
            <w:r w:rsidRPr="00BF1591">
              <w:rPr>
                <w:rFonts w:ascii="Calibri" w:eastAsia="仿宋" w:hAnsi="Calibri" w:cs="Calibri"/>
                <w:sz w:val="24"/>
              </w:rPr>
              <w:t>³</w:t>
            </w:r>
          </w:p>
        </w:tc>
      </w:tr>
      <w:tr w:rsidR="006B4ACD" w:rsidRPr="00BF1591" w14:paraId="7FCB9F7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2CF95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节水器具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2315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一级水效节水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器具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AAE04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节水效果显著，降低用水需求；2. 耐腐蚀性强，适配海岛水质；3. 故障率低，维护成本低；4. 符合绿色建筑评价要求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2B52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马桶用水量≤4.8L/次，水龙头流量≤5L/min，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水效等级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一级</w:t>
            </w:r>
          </w:p>
        </w:tc>
      </w:tr>
    </w:tbl>
    <w:p w14:paraId="41B2327C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7" w:name="heading_17"/>
      <w:r w:rsidRPr="00BF1591">
        <w:rPr>
          <w:rFonts w:ascii="方正小标宋_GBK" w:eastAsia="方正小标宋_GBK" w:hAnsi="Arial" w:cs="Arial"/>
          <w:b/>
          <w:sz w:val="32"/>
          <w:szCs w:val="32"/>
        </w:rPr>
        <w:t>（四）智能运维与应急设备选型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B4ACD" w14:paraId="3DA09A8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7A22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设备类型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57E1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选型产品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378B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A28E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性能参数</w:t>
            </w:r>
          </w:p>
        </w:tc>
      </w:tr>
      <w:tr w:rsidR="006B4ACD" w:rsidRPr="00BF1591" w14:paraId="4B72285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63BF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智能监控系统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7284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物联网多参数监测终端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0D4F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可监测温湿度、空气质量、能耗等多参数；2. 无线传输，适配装配式建筑布</w:t>
            </w:r>
            <w:r w:rsidRPr="00BF1591">
              <w:rPr>
                <w:rFonts w:ascii="仿宋" w:eastAsia="仿宋" w:hAnsi="仿宋" w:cs="Arial"/>
                <w:sz w:val="24"/>
              </w:rPr>
              <w:lastRenderedPageBreak/>
              <w:t>线需求；3. 抗干扰能力强，适应海岛复杂环境；4. 数据可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接入全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生命周期运维平台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5426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lastRenderedPageBreak/>
              <w:t>监测参数：温湿度、PM2.5、CO</w:t>
            </w:r>
            <w:r w:rsidRPr="00BF1591">
              <w:rPr>
                <w:rFonts w:ascii="Cambria Math" w:eastAsia="仿宋" w:hAnsi="Cambria Math" w:cs="Cambria Math"/>
                <w:sz w:val="24"/>
              </w:rPr>
              <w:t>₂</w:t>
            </w:r>
            <w:r w:rsidRPr="00BF1591">
              <w:rPr>
                <w:rFonts w:ascii="仿宋" w:eastAsia="仿宋" w:hAnsi="仿宋" w:cs="Arial"/>
                <w:sz w:val="24"/>
              </w:rPr>
              <w:t>、能耗，传输方式：5G/NB-IoT，数据更新频</w:t>
            </w:r>
            <w:r w:rsidRPr="00BF1591">
              <w:rPr>
                <w:rFonts w:ascii="仿宋" w:eastAsia="仿宋" w:hAnsi="仿宋" w:cs="Arial"/>
                <w:sz w:val="24"/>
              </w:rPr>
              <w:lastRenderedPageBreak/>
              <w:t>率≤10s</w:t>
            </w:r>
          </w:p>
        </w:tc>
      </w:tr>
      <w:tr w:rsidR="006B4ACD" w:rsidRPr="00BF1591" w14:paraId="452C59B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1614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应急转换设备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917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电动装配式隔断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ED7E6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切换速度快（≤3分钟/扇），提升应急转换效率；2. 轻质高强，便于运输安装；3. 防火等级高，满足安全要求；4. 操作便捷，支持手动/自动控制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D546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防火等级≥B1级，运行噪音≤55dB，自重≤80kg/㎡，驱动功率≤0.5kW</w:t>
            </w:r>
          </w:p>
        </w:tc>
      </w:tr>
      <w:tr w:rsidR="006B4ACD" w:rsidRPr="00BF1591" w14:paraId="1B7D7CA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BDC29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通信设备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A00B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双模卫星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便携站</w:t>
            </w:r>
            <w:proofErr w:type="gramEnd"/>
            <w:r w:rsidRPr="00BF1591">
              <w:rPr>
                <w:rFonts w:ascii="仿宋" w:eastAsia="仿宋" w:hAnsi="仿宋" w:cs="Arial"/>
                <w:sz w:val="24"/>
              </w:rPr>
              <w:t>+5G路由器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93A1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多通道备份，确保通信畅通；2. 便携化设计，便于应急部署；3. 抗风能力强，适配海岛恶劣天气；4. 支持多终端接入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5D87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卫星通信速率≥2Mbps，5G下行速率≥100Mbps，抗风等级≥12级，支持≥50个终端同时接入</w:t>
            </w:r>
          </w:p>
        </w:tc>
      </w:tr>
      <w:tr w:rsidR="006B4ACD" w:rsidRPr="00BF1591" w14:paraId="79B51E6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5154C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应急照明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EE8A5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智能应急照明灯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FA1D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续航时间长，满足应急需求；2. 感应控制，节能环保；3. 耐腐蚀性强，适应海岛环境；4. 支持应急联动，自动开启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15D4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续航时间≥96小时，感应距离≤5m，防护等级IP65，光照强度≥100lx</w:t>
            </w:r>
          </w:p>
        </w:tc>
      </w:tr>
    </w:tbl>
    <w:p w14:paraId="345D1211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8" w:name="heading_18"/>
      <w:r w:rsidRPr="00BF1591">
        <w:rPr>
          <w:rFonts w:ascii="方正小标宋_GBK" w:eastAsia="方正小标宋_GBK" w:hAnsi="Arial" w:cs="Arial"/>
          <w:b/>
          <w:sz w:val="32"/>
          <w:szCs w:val="32"/>
        </w:rPr>
        <w:lastRenderedPageBreak/>
        <w:t>（五）施工与运</w:t>
      </w:r>
      <w:proofErr w:type="gramStart"/>
      <w:r w:rsidRPr="00BF1591">
        <w:rPr>
          <w:rFonts w:ascii="方正小标宋_GBK" w:eastAsia="方正小标宋_GBK" w:hAnsi="Arial" w:cs="Arial"/>
          <w:b/>
          <w:sz w:val="32"/>
          <w:szCs w:val="32"/>
        </w:rPr>
        <w:t>维核心</w:t>
      </w:r>
      <w:proofErr w:type="gramEnd"/>
      <w:r w:rsidRPr="00BF1591">
        <w:rPr>
          <w:rFonts w:ascii="方正小标宋_GBK" w:eastAsia="方正小标宋_GBK" w:hAnsi="Arial" w:cs="Arial"/>
          <w:b/>
          <w:sz w:val="32"/>
          <w:szCs w:val="32"/>
        </w:rPr>
        <w:t>设备选型</w:t>
      </w:r>
      <w:bookmarkEnd w:id="1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6B4ACD" w14:paraId="653EAD4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AE153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设备类型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3347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选型产品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0E19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选型依据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B63C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b/>
                <w:bCs/>
                <w:sz w:val="24"/>
              </w:rPr>
            </w:pPr>
            <w:r w:rsidRPr="00BF1591">
              <w:rPr>
                <w:rFonts w:ascii="仿宋" w:eastAsia="仿宋" w:hAnsi="仿宋" w:cs="Arial"/>
                <w:b/>
                <w:bCs/>
                <w:sz w:val="24"/>
              </w:rPr>
              <w:t>性能参数</w:t>
            </w:r>
          </w:p>
        </w:tc>
      </w:tr>
      <w:tr w:rsidR="006B4ACD" w:rsidRPr="00BF1591" w14:paraId="718F737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AE958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施工起重设备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6994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25t汽车起重机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411FD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起重量适配构件重量（≤15t）；2. 机动性强，适配海岛场地限制；3. 操作简便，吊装效率高；4. 抗风能力强，适配海岛天气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2E9C9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最大起重量25t，最大起升高度30m，工作风速≤12m/s，吊装半径≤18m</w:t>
            </w:r>
          </w:p>
        </w:tc>
      </w:tr>
      <w:tr w:rsidR="006B4ACD" w:rsidRPr="00BF1591" w14:paraId="0CAEBCA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CDBCB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BIM运维平台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8CC7E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轻量化BIM全生命周期运</w:t>
            </w:r>
            <w:proofErr w:type="gramStart"/>
            <w:r w:rsidRPr="00BF1591">
              <w:rPr>
                <w:rFonts w:ascii="仿宋" w:eastAsia="仿宋" w:hAnsi="仿宋" w:cs="Arial"/>
                <w:sz w:val="24"/>
              </w:rPr>
              <w:t>维系统</w:t>
            </w:r>
            <w:proofErr w:type="gramEnd"/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9DE21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支持BIM模型可视化管理；2. 集成设备运维、能耗监测、应急调度等功能；3. 适配移动端操作，便于现场运维；4. 数据存储安全，支持长期追溯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B8875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支持模型格式：Revit、IFC，最大模型容量≥10GB，并发用户数≥20，数据存储年限≥50年</w:t>
            </w:r>
          </w:p>
        </w:tc>
      </w:tr>
      <w:tr w:rsidR="006B4ACD" w:rsidRPr="00BF1591" w14:paraId="167C149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5B4F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构件健康监测设备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6B1FA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光纤光栅应变传感器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69A37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1. 测量精度高，适配构件应力监测；2. 抗腐蚀、抗干扰，适应海岛环境；3. 使用寿命长，维护成本低；4. 数据可实时上传运维平台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6F404" w14:textId="77777777" w:rsidR="006B4ACD" w:rsidRPr="00BF1591" w:rsidRDefault="00000000">
            <w:pPr>
              <w:spacing w:before="120" w:after="120" w:line="288" w:lineRule="auto"/>
              <w:rPr>
                <w:rFonts w:ascii="仿宋" w:eastAsia="仿宋" w:hAnsi="仿宋" w:cs="Arial" w:hint="eastAsia"/>
                <w:sz w:val="24"/>
              </w:rPr>
            </w:pPr>
            <w:r w:rsidRPr="00BF1591">
              <w:rPr>
                <w:rFonts w:ascii="仿宋" w:eastAsia="仿宋" w:hAnsi="仿宋" w:cs="Arial"/>
                <w:sz w:val="24"/>
              </w:rPr>
              <w:t>测量范围-3000~3000με，精度±1με，工作温度-40℃~80℃，使用寿命≥15年</w:t>
            </w:r>
          </w:p>
        </w:tc>
      </w:tr>
    </w:tbl>
    <w:p w14:paraId="312EEE93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19" w:name="heading_19"/>
      <w:r w:rsidRPr="00BF1591">
        <w:rPr>
          <w:rFonts w:ascii="方正小标宋_GBK" w:eastAsia="方正小标宋_GBK" w:hAnsi="Arial" w:cs="Arial"/>
          <w:b/>
          <w:sz w:val="32"/>
          <w:szCs w:val="32"/>
        </w:rPr>
        <w:t>五、建筑工程施工组织设计</w:t>
      </w:r>
      <w:bookmarkEnd w:id="19"/>
    </w:p>
    <w:p w14:paraId="708351B2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0" w:name="heading_20"/>
      <w:r w:rsidRPr="00BF1591">
        <w:rPr>
          <w:rFonts w:ascii="方正小标宋_GBK" w:eastAsia="方正小标宋_GBK" w:hAnsi="Arial" w:cs="Arial"/>
          <w:b/>
          <w:sz w:val="32"/>
          <w:szCs w:val="32"/>
        </w:rPr>
        <w:lastRenderedPageBreak/>
        <w:t>（一）施工部署</w:t>
      </w:r>
      <w:bookmarkEnd w:id="20"/>
    </w:p>
    <w:p w14:paraId="78E200C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施工组织机构：</w:t>
      </w:r>
      <w:r w:rsidRPr="00BF1591">
        <w:rPr>
          <w:rFonts w:ascii="仿宋" w:eastAsia="仿宋" w:hAnsi="仿宋" w:cs="Arial"/>
          <w:sz w:val="24"/>
        </w:rPr>
        <w:t>成立项目经理部，下设技术部、施工部、质量安全部、物资部、运维筹备组，明确各部门职责，实行项目经理负责制；配备装配式施工专业团队，包括构件安装工、焊工、设备调试工等，关键岗位人员持证上岗率100%。</w:t>
      </w:r>
    </w:p>
    <w:p w14:paraId="114436A6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施工分区与流水段划分：</w:t>
      </w:r>
      <w:r w:rsidRPr="00BF1591">
        <w:rPr>
          <w:rFonts w:ascii="仿宋" w:eastAsia="仿宋" w:hAnsi="仿宋" w:cs="Arial"/>
          <w:sz w:val="24"/>
        </w:rPr>
        <w:t>将项目划分为基础施工区、主体拼装区、设备安装区、室外工程区四个分区，主体</w:t>
      </w:r>
      <w:proofErr w:type="gramStart"/>
      <w:r w:rsidRPr="00BF1591">
        <w:rPr>
          <w:rFonts w:ascii="仿宋" w:eastAsia="仿宋" w:hAnsi="仿宋" w:cs="Arial"/>
          <w:sz w:val="24"/>
        </w:rPr>
        <w:t>拼装区</w:t>
      </w:r>
      <w:proofErr w:type="gramEnd"/>
      <w:r w:rsidRPr="00BF1591">
        <w:rPr>
          <w:rFonts w:ascii="仿宋" w:eastAsia="仿宋" w:hAnsi="仿宋" w:cs="Arial"/>
          <w:sz w:val="24"/>
        </w:rPr>
        <w:t>按“主体避难楼→医疗救护模块→设备保障模块→物资储备模块”顺序划分流水段，实行平行作业与流水施工相结合，缩短施工周期。</w:t>
      </w:r>
    </w:p>
    <w:p w14:paraId="00F130E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施工进度计划：</w:t>
      </w:r>
      <w:r w:rsidRPr="00BF1591">
        <w:rPr>
          <w:rFonts w:ascii="仿宋" w:eastAsia="仿宋" w:hAnsi="仿宋" w:cs="Arial"/>
          <w:sz w:val="24"/>
        </w:rPr>
        <w:t>总工期12个月，其中设计阶段2个月、构件生产3个月、现场施工5个月、验收与运维筹备2个月；关键节点包括：基础施工完成（第3个月）、主体构件拼装完成（第6个月）、设备安装调试完成（第8个月）、工程竣工验收（第10个月）。</w:t>
      </w:r>
    </w:p>
    <w:p w14:paraId="3FED18E1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1" w:name="heading_21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（二）施工准备</w:t>
      </w:r>
      <w:bookmarkEnd w:id="21"/>
    </w:p>
    <w:p w14:paraId="05E05439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技术准备：</w:t>
      </w:r>
      <w:r w:rsidRPr="00BF1591">
        <w:rPr>
          <w:rFonts w:ascii="仿宋" w:eastAsia="仿宋" w:hAnsi="仿宋" w:cs="Arial"/>
          <w:sz w:val="24"/>
        </w:rPr>
        <w:t>组织施工人员熟悉设计图纸、装配式施工规范及海岛施工技术要求；开展BIM技术交底，优化构件安装顺序与节点施工工艺；进行构件吊装模拟，排查施工风险；编制专项施工方案（含吊装、防水、防腐等），并经专家论证。</w:t>
      </w:r>
    </w:p>
    <w:p w14:paraId="0A0BBD8A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现场准备：</w:t>
      </w:r>
      <w:r w:rsidRPr="00BF1591">
        <w:rPr>
          <w:rFonts w:ascii="仿宋" w:eastAsia="仿宋" w:hAnsi="仿宋" w:cs="Arial"/>
          <w:sz w:val="24"/>
        </w:rPr>
        <w:t>完成场地平整、临时设施搭建（含办公室、构件堆场、临时水电）；修建临时运输道路，路面承载力≥30kN/㎡，满足构件运输车辆通行；安装临时起重设备，完成设备调试与验收；布置现场监测设备，实时监测风速、温湿度等环境参数。</w:t>
      </w:r>
    </w:p>
    <w:p w14:paraId="7F731EC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物资准备：</w:t>
      </w:r>
      <w:r w:rsidRPr="00BF1591">
        <w:rPr>
          <w:rFonts w:ascii="仿宋" w:eastAsia="仿宋" w:hAnsi="仿宋" w:cs="Arial"/>
          <w:sz w:val="24"/>
        </w:rPr>
        <w:t>确定装配式构件生产厂家与设备供应商，签订供货合同；制定构件生产计划，明确生产周期与质量标准；提前采购施工所需辅料（密封胶、高强螺栓等），并进行质量检验；规划构件运输路线，选用适配海岛运输的专用车辆，做好构件防腐蚀、防碰撞保护。</w:t>
      </w:r>
    </w:p>
    <w:p w14:paraId="7E70118D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2" w:name="heading_22"/>
      <w:r w:rsidRPr="00BF1591">
        <w:rPr>
          <w:rFonts w:ascii="方正小标宋_GBK" w:eastAsia="方正小标宋_GBK" w:hAnsi="Arial" w:cs="Arial"/>
          <w:b/>
          <w:sz w:val="32"/>
          <w:szCs w:val="32"/>
        </w:rPr>
        <w:t>（三）主要施工工艺与方法</w:t>
      </w:r>
      <w:bookmarkEnd w:id="22"/>
    </w:p>
    <w:p w14:paraId="2C5E5206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基础工程施工：</w:t>
      </w:r>
      <w:r w:rsidRPr="00BF1591">
        <w:rPr>
          <w:rFonts w:ascii="仿宋" w:eastAsia="仿宋" w:hAnsi="仿宋" w:cs="Arial"/>
          <w:sz w:val="24"/>
        </w:rPr>
        <w:t>采用装配式独立基础，基础构件工厂预制，现场吊装就位后进行二次灌浆；施工流程：测量放线→基坑开挖→地基处理→基础吊装→灌浆</w:t>
      </w:r>
      <w:proofErr w:type="gramStart"/>
      <w:r w:rsidRPr="00BF1591">
        <w:rPr>
          <w:rFonts w:ascii="仿宋" w:eastAsia="仿宋" w:hAnsi="仿宋" w:cs="Arial"/>
          <w:sz w:val="24"/>
        </w:rPr>
        <w:t>固定→</w:t>
      </w:r>
      <w:proofErr w:type="gramEnd"/>
      <w:r w:rsidRPr="00BF1591">
        <w:rPr>
          <w:rFonts w:ascii="仿宋" w:eastAsia="仿宋" w:hAnsi="仿宋" w:cs="Arial"/>
          <w:sz w:val="24"/>
        </w:rPr>
        <w:t>基坑回填；基础施工完成后进行承载力检测，确保满足设计要求。</w:t>
      </w:r>
    </w:p>
    <w:p w14:paraId="397D7723" w14:textId="2D0E60B0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装配式构件安装</w:t>
      </w:r>
      <w:r w:rsidR="00BF1591" w:rsidRPr="00BF1591">
        <w:rPr>
          <w:rFonts w:ascii="仿宋" w:eastAsia="仿宋" w:hAnsi="仿宋" w:cs="Arial" w:hint="eastAsia"/>
          <w:b/>
          <w:bCs/>
          <w:sz w:val="24"/>
        </w:rPr>
        <w:t>：</w:t>
      </w:r>
    </w:p>
    <w:p w14:paraId="1D505415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sz w:val="24"/>
        </w:rPr>
        <w:t>吊装工艺：采用25t汽车起重机，按“先柱后梁、先下后上”的顺序吊装；构件吊装前进行定位放线，设置临时固定装置；吊装过程中实时监测风速，风速</w:t>
      </w:r>
      <w:r w:rsidRPr="00BF1591">
        <w:rPr>
          <w:rFonts w:ascii="仿宋" w:eastAsia="仿宋" w:hAnsi="仿宋" w:cs="Arial"/>
          <w:sz w:val="24"/>
        </w:rPr>
        <w:lastRenderedPageBreak/>
        <w:t>超过12m/s时停止吊装作业。</w:t>
      </w:r>
    </w:p>
    <w:p w14:paraId="2DB65F5B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节点连接：</w:t>
      </w:r>
      <w:r w:rsidRPr="00BF1591">
        <w:rPr>
          <w:rFonts w:ascii="仿宋" w:eastAsia="仿宋" w:hAnsi="仿宋" w:cs="Arial"/>
          <w:sz w:val="24"/>
        </w:rPr>
        <w:t>钢结构节点采用高强度螺栓连接与焊接相结合，螺栓安装后进行扭矩检测，焊接接头进行无损检测；墙板与主体结构连接采用抗震连接件，节点处设置弹性密封垫，确保密封性能。</w:t>
      </w:r>
    </w:p>
    <w:p w14:paraId="4874E29A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精度控制：</w:t>
      </w:r>
      <w:r w:rsidRPr="00BF1591">
        <w:rPr>
          <w:rFonts w:ascii="仿宋" w:eastAsia="仿宋" w:hAnsi="仿宋" w:cs="Arial"/>
          <w:sz w:val="24"/>
        </w:rPr>
        <w:t>采用激光定位仪进行构件安装精度控制，柱垂直度偏差≤3mm/m，梁水平度偏差≤2mm/m，构件拼接缝宽度≤2mm；安装完成后进行整体精度复核，不合格部位及时调整。</w:t>
      </w:r>
    </w:p>
    <w:p w14:paraId="4725FECB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围护结构施工：</w:t>
      </w:r>
      <w:r w:rsidRPr="00BF1591">
        <w:rPr>
          <w:rFonts w:ascii="仿宋" w:eastAsia="仿宋" w:hAnsi="仿宋" w:cs="Arial"/>
          <w:sz w:val="24"/>
        </w:rPr>
        <w:t>外墙板安装采用干挂法，安装顺序从下至上，板缝采用耐候密封胶密封；屋面光伏瓦安装与屋面防水施工同步进行，光伏瓦之间采用专用连接件固定，确保</w:t>
      </w:r>
      <w:proofErr w:type="gramStart"/>
      <w:r w:rsidRPr="00BF1591">
        <w:rPr>
          <w:rFonts w:ascii="仿宋" w:eastAsia="仿宋" w:hAnsi="仿宋" w:cs="Arial"/>
          <w:sz w:val="24"/>
        </w:rPr>
        <w:t>抗风揭与防水</w:t>
      </w:r>
      <w:proofErr w:type="gramEnd"/>
      <w:r w:rsidRPr="00BF1591">
        <w:rPr>
          <w:rFonts w:ascii="仿宋" w:eastAsia="仿宋" w:hAnsi="仿宋" w:cs="Arial"/>
          <w:sz w:val="24"/>
        </w:rPr>
        <w:t>性能；门窗安装前检查洞口尺寸，安装后进行密封处理，防止渗漏。</w:t>
      </w:r>
    </w:p>
    <w:p w14:paraId="17AC8B37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设备安装工程：</w:t>
      </w:r>
      <w:r w:rsidRPr="00BF1591">
        <w:rPr>
          <w:rFonts w:ascii="仿宋" w:eastAsia="仿宋" w:hAnsi="仿宋" w:cs="Arial"/>
          <w:sz w:val="24"/>
        </w:rPr>
        <w:t>可再生能源系统、水资源处理系统、智能监控系统等设备按“模块化安装、分系统调试”原则施工；设备安装前核对基础尺寸与接口位置，安装后进行单机调试与系统联动调试，确保设备运行稳定；管线安装采用预制管线，现场快速对接，减少现场湿作业。</w:t>
      </w:r>
    </w:p>
    <w:p w14:paraId="51656BCF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防腐与防水施工：</w:t>
      </w:r>
      <w:r w:rsidRPr="00BF1591">
        <w:rPr>
          <w:rFonts w:ascii="仿宋" w:eastAsia="仿宋" w:hAnsi="仿宋" w:cs="Arial"/>
          <w:sz w:val="24"/>
        </w:rPr>
        <w:t>钢结构构件表面进行氟碳涂层防腐处理，现场焊接接头补涂防腐涂层；屋面、外墙板拼接缝等部位采用自修复型防水卷材与耐候密封胶双重防护；防水施工完成后进行闭水试验，确保无渗漏。</w:t>
      </w:r>
    </w:p>
    <w:p w14:paraId="3AE5D232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室外工程施工：</w:t>
      </w:r>
      <w:r w:rsidRPr="00BF1591">
        <w:rPr>
          <w:rFonts w:ascii="仿宋" w:eastAsia="仿宋" w:hAnsi="仿宋" w:cs="Arial"/>
          <w:sz w:val="24"/>
        </w:rPr>
        <w:t>室外场地采用装配式透水铺装，应急停机坪采用高强度预制混凝土板铺设；雨水管网采用装配式塑料检查井与HDPE管，现场拼装连接；绿化工程选用海岛</w:t>
      </w:r>
      <w:proofErr w:type="gramStart"/>
      <w:r w:rsidRPr="00BF1591">
        <w:rPr>
          <w:rFonts w:ascii="仿宋" w:eastAsia="仿宋" w:hAnsi="仿宋" w:cs="Arial"/>
          <w:sz w:val="24"/>
        </w:rPr>
        <w:t>适生植</w:t>
      </w:r>
      <w:proofErr w:type="gramEnd"/>
      <w:r w:rsidRPr="00BF1591">
        <w:rPr>
          <w:rFonts w:ascii="仿宋" w:eastAsia="仿宋" w:hAnsi="仿宋" w:cs="Arial"/>
          <w:sz w:val="24"/>
        </w:rPr>
        <w:t>物，采用节水灌溉系统。</w:t>
      </w:r>
    </w:p>
    <w:p w14:paraId="1DBD9485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3" w:name="heading_23"/>
      <w:r w:rsidRPr="00BF1591">
        <w:rPr>
          <w:rFonts w:ascii="方正小标宋_GBK" w:eastAsia="方正小标宋_GBK" w:hAnsi="Arial" w:cs="Arial"/>
          <w:b/>
          <w:sz w:val="32"/>
          <w:szCs w:val="32"/>
        </w:rPr>
        <w:t>（四）质量与安全控制措施</w:t>
      </w:r>
      <w:bookmarkEnd w:id="23"/>
    </w:p>
    <w:p w14:paraId="0CF7695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质量控制：</w:t>
      </w:r>
      <w:r w:rsidRPr="00BF1591">
        <w:rPr>
          <w:rFonts w:ascii="仿宋" w:eastAsia="仿宋" w:hAnsi="仿宋" w:cs="Arial"/>
          <w:sz w:val="24"/>
        </w:rPr>
        <w:t>建立“三检制”（自检、互检、交接检），加强构件生产、运输、安装全流程质量管控；构件进场时进行外观、尺寸、性能检测，不合格构件严禁进场；重点控制节点连接、防水密封等关键工序质量，做好质量记录与追溯；施工过程中开展平行检验与旁站监理，确保工程质量符合规范要求。</w:t>
      </w:r>
    </w:p>
    <w:p w14:paraId="0A900858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安全控制：</w:t>
      </w:r>
      <w:r w:rsidRPr="00BF1591">
        <w:rPr>
          <w:rFonts w:ascii="仿宋" w:eastAsia="仿宋" w:hAnsi="仿宋" w:cs="Arial"/>
          <w:sz w:val="24"/>
        </w:rPr>
        <w:t>制定海岛施工安全专项方案，配备足额安全防护用品（安全帽、安全带、防滑鞋等）；吊装作业时设置警戒区域，安排专人指挥，严禁违规操作；临时用电采用TN-S接零保护系统，设备接地电阻≤4Ω；定期开展安全培训与应急演练，提升施工人员安全意识与应急处置能力；密切关注台风、暴雨等灾害预警，提前做好防范措施。</w:t>
      </w:r>
    </w:p>
    <w:p w14:paraId="529CC91F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绿色施工控制：</w:t>
      </w:r>
      <w:r w:rsidRPr="00BF1591">
        <w:rPr>
          <w:rFonts w:ascii="仿宋" w:eastAsia="仿宋" w:hAnsi="仿宋" w:cs="Arial"/>
          <w:sz w:val="24"/>
        </w:rPr>
        <w:t>落实绿色施工要求，减少施工扬尘、噪音与污水排放；施工现场设置扬尘监测设备，采取洒水降尘、密闭运输等措施，扬尘浓度≤0.5mg/m</w:t>
      </w:r>
      <w:r w:rsidRPr="00BF1591">
        <w:rPr>
          <w:rFonts w:ascii="Calibri" w:eastAsia="仿宋" w:hAnsi="Calibri" w:cs="Calibri"/>
          <w:sz w:val="24"/>
        </w:rPr>
        <w:t>³</w:t>
      </w:r>
      <w:r w:rsidRPr="00BF1591">
        <w:rPr>
          <w:rFonts w:ascii="仿宋" w:eastAsia="仿宋" w:hAnsi="仿宋" w:cs="Arial"/>
          <w:sz w:val="24"/>
        </w:rPr>
        <w:t>；</w:t>
      </w:r>
      <w:r w:rsidRPr="00BF1591">
        <w:rPr>
          <w:rFonts w:ascii="仿宋" w:eastAsia="仿宋" w:hAnsi="仿宋" w:cs="Arial"/>
          <w:sz w:val="24"/>
        </w:rPr>
        <w:lastRenderedPageBreak/>
        <w:t>合理安排施工时间，减少噪音污染，夜间施工（22:00-6:00）需办理夜间施工许可；施工污水经处理达标后排放，建筑垃圾分类回收，回收率≥95%。</w:t>
      </w:r>
    </w:p>
    <w:p w14:paraId="63DC8A18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4" w:name="heading_24"/>
      <w:r w:rsidRPr="00BF1591">
        <w:rPr>
          <w:rFonts w:ascii="方正小标宋_GBK" w:eastAsia="方正小标宋_GBK" w:hAnsi="Arial" w:cs="Arial"/>
          <w:b/>
          <w:sz w:val="32"/>
          <w:szCs w:val="32"/>
        </w:rPr>
        <w:t>（五）竣工验收与移交</w:t>
      </w:r>
      <w:bookmarkEnd w:id="24"/>
    </w:p>
    <w:p w14:paraId="1EAAA0C6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竣工验收：</w:t>
      </w:r>
      <w:r w:rsidRPr="00BF1591">
        <w:rPr>
          <w:rFonts w:ascii="仿宋" w:eastAsia="仿宋" w:hAnsi="仿宋" w:cs="Arial"/>
          <w:sz w:val="24"/>
        </w:rPr>
        <w:t>工程施工完成后，组织施工、设计、监理、建设单位进行四方验收；验收内容包括工程质量、装配式建筑装配率、绿色建筑指标、设备运行性能等；提交竣工验收资料，包括施工记录、质量检测报告、竣工图纸等。</w:t>
      </w:r>
    </w:p>
    <w:p w14:paraId="12E68E8B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专项验收：</w:t>
      </w:r>
      <w:r w:rsidRPr="00BF1591">
        <w:rPr>
          <w:rFonts w:ascii="仿宋" w:eastAsia="仿宋" w:hAnsi="仿宋" w:cs="Arial"/>
          <w:sz w:val="24"/>
        </w:rPr>
        <w:t>完成绿色建筑二星级评价验收、装配式建筑评价验收、消防验收、人防验收等专项验收；验收合格后，出具专项验收报告。</w:t>
      </w:r>
    </w:p>
    <w:p w14:paraId="31F73055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移交与培训：</w:t>
      </w:r>
      <w:r w:rsidRPr="00BF1591">
        <w:rPr>
          <w:rFonts w:ascii="仿宋" w:eastAsia="仿宋" w:hAnsi="仿宋" w:cs="Arial"/>
          <w:sz w:val="24"/>
        </w:rPr>
        <w:t>向建设单位与运</w:t>
      </w:r>
      <w:proofErr w:type="gramStart"/>
      <w:r w:rsidRPr="00BF1591">
        <w:rPr>
          <w:rFonts w:ascii="仿宋" w:eastAsia="仿宋" w:hAnsi="仿宋" w:cs="Arial"/>
          <w:sz w:val="24"/>
        </w:rPr>
        <w:t>维单位</w:t>
      </w:r>
      <w:proofErr w:type="gramEnd"/>
      <w:r w:rsidRPr="00BF1591">
        <w:rPr>
          <w:rFonts w:ascii="仿宋" w:eastAsia="仿宋" w:hAnsi="仿宋" w:cs="Arial"/>
          <w:sz w:val="24"/>
        </w:rPr>
        <w:t>移交工程实体、竣工资料及设备操作手册；组织运</w:t>
      </w:r>
      <w:proofErr w:type="gramStart"/>
      <w:r w:rsidRPr="00BF1591">
        <w:rPr>
          <w:rFonts w:ascii="仿宋" w:eastAsia="仿宋" w:hAnsi="仿宋" w:cs="Arial"/>
          <w:sz w:val="24"/>
        </w:rPr>
        <w:t>维人员</w:t>
      </w:r>
      <w:proofErr w:type="gramEnd"/>
      <w:r w:rsidRPr="00BF1591">
        <w:rPr>
          <w:rFonts w:ascii="仿宋" w:eastAsia="仿宋" w:hAnsi="仿宋" w:cs="Arial"/>
          <w:sz w:val="24"/>
        </w:rPr>
        <w:t>开展专项培训，包括构件维护、设备操作、应急处置等内容，确保运</w:t>
      </w:r>
      <w:proofErr w:type="gramStart"/>
      <w:r w:rsidRPr="00BF1591">
        <w:rPr>
          <w:rFonts w:ascii="仿宋" w:eastAsia="仿宋" w:hAnsi="仿宋" w:cs="Arial"/>
          <w:sz w:val="24"/>
        </w:rPr>
        <w:t>维人员具备独立运</w:t>
      </w:r>
      <w:proofErr w:type="gramEnd"/>
      <w:r w:rsidRPr="00BF1591">
        <w:rPr>
          <w:rFonts w:ascii="仿宋" w:eastAsia="仿宋" w:hAnsi="仿宋" w:cs="Arial"/>
          <w:sz w:val="24"/>
        </w:rPr>
        <w:t>维能力。</w:t>
      </w:r>
    </w:p>
    <w:p w14:paraId="7305EB71" w14:textId="77777777" w:rsidR="006B4ACD" w:rsidRPr="00BF1591" w:rsidRDefault="00000000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5" w:name="heading_25"/>
      <w:r w:rsidRPr="00BF1591">
        <w:rPr>
          <w:rFonts w:ascii="方正小标宋_GBK" w:eastAsia="方正小标宋_GBK" w:hAnsi="Arial" w:cs="Arial"/>
          <w:b/>
          <w:sz w:val="32"/>
          <w:szCs w:val="32"/>
        </w:rPr>
        <w:t>六、运行维护策略（含全生命周期运营）</w:t>
      </w:r>
      <w:bookmarkEnd w:id="25"/>
    </w:p>
    <w:p w14:paraId="45264197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6" w:name="heading_26"/>
      <w:r w:rsidRPr="00BF1591">
        <w:rPr>
          <w:rFonts w:ascii="方正小标宋_GBK" w:eastAsia="方正小标宋_GBK" w:hAnsi="Arial" w:cs="Arial"/>
          <w:b/>
          <w:sz w:val="32"/>
          <w:szCs w:val="32"/>
        </w:rPr>
        <w:t>（一）日常运维策略</w:t>
      </w:r>
      <w:bookmarkEnd w:id="26"/>
    </w:p>
    <w:p w14:paraId="67AF1B4A" w14:textId="67E2C71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装配式建筑维护：</w:t>
      </w:r>
    </w:p>
    <w:p w14:paraId="43B6D32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构件维护：</w:t>
      </w:r>
      <w:r w:rsidRPr="00BF1591">
        <w:rPr>
          <w:rFonts w:ascii="仿宋" w:eastAsia="仿宋" w:hAnsi="仿宋" w:cs="Arial"/>
          <w:sz w:val="24"/>
        </w:rPr>
        <w:t>每季度检查钢结构节点、墙板连接部位，重点排查螺栓松动、密封胶老化等问题，每年进行一次防腐涂层检测与补涂；采用光纤光栅传感器实时监测构件应力与变形，异常数据及时预警。</w:t>
      </w:r>
    </w:p>
    <w:p w14:paraId="57CE6C62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防水维护：</w:t>
      </w:r>
      <w:r w:rsidRPr="00BF1591">
        <w:rPr>
          <w:rFonts w:ascii="仿宋" w:eastAsia="仿宋" w:hAnsi="仿宋" w:cs="Arial"/>
          <w:sz w:val="24"/>
        </w:rPr>
        <w:t>每半年检查屋面光伏瓦接缝、外墙板拼接缝的防水情况，及时更换老化密封垫，避免渗漏；每年进行一次屋面闭水试验与外墙淋水试验，验证防水性能。</w:t>
      </w:r>
    </w:p>
    <w:p w14:paraId="2520CBD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设备维护：</w:t>
      </w:r>
      <w:r w:rsidRPr="00BF1591">
        <w:rPr>
          <w:rFonts w:ascii="仿宋" w:eastAsia="仿宋" w:hAnsi="仿宋" w:cs="Arial"/>
          <w:sz w:val="24"/>
        </w:rPr>
        <w:t>每月对装配式污水处理设备、地源热泵机组进行巡检，清理过滤器，监测运行参数，确保系统稳定；每季度对光</w:t>
      </w:r>
      <w:proofErr w:type="gramStart"/>
      <w:r w:rsidRPr="00BF1591">
        <w:rPr>
          <w:rFonts w:ascii="仿宋" w:eastAsia="仿宋" w:hAnsi="仿宋" w:cs="Arial"/>
          <w:sz w:val="24"/>
        </w:rPr>
        <w:t>伏</w:t>
      </w:r>
      <w:proofErr w:type="gramEnd"/>
      <w:r w:rsidRPr="00BF1591">
        <w:rPr>
          <w:rFonts w:ascii="仿宋" w:eastAsia="仿宋" w:hAnsi="仿宋" w:cs="Arial"/>
          <w:sz w:val="24"/>
        </w:rPr>
        <w:t>组件、风力发电机进行清洁与性能检测，及时更换故障部件。</w:t>
      </w:r>
    </w:p>
    <w:p w14:paraId="7637A6BA" w14:textId="2BAF09AA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能源系统运维：</w:t>
      </w:r>
    </w:p>
    <w:p w14:paraId="5004284D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光伏系统：</w:t>
      </w:r>
      <w:r w:rsidRPr="00BF1591">
        <w:rPr>
          <w:rFonts w:ascii="仿宋" w:eastAsia="仿宋" w:hAnsi="仿宋" w:cs="Arial"/>
          <w:sz w:val="24"/>
        </w:rPr>
        <w:t>每季度清洗光伏组件表面盐尘与污渍，每年检测组件发电效率与接线端子温度，及时更换故障组件；定期检查光伏支架与连接节点，确保牢固可靠。</w:t>
      </w:r>
    </w:p>
    <w:p w14:paraId="4A8B003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BF1591">
        <w:rPr>
          <w:rFonts w:ascii="仿宋" w:eastAsia="仿宋" w:hAnsi="仿宋" w:cs="Arial"/>
          <w:b/>
          <w:bCs/>
          <w:sz w:val="24"/>
        </w:rPr>
        <w:t>储能系统：</w:t>
      </w:r>
      <w:r w:rsidRPr="00BF1591">
        <w:rPr>
          <w:rFonts w:ascii="仿宋" w:eastAsia="仿宋" w:hAnsi="仿宋" w:cs="Arial"/>
          <w:sz w:val="24"/>
        </w:rPr>
        <w:t>每月监测电池组电压、温度，避免过充过放，每半年进行一次容量校准；保持储能机房通风良好，环境温度控制在15-30℃。</w:t>
      </w:r>
    </w:p>
    <w:p w14:paraId="5193390F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lastRenderedPageBreak/>
        <w:t>微电网系统：</w:t>
      </w:r>
      <w:r w:rsidRPr="00BF1591">
        <w:rPr>
          <w:rFonts w:ascii="仿宋" w:eastAsia="仿宋" w:hAnsi="仿宋" w:cs="Arial"/>
          <w:sz w:val="24"/>
        </w:rPr>
        <w:t>采用智能运维平台，实时监测能源供需平衡，自动优化调度策略，降低运维成本；每季度进行一次应急电源切换演练，确保备用电源可靠启动。</w:t>
      </w:r>
    </w:p>
    <w:p w14:paraId="1800C573" w14:textId="50923DED" w:rsidR="006B4ACD" w:rsidRPr="00180F82" w:rsidRDefault="00000000" w:rsidP="00BF1591">
      <w:pPr>
        <w:spacing w:before="120" w:after="120" w:line="288" w:lineRule="auto"/>
        <w:rPr>
          <w:rFonts w:ascii="仿宋" w:eastAsia="仿宋" w:hAnsi="仿宋" w:cs="Arial" w:hint="eastAsia"/>
          <w:b/>
          <w:bCs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水资源系统运维：</w:t>
      </w:r>
    </w:p>
    <w:p w14:paraId="70A38DD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雨水收集系统：</w:t>
      </w:r>
      <w:r w:rsidRPr="00BF1591">
        <w:rPr>
          <w:rFonts w:ascii="仿宋" w:eastAsia="仿宋" w:hAnsi="仿宋" w:cs="Arial"/>
          <w:sz w:val="24"/>
        </w:rPr>
        <w:t>每季度清理雨水收集池滤网与沉淀泥沙，每年进行一次池体消毒；检查雨水管网与渗透池，及时清理堵塞物，确保排水畅通。</w:t>
      </w:r>
    </w:p>
    <w:p w14:paraId="4D8457E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海水淡化设备：</w:t>
      </w:r>
      <w:r w:rsidRPr="00BF1591">
        <w:rPr>
          <w:rFonts w:ascii="仿宋" w:eastAsia="仿宋" w:hAnsi="仿宋" w:cs="Arial"/>
          <w:sz w:val="24"/>
        </w:rPr>
        <w:t>每月清洗反渗透膜，监测产水水质与能耗，每半年更换一次滤芯；定期检查设备防腐涂层，避免海水腐蚀。</w:t>
      </w:r>
    </w:p>
    <w:p w14:paraId="692C1B31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中水回用系统：</w:t>
      </w:r>
      <w:r w:rsidRPr="00BF1591">
        <w:rPr>
          <w:rFonts w:ascii="仿宋" w:eastAsia="仿宋" w:hAnsi="仿宋" w:cs="Arial"/>
          <w:sz w:val="24"/>
        </w:rPr>
        <w:t>定期检查污水处理设备曝气装置与膜组件，确保出水水质达标；每月监测中水回用管网，防止渗漏与二次污染。</w:t>
      </w:r>
    </w:p>
    <w:p w14:paraId="5C1C1971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7" w:name="heading_27"/>
      <w:r w:rsidRPr="00BF1591">
        <w:rPr>
          <w:rFonts w:ascii="方正小标宋_GBK" w:eastAsia="方正小标宋_GBK" w:hAnsi="Arial" w:cs="Arial"/>
          <w:b/>
          <w:sz w:val="32"/>
          <w:szCs w:val="32"/>
        </w:rPr>
        <w:t>（二）应急状态运维策略</w:t>
      </w:r>
      <w:bookmarkEnd w:id="27"/>
    </w:p>
    <w:p w14:paraId="3D08DA72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应急准备：</w:t>
      </w:r>
      <w:r w:rsidRPr="00BF1591">
        <w:rPr>
          <w:rFonts w:ascii="仿宋" w:eastAsia="仿宋" w:hAnsi="仿宋" w:cs="Arial"/>
          <w:sz w:val="24"/>
        </w:rPr>
        <w:t>每月开展一次应急设备空载测试，包括应急照明、通信设备、电动隔断等；每季度进行一次能源系统应急切换演练，确保柴油发电机、储能电池组在断电情况下快速启动；定期检查应急物资储备情况，确保物资充足且在有效期内。</w:t>
      </w:r>
    </w:p>
    <w:p w14:paraId="17B10B74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应急响应：</w:t>
      </w:r>
      <w:r w:rsidRPr="00BF1591">
        <w:rPr>
          <w:rFonts w:ascii="仿宋" w:eastAsia="仿宋" w:hAnsi="仿宋" w:cs="Arial"/>
          <w:sz w:val="24"/>
        </w:rPr>
        <w:t>灾害预警发布后，24小时内完成应急物资清点与设备检查，启动应急电源备用模式；避难所启用期间，安排专人每4小时巡检一次关键设备，实时监测能源、供水、通信系统运行状态，及时处理故障；通过运维平台实时监控建筑结构安全，极端天气下加密监测频次。</w:t>
      </w:r>
    </w:p>
    <w:p w14:paraId="7E1111EA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灾后恢复：</w:t>
      </w:r>
      <w:r w:rsidRPr="00BF1591">
        <w:rPr>
          <w:rFonts w:ascii="仿宋" w:eastAsia="仿宋" w:hAnsi="仿宋" w:cs="Arial"/>
          <w:sz w:val="24"/>
        </w:rPr>
        <w:t>灾害结束后，72小时内完成建筑结构安全评估，重点检查构件变形、节点损伤情况；对受损构件进行更换或维修，对能源、水资源系统进行全面检测与调试，恢复正常运行；清理场地内积水与杂物，对建筑外立面进行清洁与防腐处理。</w:t>
      </w:r>
    </w:p>
    <w:p w14:paraId="6FE947B9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8" w:name="heading_28"/>
      <w:r w:rsidRPr="00BF1591">
        <w:rPr>
          <w:rFonts w:ascii="方正小标宋_GBK" w:eastAsia="方正小标宋_GBK" w:hAnsi="Arial" w:cs="Arial"/>
          <w:b/>
          <w:sz w:val="32"/>
          <w:szCs w:val="32"/>
        </w:rPr>
        <w:t>（三）全生命周期运维保障</w:t>
      </w:r>
      <w:bookmarkEnd w:id="28"/>
    </w:p>
    <w:p w14:paraId="63717F0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运维信息化管理：</w:t>
      </w:r>
      <w:r w:rsidRPr="00BF1591">
        <w:rPr>
          <w:rFonts w:ascii="仿宋" w:eastAsia="仿宋" w:hAnsi="仿宋" w:cs="Arial"/>
          <w:sz w:val="24"/>
        </w:rPr>
        <w:t>搭建BIM+物</w:t>
      </w:r>
      <w:proofErr w:type="gramStart"/>
      <w:r w:rsidRPr="00BF1591">
        <w:rPr>
          <w:rFonts w:ascii="仿宋" w:eastAsia="仿宋" w:hAnsi="仿宋" w:cs="Arial"/>
          <w:sz w:val="24"/>
        </w:rPr>
        <w:t>联网全</w:t>
      </w:r>
      <w:proofErr w:type="gramEnd"/>
      <w:r w:rsidRPr="00BF1591">
        <w:rPr>
          <w:rFonts w:ascii="仿宋" w:eastAsia="仿宋" w:hAnsi="仿宋" w:cs="Arial"/>
          <w:sz w:val="24"/>
        </w:rPr>
        <w:t>生命周期运维平台，将装配式建筑构件信息、设备参数、运维记录、监测数据等录入平台，实现全生命周期追溯与可视化管理；平台支持能耗分析、故障预警、应急调度等功能，提高运维效率与决策科学性。</w:t>
      </w:r>
    </w:p>
    <w:p w14:paraId="14228B35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人员培训：</w:t>
      </w:r>
      <w:r w:rsidRPr="00BF1591">
        <w:rPr>
          <w:rFonts w:ascii="仿宋" w:eastAsia="仿宋" w:hAnsi="仿宋" w:cs="Arial"/>
          <w:sz w:val="24"/>
        </w:rPr>
        <w:t>建立常态</w:t>
      </w:r>
      <w:proofErr w:type="gramStart"/>
      <w:r w:rsidRPr="00BF1591">
        <w:rPr>
          <w:rFonts w:ascii="仿宋" w:eastAsia="仿宋" w:hAnsi="仿宋" w:cs="Arial"/>
          <w:sz w:val="24"/>
        </w:rPr>
        <w:t>化培训</w:t>
      </w:r>
      <w:proofErr w:type="gramEnd"/>
      <w:r w:rsidRPr="00BF1591">
        <w:rPr>
          <w:rFonts w:ascii="仿宋" w:eastAsia="仿宋" w:hAnsi="仿宋" w:cs="Arial"/>
          <w:sz w:val="24"/>
        </w:rPr>
        <w:t>机制，定期组织运</w:t>
      </w:r>
      <w:proofErr w:type="gramStart"/>
      <w:r w:rsidRPr="00BF1591">
        <w:rPr>
          <w:rFonts w:ascii="仿宋" w:eastAsia="仿宋" w:hAnsi="仿宋" w:cs="Arial"/>
          <w:sz w:val="24"/>
        </w:rPr>
        <w:t>维人员</w:t>
      </w:r>
      <w:proofErr w:type="gramEnd"/>
      <w:r w:rsidRPr="00BF1591">
        <w:rPr>
          <w:rFonts w:ascii="仿宋" w:eastAsia="仿宋" w:hAnsi="仿宋" w:cs="Arial"/>
          <w:sz w:val="24"/>
        </w:rPr>
        <w:t>参加装配式建筑、绿色能源设备、智能运维平台等专项培训，熟悉设备原理与维护流程，确保关键岗位人员持证上岗；每年度开展技能考核，考核不合格者暂停上岗，经复训合格后方可上岗。</w:t>
      </w:r>
    </w:p>
    <w:p w14:paraId="0C43201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lastRenderedPageBreak/>
        <w:t>备件储备：</w:t>
      </w:r>
      <w:r w:rsidRPr="00BF1591">
        <w:rPr>
          <w:rFonts w:ascii="仿宋" w:eastAsia="仿宋" w:hAnsi="仿宋" w:cs="Arial"/>
          <w:sz w:val="24"/>
        </w:rPr>
        <w:t>在物资储备模块预留核心构件与设备备件，包括装配式墙板、高强螺栓、光伏组件、密封垫、水泵、滤芯等，备件储备量满足3个月应急更换需求；建立</w:t>
      </w:r>
      <w:proofErr w:type="gramStart"/>
      <w:r w:rsidRPr="00BF1591">
        <w:rPr>
          <w:rFonts w:ascii="仿宋" w:eastAsia="仿宋" w:hAnsi="仿宋" w:cs="Arial"/>
          <w:sz w:val="24"/>
        </w:rPr>
        <w:t>备件台</w:t>
      </w:r>
      <w:proofErr w:type="gramEnd"/>
      <w:r w:rsidRPr="00BF1591">
        <w:rPr>
          <w:rFonts w:ascii="仿宋" w:eastAsia="仿宋" w:hAnsi="仿宋" w:cs="Arial"/>
          <w:sz w:val="24"/>
        </w:rPr>
        <w:t>账，定期更新备件信息，确保备件质量与适配性。</w:t>
      </w:r>
    </w:p>
    <w:p w14:paraId="0631B4F2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全生命周期成本管控：</w:t>
      </w:r>
      <w:r w:rsidRPr="00BF1591">
        <w:rPr>
          <w:rFonts w:ascii="仿宋" w:eastAsia="仿宋" w:hAnsi="仿宋" w:cs="Arial"/>
          <w:sz w:val="24"/>
        </w:rPr>
        <w:t>制定年度运维预算，严格控制运维费用；通过优化能源调度、提升设备能效等措施，降低运行成本；建立全生命周期成本统计分析机制，每年度评估成本控制效果，持续优化运维策略；合理规划设备更新换代周期，避免过度维护与过早更换。</w:t>
      </w:r>
    </w:p>
    <w:p w14:paraId="3BF7650E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报废与回收利用：</w:t>
      </w:r>
      <w:r w:rsidRPr="00BF1591">
        <w:rPr>
          <w:rFonts w:ascii="仿宋" w:eastAsia="仿宋" w:hAnsi="仿宋" w:cs="Arial"/>
          <w:sz w:val="24"/>
        </w:rPr>
        <w:t>建筑达到设计使用年限或因灾害严重损毁无法修复时，启动报废流程；按预设方案拆除装配式构件，钢结构构件、铝合金墙板等可回收材料进行分类回收与再加工，不可回收材料进行无害化处置；记录回收利用情况，评估环境效益与经济效益。</w:t>
      </w:r>
    </w:p>
    <w:p w14:paraId="1CECAC52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29" w:name="heading_29"/>
      <w:r w:rsidRPr="00BF1591">
        <w:rPr>
          <w:rFonts w:ascii="方正小标宋_GBK" w:eastAsia="方正小标宋_GBK" w:hAnsi="Arial" w:cs="Arial"/>
          <w:b/>
          <w:sz w:val="32"/>
          <w:szCs w:val="32"/>
        </w:rPr>
        <w:t>（四）低碳运维管控</w:t>
      </w:r>
      <w:bookmarkEnd w:id="29"/>
    </w:p>
    <w:p w14:paraId="3E9B7E49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能耗管控：</w:t>
      </w:r>
      <w:r w:rsidRPr="00BF1591">
        <w:rPr>
          <w:rFonts w:ascii="仿宋" w:eastAsia="仿宋" w:hAnsi="仿宋" w:cs="Arial"/>
          <w:sz w:val="24"/>
        </w:rPr>
        <w:t>通过智能运维平台实时监测建筑能耗，分析能耗异常原因，优化空调、照明等设备运行策略，每月生成能耗分析报告，确保可再生能源利用率不低于30%；推广节能运行模式，平时状态下降低非必要设备运行负荷，应急状态下优先保障关键区域用能。</w:t>
      </w:r>
    </w:p>
    <w:p w14:paraId="6E488EB5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碳排放管控：</w:t>
      </w:r>
      <w:r w:rsidRPr="00BF1591">
        <w:rPr>
          <w:rFonts w:ascii="仿宋" w:eastAsia="仿宋" w:hAnsi="仿宋" w:cs="Arial"/>
          <w:sz w:val="24"/>
        </w:rPr>
        <w:t>按照《建筑碳排放计算标准》GB/T51366-2019，每半年计算一次建筑运行阶段碳排放量，建立碳</w:t>
      </w:r>
      <w:proofErr w:type="gramStart"/>
      <w:r w:rsidRPr="00BF1591">
        <w:rPr>
          <w:rFonts w:ascii="仿宋" w:eastAsia="仿宋" w:hAnsi="仿宋" w:cs="Arial"/>
          <w:sz w:val="24"/>
        </w:rPr>
        <w:t>排放台</w:t>
      </w:r>
      <w:proofErr w:type="gramEnd"/>
      <w:r w:rsidRPr="00BF1591">
        <w:rPr>
          <w:rFonts w:ascii="仿宋" w:eastAsia="仿宋" w:hAnsi="仿宋" w:cs="Arial"/>
          <w:sz w:val="24"/>
        </w:rPr>
        <w:t>账；通过优化能源结构、提升设备能效、增加可再生能源利用等措施，控制碳排放强度≤20kgCO</w:t>
      </w:r>
      <w:r w:rsidRPr="00BF1591">
        <w:rPr>
          <w:rFonts w:ascii="Cambria Math" w:eastAsia="仿宋" w:hAnsi="Cambria Math" w:cs="Cambria Math"/>
          <w:sz w:val="24"/>
        </w:rPr>
        <w:t>₂</w:t>
      </w:r>
      <w:r w:rsidRPr="00BF1591">
        <w:rPr>
          <w:rFonts w:ascii="仿宋" w:eastAsia="仿宋" w:hAnsi="仿宋" w:cs="Arial"/>
          <w:sz w:val="24"/>
        </w:rPr>
        <w:t>/(㎡·a)；每年度开展碳排放评估，制定减排改进措施。</w:t>
      </w:r>
    </w:p>
    <w:p w14:paraId="7097ADF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资源循环管控：</w:t>
      </w:r>
      <w:r w:rsidRPr="00BF1591">
        <w:rPr>
          <w:rFonts w:ascii="仿宋" w:eastAsia="仿宋" w:hAnsi="仿宋" w:cs="Arial"/>
          <w:sz w:val="24"/>
        </w:rPr>
        <w:t>建立水资源、建筑材料循环利用台账，记录雨水利用量、中水回用量、废旧构件回收量，每年评估资源循环利用率，持续优化循环利用方案；推广绿色办公与绿色使用理念，减少水资源与能源浪费。</w:t>
      </w:r>
    </w:p>
    <w:p w14:paraId="05F8B784" w14:textId="77777777" w:rsidR="006B4ACD" w:rsidRPr="00BF1591" w:rsidRDefault="00000000" w:rsidP="00BF1591">
      <w:pPr>
        <w:spacing w:before="320" w:after="120" w:line="288" w:lineRule="auto"/>
        <w:outlineLvl w:val="1"/>
        <w:rPr>
          <w:rFonts w:ascii="方正小标宋_GBK" w:eastAsia="方正小标宋_GBK" w:hAnsi="Arial" w:cs="Arial" w:hint="eastAsia"/>
          <w:b/>
          <w:sz w:val="32"/>
          <w:szCs w:val="32"/>
        </w:rPr>
      </w:pPr>
      <w:bookmarkStart w:id="30" w:name="heading_30"/>
      <w:r w:rsidRPr="00BF1591">
        <w:rPr>
          <w:rFonts w:ascii="方正小标宋_GBK" w:eastAsia="方正小标宋_GBK" w:hAnsi="Arial" w:cs="Arial"/>
          <w:b/>
          <w:sz w:val="32"/>
          <w:szCs w:val="32"/>
        </w:rPr>
        <w:t>（五）全生命周期运营风险管控</w:t>
      </w:r>
      <w:bookmarkEnd w:id="30"/>
    </w:p>
    <w:p w14:paraId="31A50903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环境风险管控：</w:t>
      </w:r>
      <w:r w:rsidRPr="00BF1591">
        <w:rPr>
          <w:rFonts w:ascii="仿宋" w:eastAsia="仿宋" w:hAnsi="仿宋" w:cs="Arial"/>
          <w:sz w:val="24"/>
        </w:rPr>
        <w:t>定期监测海岛盐雾浓度、温湿度等环境参数，评估对建筑构件与设备的腐蚀影响，及时采取防腐措施；关注海平面上升、台风强度变化等气候变化因素，优化建筑防护设计与运维策略。</w:t>
      </w:r>
    </w:p>
    <w:p w14:paraId="23578B90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技术风险管控：</w:t>
      </w:r>
      <w:r w:rsidRPr="00BF1591">
        <w:rPr>
          <w:rFonts w:ascii="仿宋" w:eastAsia="仿宋" w:hAnsi="仿宋" w:cs="Arial"/>
          <w:sz w:val="24"/>
        </w:rPr>
        <w:t>建立技术更新迭代机制，跟踪装配式建筑、绿色能源等领域新技术、新材料，适时对运</w:t>
      </w:r>
      <w:proofErr w:type="gramStart"/>
      <w:r w:rsidRPr="00BF1591">
        <w:rPr>
          <w:rFonts w:ascii="仿宋" w:eastAsia="仿宋" w:hAnsi="仿宋" w:cs="Arial"/>
          <w:sz w:val="24"/>
        </w:rPr>
        <w:t>维设备</w:t>
      </w:r>
      <w:proofErr w:type="gramEnd"/>
      <w:r w:rsidRPr="00BF1591">
        <w:rPr>
          <w:rFonts w:ascii="仿宋" w:eastAsia="仿宋" w:hAnsi="仿宋" w:cs="Arial"/>
          <w:sz w:val="24"/>
        </w:rPr>
        <w:t>与策略进行升级；定期对BIM运维平台进行维护与更新，确保数据安全与功能稳定。</w:t>
      </w:r>
    </w:p>
    <w:p w14:paraId="7091D41F" w14:textId="77777777" w:rsidR="006B4ACD" w:rsidRPr="00BF1591" w:rsidRDefault="00000000" w:rsidP="00BF1591">
      <w:pPr>
        <w:spacing w:before="120" w:after="120" w:line="288" w:lineRule="auto"/>
        <w:rPr>
          <w:rFonts w:ascii="仿宋" w:eastAsia="仿宋" w:hAnsi="仿宋" w:cs="Arial" w:hint="eastAsia"/>
          <w:sz w:val="24"/>
        </w:rPr>
      </w:pPr>
      <w:r w:rsidRPr="00180F82">
        <w:rPr>
          <w:rFonts w:ascii="仿宋" w:eastAsia="仿宋" w:hAnsi="仿宋" w:cs="Arial"/>
          <w:b/>
          <w:bCs/>
          <w:sz w:val="24"/>
        </w:rPr>
        <w:t>应急风险管控：</w:t>
      </w:r>
      <w:r w:rsidRPr="00BF1591">
        <w:rPr>
          <w:rFonts w:ascii="仿宋" w:eastAsia="仿宋" w:hAnsi="仿宋" w:cs="Arial"/>
          <w:sz w:val="24"/>
        </w:rPr>
        <w:t>完善应急响应预案，针对台风、地震、暴雨等不同灾害类型，制定专项处置流程；每年开展不少于2次军民联合应急演练，检验避难所应急</w:t>
      </w:r>
      <w:r w:rsidRPr="00BF1591">
        <w:rPr>
          <w:rFonts w:ascii="仿宋" w:eastAsia="仿宋" w:hAnsi="仿宋" w:cs="Arial"/>
          <w:sz w:val="24"/>
        </w:rPr>
        <w:lastRenderedPageBreak/>
        <w:t>保障能力与运维团队应急处置能力，持续优化预案。</w:t>
      </w:r>
    </w:p>
    <w:sectPr w:rsidR="006B4ACD" w:rsidRPr="00BF159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099F" w14:textId="77777777" w:rsidR="00430C00" w:rsidRDefault="00430C0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834CFA" w14:textId="77777777" w:rsidR="00430C00" w:rsidRDefault="00430C0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宋体 CN Heavy">
    <w:panose1 w:val="020209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EAA6" w14:textId="77777777" w:rsidR="006B4ACD" w:rsidRDefault="006B4AC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2D82" w14:textId="77777777" w:rsidR="00430C00" w:rsidRDefault="00430C0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A034105" w14:textId="77777777" w:rsidR="00430C00" w:rsidRDefault="00430C0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02D9" w14:textId="77777777" w:rsidR="006B4ACD" w:rsidRDefault="006B4ACD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2B"/>
    <w:multiLevelType w:val="multilevel"/>
    <w:tmpl w:val="298AF0E0"/>
    <w:lvl w:ilvl="0">
      <w:start w:val="4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2FAB"/>
    <w:multiLevelType w:val="multilevel"/>
    <w:tmpl w:val="C1324544"/>
    <w:lvl w:ilvl="0">
      <w:start w:val="3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8B04E2"/>
    <w:multiLevelType w:val="multilevel"/>
    <w:tmpl w:val="237E0DF8"/>
    <w:lvl w:ilvl="0">
      <w:start w:val="6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0E0FDC"/>
    <w:multiLevelType w:val="multilevel"/>
    <w:tmpl w:val="303492C0"/>
    <w:lvl w:ilvl="0">
      <w:start w:val="7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86B4D"/>
    <w:multiLevelType w:val="multilevel"/>
    <w:tmpl w:val="7CFADF86"/>
    <w:lvl w:ilvl="0">
      <w:start w:val="3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633DEF"/>
    <w:multiLevelType w:val="multilevel"/>
    <w:tmpl w:val="50925FA6"/>
    <w:lvl w:ilvl="0">
      <w:start w:val="4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1D1465"/>
    <w:multiLevelType w:val="multilevel"/>
    <w:tmpl w:val="4AE47836"/>
    <w:lvl w:ilvl="0">
      <w:start w:val="2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850B73"/>
    <w:multiLevelType w:val="multilevel"/>
    <w:tmpl w:val="F430590E"/>
    <w:lvl w:ilvl="0">
      <w:start w:val="3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604EB5"/>
    <w:multiLevelType w:val="multilevel"/>
    <w:tmpl w:val="73B44FCE"/>
    <w:lvl w:ilvl="0">
      <w:start w:val="6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B205B3"/>
    <w:multiLevelType w:val="multilevel"/>
    <w:tmpl w:val="BAEA1374"/>
    <w:lvl w:ilvl="0">
      <w:start w:val="6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D661A6"/>
    <w:multiLevelType w:val="multilevel"/>
    <w:tmpl w:val="B2F8565E"/>
    <w:lvl w:ilvl="0">
      <w:start w:val="6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300D79"/>
    <w:multiLevelType w:val="multilevel"/>
    <w:tmpl w:val="3C2CCA0C"/>
    <w:lvl w:ilvl="0">
      <w:start w:val="1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5D1AB3"/>
    <w:multiLevelType w:val="multilevel"/>
    <w:tmpl w:val="0E0639E4"/>
    <w:lvl w:ilvl="0">
      <w:start w:val="3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9A37CA"/>
    <w:multiLevelType w:val="multilevel"/>
    <w:tmpl w:val="E58CC01A"/>
    <w:lvl w:ilvl="0">
      <w:start w:val="4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1943AE"/>
    <w:multiLevelType w:val="multilevel"/>
    <w:tmpl w:val="3C82C7D8"/>
    <w:lvl w:ilvl="0">
      <w:start w:val="1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4C13A6"/>
    <w:multiLevelType w:val="multilevel"/>
    <w:tmpl w:val="10E480D6"/>
    <w:lvl w:ilvl="0">
      <w:start w:val="2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8031E6"/>
    <w:multiLevelType w:val="multilevel"/>
    <w:tmpl w:val="EA30E010"/>
    <w:lvl w:ilvl="0">
      <w:start w:val="6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B72278"/>
    <w:multiLevelType w:val="multilevel"/>
    <w:tmpl w:val="0C90366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BC5B4C"/>
    <w:multiLevelType w:val="multilevel"/>
    <w:tmpl w:val="7B0CE0F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EE7CE7"/>
    <w:multiLevelType w:val="multilevel"/>
    <w:tmpl w:val="FD72920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F87D77"/>
    <w:multiLevelType w:val="multilevel"/>
    <w:tmpl w:val="003E832A"/>
    <w:lvl w:ilvl="0">
      <w:start w:val="5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210380"/>
    <w:multiLevelType w:val="multilevel"/>
    <w:tmpl w:val="E4C02398"/>
    <w:lvl w:ilvl="0">
      <w:start w:val="2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0D72E1"/>
    <w:multiLevelType w:val="multilevel"/>
    <w:tmpl w:val="F606CB7E"/>
    <w:lvl w:ilvl="0">
      <w:start w:val="3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2034AD"/>
    <w:multiLevelType w:val="multilevel"/>
    <w:tmpl w:val="40C07C66"/>
    <w:lvl w:ilvl="0">
      <w:start w:val="5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2B7ED4"/>
    <w:multiLevelType w:val="multilevel"/>
    <w:tmpl w:val="AAFADB98"/>
    <w:lvl w:ilvl="0">
      <w:start w:val="1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7B0577C"/>
    <w:multiLevelType w:val="multilevel"/>
    <w:tmpl w:val="0BBA1ED2"/>
    <w:lvl w:ilvl="0">
      <w:start w:val="3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9817204"/>
    <w:multiLevelType w:val="multilevel"/>
    <w:tmpl w:val="9034AD22"/>
    <w:lvl w:ilvl="0">
      <w:start w:val="3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92015B"/>
    <w:multiLevelType w:val="multilevel"/>
    <w:tmpl w:val="7CD0AB4C"/>
    <w:lvl w:ilvl="0">
      <w:start w:val="6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D07C2"/>
    <w:multiLevelType w:val="multilevel"/>
    <w:tmpl w:val="BD9EDEB6"/>
    <w:lvl w:ilvl="0">
      <w:start w:val="2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C057DA9"/>
    <w:multiLevelType w:val="multilevel"/>
    <w:tmpl w:val="12E67B0E"/>
    <w:lvl w:ilvl="0">
      <w:start w:val="7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BF4D21"/>
    <w:multiLevelType w:val="multilevel"/>
    <w:tmpl w:val="4AC248F6"/>
    <w:lvl w:ilvl="0">
      <w:start w:val="1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E0C458F"/>
    <w:multiLevelType w:val="multilevel"/>
    <w:tmpl w:val="939EB85A"/>
    <w:lvl w:ilvl="0">
      <w:start w:val="6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F5A590E"/>
    <w:multiLevelType w:val="multilevel"/>
    <w:tmpl w:val="62D4FEB0"/>
    <w:lvl w:ilvl="0">
      <w:start w:val="3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2E42C2"/>
    <w:multiLevelType w:val="multilevel"/>
    <w:tmpl w:val="82EC28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2B331C8"/>
    <w:multiLevelType w:val="multilevel"/>
    <w:tmpl w:val="F252ED5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54965F3"/>
    <w:multiLevelType w:val="multilevel"/>
    <w:tmpl w:val="CF6AC652"/>
    <w:lvl w:ilvl="0">
      <w:start w:val="6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58326E6"/>
    <w:multiLevelType w:val="multilevel"/>
    <w:tmpl w:val="13D8A51A"/>
    <w:lvl w:ilvl="0">
      <w:start w:val="5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6465180"/>
    <w:multiLevelType w:val="multilevel"/>
    <w:tmpl w:val="C77C627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755744"/>
    <w:multiLevelType w:val="multilevel"/>
    <w:tmpl w:val="18FA744E"/>
    <w:lvl w:ilvl="0">
      <w:start w:val="4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4D38D5"/>
    <w:multiLevelType w:val="multilevel"/>
    <w:tmpl w:val="F8B014B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C5C678D"/>
    <w:multiLevelType w:val="multilevel"/>
    <w:tmpl w:val="C2E2E192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DAB7D19"/>
    <w:multiLevelType w:val="multilevel"/>
    <w:tmpl w:val="ECD0859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DBB6E58"/>
    <w:multiLevelType w:val="multilevel"/>
    <w:tmpl w:val="F78AF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E352F2B"/>
    <w:multiLevelType w:val="multilevel"/>
    <w:tmpl w:val="620036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0385D6B"/>
    <w:multiLevelType w:val="multilevel"/>
    <w:tmpl w:val="43767E1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3846181"/>
    <w:multiLevelType w:val="multilevel"/>
    <w:tmpl w:val="DDE2E3A4"/>
    <w:lvl w:ilvl="0">
      <w:start w:val="4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3F604AA"/>
    <w:multiLevelType w:val="multilevel"/>
    <w:tmpl w:val="504CDC64"/>
    <w:lvl w:ilvl="0">
      <w:start w:val="4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49D0786"/>
    <w:multiLevelType w:val="multilevel"/>
    <w:tmpl w:val="8EFAA9E0"/>
    <w:lvl w:ilvl="0">
      <w:start w:val="7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AF1FAB"/>
    <w:multiLevelType w:val="multilevel"/>
    <w:tmpl w:val="432C4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A3062C4"/>
    <w:multiLevelType w:val="multilevel"/>
    <w:tmpl w:val="90DCEC7A"/>
    <w:lvl w:ilvl="0">
      <w:start w:val="1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F4A2005"/>
    <w:multiLevelType w:val="multilevel"/>
    <w:tmpl w:val="4EF8EBEA"/>
    <w:lvl w:ilvl="0">
      <w:start w:val="2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F4A22F7"/>
    <w:multiLevelType w:val="multilevel"/>
    <w:tmpl w:val="32929520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F67697F"/>
    <w:multiLevelType w:val="multilevel"/>
    <w:tmpl w:val="FB16FF4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00F0E2C"/>
    <w:multiLevelType w:val="multilevel"/>
    <w:tmpl w:val="C65EAF04"/>
    <w:lvl w:ilvl="0">
      <w:start w:val="4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0230F79"/>
    <w:multiLevelType w:val="multilevel"/>
    <w:tmpl w:val="90A45228"/>
    <w:lvl w:ilvl="0">
      <w:start w:val="6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18C393A"/>
    <w:multiLevelType w:val="multilevel"/>
    <w:tmpl w:val="53AAF8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1B600EA"/>
    <w:multiLevelType w:val="multilevel"/>
    <w:tmpl w:val="907E932E"/>
    <w:lvl w:ilvl="0">
      <w:start w:val="6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22772DC"/>
    <w:multiLevelType w:val="multilevel"/>
    <w:tmpl w:val="7AAEC94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2B528D7"/>
    <w:multiLevelType w:val="multilevel"/>
    <w:tmpl w:val="0EB0CE04"/>
    <w:lvl w:ilvl="0">
      <w:start w:val="4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37A35D5"/>
    <w:multiLevelType w:val="multilevel"/>
    <w:tmpl w:val="D6C288B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7F943DC"/>
    <w:multiLevelType w:val="multilevel"/>
    <w:tmpl w:val="38347F5A"/>
    <w:lvl w:ilvl="0">
      <w:start w:val="2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944531F"/>
    <w:multiLevelType w:val="multilevel"/>
    <w:tmpl w:val="38928202"/>
    <w:lvl w:ilvl="0">
      <w:start w:val="5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B0527B3"/>
    <w:multiLevelType w:val="multilevel"/>
    <w:tmpl w:val="8E5A9632"/>
    <w:lvl w:ilvl="0">
      <w:start w:val="2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B576C49"/>
    <w:multiLevelType w:val="multilevel"/>
    <w:tmpl w:val="F2D43ABE"/>
    <w:lvl w:ilvl="0">
      <w:start w:val="5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D0C5D14"/>
    <w:multiLevelType w:val="multilevel"/>
    <w:tmpl w:val="22C8D808"/>
    <w:lvl w:ilvl="0">
      <w:start w:val="2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7646F3"/>
    <w:multiLevelType w:val="multilevel"/>
    <w:tmpl w:val="3B4E8D58"/>
    <w:lvl w:ilvl="0">
      <w:start w:val="5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BA57411"/>
    <w:multiLevelType w:val="multilevel"/>
    <w:tmpl w:val="F726F460"/>
    <w:lvl w:ilvl="0">
      <w:start w:val="5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D006F7F"/>
    <w:multiLevelType w:val="multilevel"/>
    <w:tmpl w:val="33583F26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D176316"/>
    <w:multiLevelType w:val="multilevel"/>
    <w:tmpl w:val="1FEC07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E132AB0"/>
    <w:multiLevelType w:val="multilevel"/>
    <w:tmpl w:val="AC8E659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133098B"/>
    <w:multiLevelType w:val="multilevel"/>
    <w:tmpl w:val="D4509B9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18D7145"/>
    <w:multiLevelType w:val="multilevel"/>
    <w:tmpl w:val="62D4D8F0"/>
    <w:lvl w:ilvl="0">
      <w:start w:val="1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23B1CA2"/>
    <w:multiLevelType w:val="multilevel"/>
    <w:tmpl w:val="76B22274"/>
    <w:lvl w:ilvl="0">
      <w:start w:val="5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2A15EFC"/>
    <w:multiLevelType w:val="multilevel"/>
    <w:tmpl w:val="5A26BAE8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3F66A06"/>
    <w:multiLevelType w:val="multilevel"/>
    <w:tmpl w:val="6C940082"/>
    <w:lvl w:ilvl="0">
      <w:start w:val="4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4A35FB8"/>
    <w:multiLevelType w:val="multilevel"/>
    <w:tmpl w:val="D152D024"/>
    <w:lvl w:ilvl="0">
      <w:start w:val="2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5337650"/>
    <w:multiLevelType w:val="multilevel"/>
    <w:tmpl w:val="44886536"/>
    <w:lvl w:ilvl="0">
      <w:start w:val="4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7D85BEF"/>
    <w:multiLevelType w:val="multilevel"/>
    <w:tmpl w:val="507E89FE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8CF6AA6"/>
    <w:multiLevelType w:val="multilevel"/>
    <w:tmpl w:val="74043DC6"/>
    <w:lvl w:ilvl="0">
      <w:start w:val="3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989491F"/>
    <w:multiLevelType w:val="multilevel"/>
    <w:tmpl w:val="F8F0B60E"/>
    <w:lvl w:ilvl="0">
      <w:start w:val="3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A0D0D16"/>
    <w:multiLevelType w:val="multilevel"/>
    <w:tmpl w:val="D8CC98AE"/>
    <w:lvl w:ilvl="0">
      <w:start w:val="74"/>
      <w:numFmt w:val="decimal"/>
      <w:lvlText w:val="%1."/>
      <w:lvlJc w:val="left"/>
      <w:pPr>
        <w:ind w:left="0" w:firstLine="0"/>
      </w:pPr>
      <w:rPr>
        <w:rFonts w:hint="eastAsia"/>
        <w:color w:val="3370FF"/>
      </w:rPr>
    </w:lvl>
    <w:lvl w:ilvl="1">
      <w:numFmt w:val="decimal"/>
      <w:lvlText w:val="%2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7B360D1E"/>
    <w:multiLevelType w:val="multilevel"/>
    <w:tmpl w:val="D3C4B5EC"/>
    <w:lvl w:ilvl="0">
      <w:start w:val="1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D521090"/>
    <w:multiLevelType w:val="multilevel"/>
    <w:tmpl w:val="2B0842B4"/>
    <w:lvl w:ilvl="0">
      <w:start w:val="2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E030A4D"/>
    <w:multiLevelType w:val="multilevel"/>
    <w:tmpl w:val="C3CCF3EA"/>
    <w:lvl w:ilvl="0">
      <w:start w:val="5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F3C01B6"/>
    <w:multiLevelType w:val="multilevel"/>
    <w:tmpl w:val="805CC072"/>
    <w:lvl w:ilvl="0">
      <w:start w:val="7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FD73759"/>
    <w:multiLevelType w:val="multilevel"/>
    <w:tmpl w:val="0074C514"/>
    <w:lvl w:ilvl="0">
      <w:start w:val="5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289602">
    <w:abstractNumId w:val="70"/>
  </w:num>
  <w:num w:numId="2" w16cid:durableId="1523663475">
    <w:abstractNumId w:val="37"/>
  </w:num>
  <w:num w:numId="3" w16cid:durableId="847675054">
    <w:abstractNumId w:val="33"/>
  </w:num>
  <w:num w:numId="4" w16cid:durableId="1098526556">
    <w:abstractNumId w:val="41"/>
  </w:num>
  <w:num w:numId="5" w16cid:durableId="720447601">
    <w:abstractNumId w:val="18"/>
  </w:num>
  <w:num w:numId="6" w16cid:durableId="1261183723">
    <w:abstractNumId w:val="34"/>
  </w:num>
  <w:num w:numId="7" w16cid:durableId="947856127">
    <w:abstractNumId w:val="51"/>
  </w:num>
  <w:num w:numId="8" w16cid:durableId="1842040277">
    <w:abstractNumId w:val="17"/>
  </w:num>
  <w:num w:numId="9" w16cid:durableId="1767267509">
    <w:abstractNumId w:val="67"/>
  </w:num>
  <w:num w:numId="10" w16cid:durableId="1211377240">
    <w:abstractNumId w:val="73"/>
  </w:num>
  <w:num w:numId="11" w16cid:durableId="347415010">
    <w:abstractNumId w:val="77"/>
  </w:num>
  <w:num w:numId="12" w16cid:durableId="2073693334">
    <w:abstractNumId w:val="40"/>
  </w:num>
  <w:num w:numId="13" w16cid:durableId="1706446837">
    <w:abstractNumId w:val="30"/>
  </w:num>
  <w:num w:numId="14" w16cid:durableId="877399837">
    <w:abstractNumId w:val="14"/>
  </w:num>
  <w:num w:numId="15" w16cid:durableId="910310418">
    <w:abstractNumId w:val="71"/>
  </w:num>
  <w:num w:numId="16" w16cid:durableId="1301955880">
    <w:abstractNumId w:val="81"/>
  </w:num>
  <w:num w:numId="17" w16cid:durableId="945576056">
    <w:abstractNumId w:val="24"/>
  </w:num>
  <w:num w:numId="18" w16cid:durableId="100687589">
    <w:abstractNumId w:val="49"/>
  </w:num>
  <w:num w:numId="19" w16cid:durableId="1833445377">
    <w:abstractNumId w:val="11"/>
  </w:num>
  <w:num w:numId="20" w16cid:durableId="1413744178">
    <w:abstractNumId w:val="75"/>
  </w:num>
  <w:num w:numId="21" w16cid:durableId="486744333">
    <w:abstractNumId w:val="60"/>
  </w:num>
  <w:num w:numId="22" w16cid:durableId="1143502970">
    <w:abstractNumId w:val="82"/>
  </w:num>
  <w:num w:numId="23" w16cid:durableId="1291285490">
    <w:abstractNumId w:val="28"/>
  </w:num>
  <w:num w:numId="24" w16cid:durableId="597296944">
    <w:abstractNumId w:val="64"/>
  </w:num>
  <w:num w:numId="25" w16cid:durableId="1976912251">
    <w:abstractNumId w:val="62"/>
  </w:num>
  <w:num w:numId="26" w16cid:durableId="1409497270">
    <w:abstractNumId w:val="50"/>
  </w:num>
  <w:num w:numId="27" w16cid:durableId="713193828">
    <w:abstractNumId w:val="21"/>
  </w:num>
  <w:num w:numId="28" w16cid:durableId="1378817115">
    <w:abstractNumId w:val="15"/>
  </w:num>
  <w:num w:numId="29" w16cid:durableId="1306818693">
    <w:abstractNumId w:val="6"/>
  </w:num>
  <w:num w:numId="30" w16cid:durableId="1002047603">
    <w:abstractNumId w:val="26"/>
  </w:num>
  <w:num w:numId="31" w16cid:durableId="1730300350">
    <w:abstractNumId w:val="32"/>
  </w:num>
  <w:num w:numId="32" w16cid:durableId="613293582">
    <w:abstractNumId w:val="57"/>
  </w:num>
  <w:num w:numId="33" w16cid:durableId="1342200619">
    <w:abstractNumId w:val="52"/>
  </w:num>
  <w:num w:numId="34" w16cid:durableId="2083411523">
    <w:abstractNumId w:val="48"/>
  </w:num>
  <w:num w:numId="35" w16cid:durableId="1253975336">
    <w:abstractNumId w:val="25"/>
  </w:num>
  <w:num w:numId="36" w16cid:durableId="1870024077">
    <w:abstractNumId w:val="7"/>
  </w:num>
  <w:num w:numId="37" w16cid:durableId="32266937">
    <w:abstractNumId w:val="4"/>
  </w:num>
  <w:num w:numId="38" w16cid:durableId="659892637">
    <w:abstractNumId w:val="22"/>
  </w:num>
  <w:num w:numId="39" w16cid:durableId="628436072">
    <w:abstractNumId w:val="12"/>
  </w:num>
  <w:num w:numId="40" w16cid:durableId="71434563">
    <w:abstractNumId w:val="79"/>
  </w:num>
  <w:num w:numId="41" w16cid:durableId="1686712138">
    <w:abstractNumId w:val="78"/>
  </w:num>
  <w:num w:numId="42" w16cid:durableId="1007559466">
    <w:abstractNumId w:val="1"/>
  </w:num>
  <w:num w:numId="43" w16cid:durableId="603464406">
    <w:abstractNumId w:val="53"/>
  </w:num>
  <w:num w:numId="44" w16cid:durableId="1817524152">
    <w:abstractNumId w:val="58"/>
  </w:num>
  <w:num w:numId="45" w16cid:durableId="1541867785">
    <w:abstractNumId w:val="74"/>
  </w:num>
  <w:num w:numId="46" w16cid:durableId="707098637">
    <w:abstractNumId w:val="44"/>
  </w:num>
  <w:num w:numId="47" w16cid:durableId="70543995">
    <w:abstractNumId w:val="68"/>
  </w:num>
  <w:num w:numId="48" w16cid:durableId="1323585288">
    <w:abstractNumId w:val="19"/>
  </w:num>
  <w:num w:numId="49" w16cid:durableId="1936287101">
    <w:abstractNumId w:val="38"/>
  </w:num>
  <w:num w:numId="50" w16cid:durableId="859053297">
    <w:abstractNumId w:val="43"/>
  </w:num>
  <w:num w:numId="51" w16cid:durableId="730621266">
    <w:abstractNumId w:val="69"/>
  </w:num>
  <w:num w:numId="52" w16cid:durableId="1851673408">
    <w:abstractNumId w:val="59"/>
  </w:num>
  <w:num w:numId="53" w16cid:durableId="1866673175">
    <w:abstractNumId w:val="13"/>
  </w:num>
  <w:num w:numId="54" w16cid:durableId="2093548108">
    <w:abstractNumId w:val="42"/>
  </w:num>
  <w:num w:numId="55" w16cid:durableId="1437408659">
    <w:abstractNumId w:val="55"/>
  </w:num>
  <w:num w:numId="56" w16cid:durableId="1819297214">
    <w:abstractNumId w:val="39"/>
  </w:num>
  <w:num w:numId="57" w16cid:durableId="1272930151">
    <w:abstractNumId w:val="45"/>
  </w:num>
  <w:num w:numId="58" w16cid:durableId="9532387">
    <w:abstractNumId w:val="5"/>
  </w:num>
  <w:num w:numId="59" w16cid:durableId="694161140">
    <w:abstractNumId w:val="46"/>
  </w:num>
  <w:num w:numId="60" w16cid:durableId="1312515998">
    <w:abstractNumId w:val="0"/>
  </w:num>
  <w:num w:numId="61" w16cid:durableId="1320383044">
    <w:abstractNumId w:val="76"/>
  </w:num>
  <w:num w:numId="62" w16cid:durableId="667175377">
    <w:abstractNumId w:val="61"/>
  </w:num>
  <w:num w:numId="63" w16cid:durableId="1340235521">
    <w:abstractNumId w:val="83"/>
  </w:num>
  <w:num w:numId="64" w16cid:durableId="2107381729">
    <w:abstractNumId w:val="65"/>
  </w:num>
  <w:num w:numId="65" w16cid:durableId="591547509">
    <w:abstractNumId w:val="66"/>
  </w:num>
  <w:num w:numId="66" w16cid:durableId="953831123">
    <w:abstractNumId w:val="23"/>
  </w:num>
  <w:num w:numId="67" w16cid:durableId="1432697196">
    <w:abstractNumId w:val="20"/>
  </w:num>
  <w:num w:numId="68" w16cid:durableId="440564448">
    <w:abstractNumId w:val="72"/>
  </w:num>
  <w:num w:numId="69" w16cid:durableId="16547329">
    <w:abstractNumId w:val="63"/>
  </w:num>
  <w:num w:numId="70" w16cid:durableId="825127931">
    <w:abstractNumId w:val="36"/>
  </w:num>
  <w:num w:numId="71" w16cid:durableId="935601524">
    <w:abstractNumId w:val="85"/>
  </w:num>
  <w:num w:numId="72" w16cid:durableId="1678389305">
    <w:abstractNumId w:val="56"/>
  </w:num>
  <w:num w:numId="73" w16cid:durableId="1793212766">
    <w:abstractNumId w:val="54"/>
  </w:num>
  <w:num w:numId="74" w16cid:durableId="1884049743">
    <w:abstractNumId w:val="9"/>
  </w:num>
  <w:num w:numId="75" w16cid:durableId="1800758998">
    <w:abstractNumId w:val="8"/>
  </w:num>
  <w:num w:numId="76" w16cid:durableId="688220195">
    <w:abstractNumId w:val="16"/>
  </w:num>
  <w:num w:numId="77" w16cid:durableId="1671642418">
    <w:abstractNumId w:val="27"/>
  </w:num>
  <w:num w:numId="78" w16cid:durableId="240989691">
    <w:abstractNumId w:val="35"/>
  </w:num>
  <w:num w:numId="79" w16cid:durableId="2081562655">
    <w:abstractNumId w:val="10"/>
  </w:num>
  <w:num w:numId="80" w16cid:durableId="1866552242">
    <w:abstractNumId w:val="2"/>
  </w:num>
  <w:num w:numId="81" w16cid:durableId="365911747">
    <w:abstractNumId w:val="31"/>
  </w:num>
  <w:num w:numId="82" w16cid:durableId="84924">
    <w:abstractNumId w:val="29"/>
  </w:num>
  <w:num w:numId="83" w16cid:durableId="873612877">
    <w:abstractNumId w:val="47"/>
  </w:num>
  <w:num w:numId="84" w16cid:durableId="948925286">
    <w:abstractNumId w:val="84"/>
  </w:num>
  <w:num w:numId="85" w16cid:durableId="897977268">
    <w:abstractNumId w:val="3"/>
  </w:num>
  <w:num w:numId="86" w16cid:durableId="301159176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CD"/>
    <w:rsid w:val="000D6ED1"/>
    <w:rsid w:val="00180F82"/>
    <w:rsid w:val="001F5EBA"/>
    <w:rsid w:val="00430C00"/>
    <w:rsid w:val="00442257"/>
    <w:rsid w:val="006135E3"/>
    <w:rsid w:val="006B4ACD"/>
    <w:rsid w:val="00B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2FF05"/>
  <w15:docId w15:val="{3181AB43-30A1-4DF6-9F80-269598E2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4883</Words>
  <Characters>5323</Characters>
  <Application>Microsoft Office Word</Application>
  <DocSecurity>0</DocSecurity>
  <Lines>313</Lines>
  <Paragraphs>212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yezhuan</dc:creator>
  <cp:lastModifiedBy>yezhuan liang</cp:lastModifiedBy>
  <cp:revision>2</cp:revision>
  <cp:lastPrinted>2026-01-04T15:22:00Z</cp:lastPrinted>
  <dcterms:created xsi:type="dcterms:W3CDTF">2026-01-04T15:22:00Z</dcterms:created>
  <dcterms:modified xsi:type="dcterms:W3CDTF">2026-01-04T15:22:00Z</dcterms:modified>
</cp:coreProperties>
</file>