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4628C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jc w:val="center"/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bookmarkStart w:id="0" w:name="_GoBack"/>
      <w:r>
        <w:rPr>
          <w:rFonts w:hint="default" w:ascii="方正公文仿宋" w:hAnsi="方正公文仿宋" w:eastAsia="方正公文仿宋" w:cs="方正公文仿宋"/>
          <w:b/>
          <w:bCs/>
          <w:kern w:val="44"/>
          <w:sz w:val="32"/>
          <w:szCs w:val="32"/>
          <w:lang w:val="en-US" w:eastAsia="zh-CN" w:bidi="ar"/>
        </w:rPr>
        <w:t>基于太阳轨迹分析的锯齿形立面与竖向遮阳板一体化设计</w:t>
      </w:r>
    </w:p>
    <w:bookmarkEnd w:id="0"/>
    <w:p w14:paraId="6114E4D0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default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1. 绿色技术应用说明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br w:type="textWrapping"/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  <w:lang w:val="en-US" w:eastAsia="zh-CN"/>
        </w:rPr>
        <w:tab/>
      </w:r>
      <w:r>
        <w:rPr>
          <w:rFonts w:hint="default" w:ascii="仿宋" w:hAnsi="仿宋" w:eastAsia="仿宋" w:cs="仿宋"/>
          <w:b/>
          <w:bCs/>
          <w:kern w:val="2"/>
          <w:sz w:val="24"/>
          <w:szCs w:val="24"/>
          <w:lang w:val="en-US" w:eastAsia="zh-CN" w:bidi="ar-SA"/>
        </w:rPr>
        <w:t>技术定义：</w:t>
      </w:r>
      <w:r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  <w:t>将建筑南向或西向立面设计成锯齿形，每个锯齿的凹口内安装可调节或固定角度的竖向遮阳板，深度优化以遮挡高角度夏季阳光，同时允许低角度冬季阳光进入。</w:t>
      </w:r>
      <w:r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ab/>
      </w:r>
      <w:r>
        <w:rPr>
          <w:rFonts w:hint="default" w:ascii="仿宋" w:hAnsi="仿宋" w:eastAsia="仿宋" w:cs="仿宋"/>
          <w:b/>
          <w:bCs/>
          <w:kern w:val="2"/>
          <w:sz w:val="24"/>
          <w:szCs w:val="24"/>
          <w:lang w:val="en-US" w:eastAsia="zh-CN" w:bidi="ar-SA"/>
        </w:rPr>
        <w:t>技术可行性：</w:t>
      </w:r>
      <w:r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  <w:t>遮阳板角度通过太阳几何计算确定，固定式构造简单可靠；也可采用电机控制，技术成熟。</w:t>
      </w:r>
      <w:r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ab/>
      </w:r>
      <w:r>
        <w:rPr>
          <w:rFonts w:hint="default" w:ascii="仿宋" w:hAnsi="仿宋" w:eastAsia="仿宋" w:cs="仿宋"/>
          <w:b/>
          <w:bCs/>
          <w:kern w:val="2"/>
          <w:sz w:val="24"/>
          <w:szCs w:val="24"/>
          <w:lang w:val="en-US" w:eastAsia="zh-CN" w:bidi="ar-SA"/>
        </w:rPr>
        <w:t>艺术性：</w:t>
      </w:r>
      <w:r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  <w:t>锯齿形立面与竖向遮阳板形成强烈的光影效果和立体层次，塑造独特的建筑形象。遮阳板材质、颜色可与幕墙对比或协调。</w:t>
      </w:r>
      <w:r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ab/>
      </w:r>
      <w:r>
        <w:rPr>
          <w:rFonts w:hint="default" w:ascii="仿宋" w:hAnsi="仿宋" w:eastAsia="仿宋" w:cs="仿宋"/>
          <w:b/>
          <w:bCs/>
          <w:kern w:val="2"/>
          <w:sz w:val="24"/>
          <w:szCs w:val="24"/>
          <w:lang w:val="en-US" w:eastAsia="zh-CN" w:bidi="ar-SA"/>
        </w:rPr>
        <w:t>多专业适配：</w:t>
      </w:r>
      <w:r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  <w:t>与建筑造型一体生成；与结构专业设计遮阳板的支撑与抗风；与光环境分析紧密结合，指导角度与间距设计。</w:t>
      </w:r>
    </w:p>
    <w:p w14:paraId="606A6B68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Fonts w:hint="default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2. 针对性建筑节点深化阐述</w:t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（以竖向遮阳板与锯齿形楼板边缘的连接节点为例）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br w:type="textWrapping"/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  <w:lang w:val="en-US" w:eastAsia="zh-CN"/>
        </w:rPr>
        <w:tab/>
      </w:r>
      <w:r>
        <w:rPr>
          <w:rFonts w:hint="default" w:ascii="仿宋" w:hAnsi="仿宋" w:eastAsia="仿宋" w:cs="仿宋"/>
          <w:b/>
          <w:bCs/>
          <w:kern w:val="2"/>
          <w:sz w:val="24"/>
          <w:szCs w:val="24"/>
          <w:lang w:val="en-US" w:eastAsia="zh-CN" w:bidi="ar-SA"/>
        </w:rPr>
        <w:t>节点位置：</w:t>
      </w:r>
      <w:r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  <w:t>遮阳板上端与混凝土楼板（或钢结构挑梁）的连接点。</w:t>
      </w:r>
      <w:r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ab/>
      </w:r>
      <w:r>
        <w:rPr>
          <w:rFonts w:hint="default" w:ascii="仿宋" w:hAnsi="仿宋" w:eastAsia="仿宋" w:cs="仿宋"/>
          <w:b/>
          <w:bCs/>
          <w:kern w:val="2"/>
          <w:sz w:val="24"/>
          <w:szCs w:val="24"/>
          <w:lang w:val="en-US" w:eastAsia="zh-CN" w:bidi="ar-SA"/>
        </w:rPr>
        <w:t>融入措施：</w:t>
      </w:r>
      <w:r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ab/>
      </w:r>
      <w:r>
        <w:rPr>
          <w:rFonts w:hint="default" w:ascii="仿宋" w:hAnsi="仿宋" w:eastAsia="仿宋" w:cs="仿宋"/>
          <w:b/>
          <w:bCs/>
          <w:kern w:val="2"/>
          <w:sz w:val="24"/>
          <w:szCs w:val="24"/>
          <w:lang w:val="en-US" w:eastAsia="zh-CN" w:bidi="ar-SA"/>
        </w:rPr>
        <w:t>1. 预埋件连接：</w:t>
      </w:r>
      <w:r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  <w:t>在楼板边缘浇筑时预埋钢板，遮阳板的支撑钢臂通过高强螺栓与预埋件现场连接。</w:t>
      </w:r>
      <w:r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ab/>
      </w:r>
      <w:r>
        <w:rPr>
          <w:rFonts w:hint="default" w:ascii="仿宋" w:hAnsi="仿宋" w:eastAsia="仿宋" w:cs="仿宋"/>
          <w:b/>
          <w:bCs/>
          <w:kern w:val="2"/>
          <w:sz w:val="24"/>
          <w:szCs w:val="24"/>
          <w:lang w:val="en-US" w:eastAsia="zh-CN" w:bidi="ar-SA"/>
        </w:rPr>
        <w:t>2. 角度固定与调节：</w:t>
      </w:r>
      <w:r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  <w:t>对于固定式，支撑臂出厂前按设计角度焊死。对于可调式，支撑臂与转轴连接，转轴内置于楼板侧边，由电机驱动。</w:t>
      </w:r>
      <w:r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ab/>
      </w:r>
      <w:r>
        <w:rPr>
          <w:rFonts w:hint="default" w:ascii="仿宋" w:hAnsi="仿宋" w:eastAsia="仿宋" w:cs="仿宋"/>
          <w:b/>
          <w:bCs/>
          <w:kern w:val="2"/>
          <w:sz w:val="24"/>
          <w:szCs w:val="24"/>
          <w:lang w:val="en-US" w:eastAsia="zh-CN" w:bidi="ar-SA"/>
        </w:rPr>
        <w:t>3. 排水考虑：</w:t>
      </w:r>
      <w:r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  <w:t>连接节点高于楼面完成面，并设置排水坡度，避免积水。</w:t>
      </w:r>
    </w:p>
    <w:p w14:paraId="2BC13D27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Fonts w:hint="default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 xml:space="preserve">3. </w:t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节点大样图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br w:type="textWrapping"/>
      </w:r>
    </w:p>
    <w:p w14:paraId="7C06E701">
      <w:r>
        <w:drawing>
          <wp:inline distT="0" distB="0" distL="114300" distR="114300">
            <wp:extent cx="5264150" cy="3140075"/>
            <wp:effectExtent l="0" t="0" r="635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314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  <w:embedRegular r:id="rId1" w:fontKey="{FDBA32BD-470D-4AD9-9CAB-6B744CAFF11E}"/>
  </w:font>
  <w:font w:name="方正公文仿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507CA3F3-DE68-4C6D-B15B-E29D86C2ACF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17888EEF-E574-4525-BF9B-D99EE1DFB79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8A0CFA"/>
    <w:rsid w:val="64CA0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rPr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2025-08-04T02:22:00Z</dcterms:created>
  <dc:creator>Lenovo</dc:creator>
  <cp:lastModifiedBy>WPS_1664885210</cp:lastModifiedBy>
  <dcterms:modified xsi:type="dcterms:W3CDTF">2026-01-03T16:39:33Z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ZOTERO_PREF_1">
    <vt:lpwstr>1</vt:lpwstr>
  </property>
  <property fmtid="{D5CDD505-2E9C-101B-9397-08002B2CF9AE}" pid="4" name="ZOTERO_PREF_2">
    <vt:lpwstr>1</vt:lpwstr>
  </property>
  <property fmtid="{D5CDD505-2E9C-101B-9397-08002B2CF9AE}" pid="5" name="KSOTemplateDocerSaveRecord">
    <vt:lpwstr>eyJoZGlkIjoiODRhODQ4N2I2MzAwN2EwYzFkZGVlNTNlZDJmNTExMzkiLCJ1c2VySWQiOiIxNDE3MjU4MTgxIn0=</vt:lpwstr>
  </property>
  <property fmtid="{D5CDD505-2E9C-101B-9397-08002B2CF9AE}" pid="6" name="ICV">
    <vt:lpwstr>3244A9C4626A433D81A7D16DB513A6A6_12</vt:lpwstr>
  </property>
</Properties>
</file>