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9E8AE">
      <w:pPr>
        <w:bidi w:val="0"/>
        <w:rPr>
          <w:rFonts w:hint="eastAsia"/>
          <w:b/>
          <w:bCs/>
          <w:sz w:val="32"/>
          <w:szCs w:val="36"/>
        </w:rPr>
      </w:pPr>
      <w:r>
        <w:rPr>
          <w:rFonts w:hint="eastAsia"/>
          <w:b/>
          <w:bCs/>
          <w:sz w:val="32"/>
          <w:szCs w:val="36"/>
        </w:rPr>
        <w:t>可再生能源建筑一体化集成应用方案</w:t>
      </w:r>
    </w:p>
    <w:p w14:paraId="5AED9FE1">
      <w:pPr>
        <w:spacing w:before="380" w:after="140" w:line="288" w:lineRule="auto"/>
        <w:ind w:left="0"/>
        <w:jc w:val="left"/>
        <w:outlineLvl w:val="0"/>
        <w:rPr>
          <w:rFonts w:hint="eastAsia" w:asciiTheme="minorEastAsia" w:hAnsiTheme="minorEastAsia" w:eastAsiaTheme="minorEastAsia" w:cstheme="minorEastAsia"/>
          <w:sz w:val="24"/>
          <w:szCs w:val="24"/>
        </w:rPr>
      </w:pPr>
      <w:bookmarkStart w:id="0" w:name="heading_0"/>
      <w:r>
        <w:rPr>
          <w:rFonts w:hint="eastAsia" w:asciiTheme="minorEastAsia" w:hAnsiTheme="minorEastAsia" w:eastAsiaTheme="minorEastAsia" w:cstheme="minorEastAsia"/>
          <w:b/>
          <w:sz w:val="24"/>
          <w:szCs w:val="24"/>
        </w:rPr>
        <w:t>一、项目概况</w:t>
      </w:r>
      <w:bookmarkEnd w:id="0"/>
    </w:p>
    <w:p w14:paraId="7040620B">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总建筑面积9071㎡，其中地上建筑面积6567㎡，地下建筑面积2504㎡。项目聚焦绿色低碳技术集成应用，核心绿色技术包含屋顶光伏板发电、光伏百叶、雨水回收、地源热泵、双层幕墙及覆土屋面，采用“光伏+地源热泵”为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多能互补协同的</w:t>
      </w:r>
      <w:r>
        <w:rPr>
          <w:rFonts w:hint="eastAsia" w:asciiTheme="minorEastAsia" w:hAnsiTheme="minorEastAsia" w:eastAsiaTheme="minorEastAsia" w:cstheme="minorEastAsia"/>
          <w:sz w:val="24"/>
          <w:szCs w:val="24"/>
        </w:rPr>
        <w:t>可再生能源建筑一体化方案，原年碳排放量115.4吨，通过本方案实施后实现年碳减排量≥80吨，碳减排率超69%。</w:t>
      </w:r>
    </w:p>
    <w:p w14:paraId="1C1736FE">
      <w:pPr>
        <w:spacing w:before="380" w:after="140" w:line="288" w:lineRule="auto"/>
        <w:ind w:left="0"/>
        <w:jc w:val="left"/>
        <w:outlineLvl w:val="0"/>
        <w:rPr>
          <w:rFonts w:hint="eastAsia" w:asciiTheme="minorEastAsia" w:hAnsiTheme="minorEastAsia" w:eastAsiaTheme="minorEastAsia" w:cstheme="minorEastAsia"/>
          <w:sz w:val="24"/>
          <w:szCs w:val="24"/>
        </w:rPr>
      </w:pPr>
      <w:bookmarkStart w:id="1" w:name="heading_1"/>
      <w:r>
        <w:rPr>
          <w:rFonts w:hint="eastAsia" w:asciiTheme="minorEastAsia" w:hAnsiTheme="minorEastAsia" w:eastAsiaTheme="minorEastAsia" w:cstheme="minorEastAsia"/>
          <w:b/>
          <w:sz w:val="24"/>
          <w:szCs w:val="24"/>
        </w:rPr>
        <w:t>二、核心可再生能源产品参数及选型</w:t>
      </w:r>
      <w:bookmarkEnd w:id="1"/>
    </w:p>
    <w:p w14:paraId="51F03FA0">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2" w:name="heading_2"/>
      <w:r>
        <w:rPr>
          <w:rFonts w:hint="eastAsia" w:asciiTheme="minorEastAsia" w:hAnsiTheme="minorEastAsia" w:eastAsiaTheme="minorEastAsia" w:cstheme="minorEastAsia"/>
          <w:b/>
          <w:sz w:val="24"/>
          <w:szCs w:val="24"/>
        </w:rPr>
        <w:t>（一）光伏系统核心产品及参数</w:t>
      </w:r>
      <w:bookmarkEnd w:id="2"/>
    </w:p>
    <w:p w14:paraId="1098E151">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1.屋顶光伏板：经过对比多款产品的性能与适配性，最终选用隆基Hi-MO 6系列P型单晶硅组件，型号为LR6-72HBD-580W。其核心性能参数如下：峰值功率580W，开路电压49.8V，短路电流13.9A，最大功率点电压41.2V、电流14.08A，组件转换效率达23.5%，尺寸为1722mm×1134mm×30mm，重量27.5kg，工作温度范围覆盖-40℃~+85℃，抗风压载荷≥5400Pa，抗冰雹冲击能力达25mm，完全能满足屋面安装的环境要求。结合屋顶1200㎡有效安装面积，采用30°倾角安装，共铺设组件780块，总装机容量452.4kW。</w:t>
      </w:r>
    </w:p>
    <w:p w14:paraId="703104B6">
      <w:pPr>
        <w:spacing w:before="120" w:after="120" w:line="288" w:lineRule="auto"/>
        <w:ind w:left="0"/>
        <w:jc w:val="left"/>
        <w:rPr>
          <w:rFonts w:hint="eastAsia" w:asciiTheme="minorEastAsia" w:hAnsiTheme="minorEastAsia" w:eastAsiaTheme="minorEastAsia" w:cstheme="minorEastAsia"/>
          <w:sz w:val="24"/>
          <w:szCs w:val="24"/>
        </w:rPr>
      </w:pPr>
    </w:p>
    <w:p w14:paraId="7074BB6F">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2.光伏百叶组件：选用爱康光伏百叶专用组件，型号为AK-PV-B-200W。</w:t>
      </w:r>
    </w:p>
    <w:p w14:paraId="58749D08">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关键参数：峰值功率200W，开路电压38.5V，短路电流6.8A，最大功率点电压31.2V，最大功率点电流6.4A，组件转换效率20.1%，尺寸1200mm×500mm×100mm，重量12kg，百叶角度可调节（0°</w:t>
      </w:r>
      <w:r>
        <w:rPr>
          <w:rFonts w:hint="eastAsia" w:asciiTheme="minorEastAsia" w:hAnsiTheme="minorEastAsia" w:eastAsiaTheme="minorEastAsia" w:cstheme="minorEastAsia"/>
          <w:sz w:val="24"/>
          <w:szCs w:val="24"/>
          <w:lang w:val="en-US" w:eastAsia="zh-CN"/>
        </w:rPr>
        <w:t>到</w:t>
      </w:r>
      <w:r>
        <w:rPr>
          <w:rFonts w:hint="eastAsia" w:asciiTheme="minorEastAsia" w:hAnsiTheme="minorEastAsia" w:eastAsiaTheme="minorEastAsia" w:cstheme="minorEastAsia"/>
          <w:sz w:val="24"/>
          <w:szCs w:val="24"/>
        </w:rPr>
        <w:t>90°），兼具遮阳、发电及装饰功能，适配建筑外窗及阳台外围护安装。</w:t>
      </w:r>
    </w:p>
    <w:p w14:paraId="36437658">
      <w:pPr>
        <w:spacing w:before="120" w:after="120" w:line="288" w:lineRule="auto"/>
        <w:ind w:left="0"/>
        <w:jc w:val="left"/>
        <w:rPr>
          <w:rFonts w:hint="eastAsia" w:asciiTheme="minorEastAsia" w:hAnsiTheme="minorEastAsia" w:eastAsiaTheme="minorEastAsia" w:cstheme="minorEastAsia"/>
          <w:sz w:val="24"/>
          <w:szCs w:val="24"/>
        </w:rPr>
      </w:pPr>
    </w:p>
    <w:p w14:paraId="4E3E5C2F">
      <w:pPr>
        <w:numPr>
          <w:ilvl w:val="0"/>
          <w:numId w:val="1"/>
        </w:num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逆变器：结合屋面与立面系统的不同特点，我分别选用不同类型的逆变器。屋面系统搭配阳光电源SG125HX型集中式逆变器，立面系统选用SG10KTL-M型组串式逆变器。</w:t>
      </w:r>
    </w:p>
    <w:p w14:paraId="4F13EE41">
      <w:pPr>
        <w:numPr>
          <w:ilvl w:val="0"/>
          <w:numId w:val="0"/>
        </w:num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参数：SG125HX额定输出功率125kW，最大输入电压1500V，输入路数16路，转换效率99.0%，功率因数0.95（超前/滞后），工作温度范围-30℃~+60℃；SG10KTL-M额定输出功率10kW，最大输入电压1100V，输入路数2路，转换效率98.8%，支持组串级MPPT跟踪，能适配柔性组件的功率波动特性。</w:t>
      </w:r>
    </w:p>
    <w:p w14:paraId="6CB2C5D3">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3" w:name="heading_3"/>
      <w:r>
        <w:rPr>
          <w:rFonts w:hint="eastAsia" w:asciiTheme="minorEastAsia" w:hAnsiTheme="minorEastAsia" w:eastAsiaTheme="minorEastAsia" w:cstheme="minorEastAsia"/>
          <w:b/>
          <w:sz w:val="24"/>
          <w:szCs w:val="24"/>
        </w:rPr>
        <w:t>（二）光热系统核心产品及参数</w:t>
      </w:r>
      <w:bookmarkEnd w:id="3"/>
    </w:p>
    <w:p w14:paraId="584575BA">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热系统核心选用四季沐歌平板式太阳能集热器，型号为Q-B-J-1-2.45/1.52-48/45-1。我整理的关键参数如下：采光面积2.45㎡，额定产水量48L/h（△t=30℃），瞬时效率截距0.78，热损失系数4.5W/(㎡·℃)，工作压力0.6MPa，适用30%浓度乙二醇防冻液，工作温度范围-20℃~+100℃，集热器尺寸2000mm×1200mm×80mm，重量32kg，非常适合安装在屋面光伏组件间隙及阳台栏杆处，实现与建筑的集成。</w:t>
      </w:r>
    </w:p>
    <w:p w14:paraId="02EE01FF">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4" w:name="heading_4"/>
      <w:r>
        <w:rPr>
          <w:rFonts w:hint="eastAsia" w:asciiTheme="minorEastAsia" w:hAnsiTheme="minorEastAsia" w:eastAsiaTheme="minorEastAsia" w:cstheme="minorEastAsia"/>
          <w:b/>
          <w:sz w:val="24"/>
          <w:szCs w:val="24"/>
        </w:rPr>
        <w:t>（三）地源热泵系统核心产品及参数</w:t>
      </w:r>
      <w:bookmarkEnd w:id="4"/>
    </w:p>
    <w:p w14:paraId="5839CBC0">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地源热泵系统选用格力GMV-Pd400W/NaE2型机组，这是我结合建筑负荷需求筛选出的适配型号。其关键参数：额定制冷量400kW，额定制热量420kW，制冷COP 4.8，制热COP 5.2，输入功率（制冷/制热）分别为83.3kW、80.8kW，采用R410A环保制冷剂，配备双转子变频压缩机，水源侧水温适用范围5℃~35℃，用户侧出水温度7℃~60℃，机组尺寸3200mm×1800mm×2200mm，重量1250kg，能满足建筑采暖、制冷需求。</w:t>
      </w:r>
    </w:p>
    <w:p w14:paraId="5F21468B">
      <w:pPr>
        <w:spacing w:before="380" w:after="140" w:line="288" w:lineRule="auto"/>
        <w:ind w:left="0"/>
        <w:jc w:val="left"/>
        <w:outlineLvl w:val="0"/>
        <w:rPr>
          <w:rFonts w:hint="eastAsia" w:asciiTheme="minorEastAsia" w:hAnsiTheme="minorEastAsia" w:eastAsiaTheme="minorEastAsia" w:cstheme="minorEastAsia"/>
          <w:sz w:val="24"/>
          <w:szCs w:val="24"/>
        </w:rPr>
      </w:pPr>
      <w:bookmarkStart w:id="5" w:name="heading_5"/>
      <w:r>
        <w:rPr>
          <w:rFonts w:hint="eastAsia" w:asciiTheme="minorEastAsia" w:hAnsiTheme="minorEastAsia" w:eastAsiaTheme="minorEastAsia" w:cstheme="minorEastAsia"/>
          <w:b/>
          <w:sz w:val="24"/>
          <w:szCs w:val="24"/>
        </w:rPr>
        <w:t>三、可再生能源集成应用设计</w:t>
      </w:r>
      <w:bookmarkEnd w:id="5"/>
    </w:p>
    <w:p w14:paraId="5FF2ACFD">
      <w:pPr>
        <w:spacing w:before="320" w:after="120" w:line="288" w:lineRule="auto"/>
        <w:ind w:left="0"/>
        <w:jc w:val="left"/>
        <w:outlineLvl w:val="1"/>
        <w:rPr>
          <w:rFonts w:hint="eastAsia" w:asciiTheme="minorEastAsia" w:hAnsiTheme="minorEastAsia" w:eastAsiaTheme="minorEastAsia" w:cstheme="minorEastAsia"/>
          <w:b/>
          <w:bCs w:val="0"/>
          <w:sz w:val="24"/>
          <w:szCs w:val="24"/>
        </w:rPr>
      </w:pPr>
      <w:bookmarkStart w:id="6" w:name="heading_6"/>
      <w:r>
        <w:rPr>
          <w:rFonts w:hint="eastAsia" w:asciiTheme="minorEastAsia" w:hAnsiTheme="minorEastAsia" w:eastAsiaTheme="minorEastAsia" w:cstheme="minorEastAsia"/>
          <w:b/>
          <w:bCs w:val="0"/>
          <w:sz w:val="24"/>
          <w:szCs w:val="24"/>
        </w:rPr>
        <w:t>（一）光伏系统集成设计</w:t>
      </w:r>
      <w:bookmarkEnd w:id="6"/>
    </w:p>
    <w:p w14:paraId="4DCB6BF0">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为最大化利用屋面空间，设计了以提升发电效率以适配空间布局。</w:t>
      </w:r>
    </w:p>
    <w:p w14:paraId="5843A5B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屋顶光伏系统：采用30°倾角标准化安装方式，利用1200㎡屋顶有效面积铺设隆基580W组件780块，总装机容量452.4kW。系统采用“组件串-汇流箱-组串式逆变器-并网点”架构，配置10台汇流箱（每台接入32串组件）、46台SG10KTL-M型组串式逆变器（阳光电源，额定输出功率10kW，转换效率98.8%），直接接入380V低压配电系统，系统综合效率（含组件衰减、逆变器损耗、线路损耗等）≥82%。</w:t>
      </w:r>
    </w:p>
    <w:p w14:paraId="315D91B3">
      <w:pPr>
        <w:spacing w:before="120" w:after="120" w:line="288" w:lineRule="auto"/>
        <w:ind w:lef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考虑到建筑立面的展示性，我将</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设计中</w:t>
      </w:r>
      <w:r>
        <w:rPr>
          <w:rFonts w:hint="eastAsia" w:asciiTheme="minorEastAsia" w:hAnsiTheme="minorEastAsia" w:cstheme="minorEastAsia"/>
          <w:sz w:val="24"/>
          <w:szCs w:val="24"/>
          <w:lang w:val="en-US" w:eastAsia="zh-CN"/>
        </w:rPr>
        <w:t>既保证发电效率，又兼顾建筑美观与功能达标。</w:t>
      </w:r>
    </w:p>
    <w:p w14:paraId="49B356FC">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光伏百叶系统：结合建筑地上6567㎡建筑面积对应的外窗及阳台外围护需求，在南、东、西立面外窗外侧安装爱康200W光伏百叶组件，共铺设组件620块，总装机容量124kW。系统采用“组件串-微型逆变器-并网点”架构，配置620台微型逆变器，实现单块组件独立发电及监控，适配百叶分散式安装场景，兼顾发电与建筑遮阳需求。</w:t>
      </w:r>
    </w:p>
    <w:p w14:paraId="64232CEE">
      <w:pPr>
        <w:spacing w:before="120" w:after="120" w:line="288" w:lineRule="auto"/>
        <w:ind w:left="0"/>
        <w:jc w:val="left"/>
        <w:rPr>
          <w:rFonts w:hint="eastAsia" w:asciiTheme="minorEastAsia" w:hAnsiTheme="minorEastAsia" w:eastAsiaTheme="minorEastAsia" w:cstheme="minorEastAsia"/>
          <w:sz w:val="24"/>
          <w:szCs w:val="24"/>
        </w:rPr>
      </w:pPr>
    </w:p>
    <w:p w14:paraId="0EB3FCB5">
      <w:pPr>
        <w:numPr>
          <w:ilvl w:val="0"/>
          <w:numId w:val="1"/>
        </w:numPr>
        <w:spacing w:before="120" w:after="120" w:line="288"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系统效率：屋面光伏系统综合效率（含组件衰减、逆变器损耗、线路损耗等）≥82%，立面光伏系统因光照角度差异，综合效率≥75%。</w:t>
      </w:r>
    </w:p>
    <w:p w14:paraId="663EC3F7">
      <w:pPr>
        <w:keepNext w:val="0"/>
        <w:keepLines w:val="0"/>
        <w:pageBreakBefore w:val="0"/>
        <w:widowControl w:val="0"/>
        <w:kinsoku/>
        <w:wordWrap/>
        <w:overflowPunct/>
        <w:topLinePunct w:val="0"/>
        <w:autoSpaceDE/>
        <w:autoSpaceDN/>
        <w:bidi w:val="0"/>
        <w:adjustRightInd/>
        <w:snapToGrid/>
        <w:spacing w:before="320" w:after="120" w:line="288" w:lineRule="auto"/>
        <w:ind w:left="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（二）光热系统集成设计</w:t>
      </w:r>
    </w:p>
    <w:p w14:paraId="7717E2CF">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热系统：在屋顶光伏组件间隙及覆土屋面边缘安装四季沐歌平板式集热器（型号Q-B-J-1-2.45/1.52-48/45-1）60台，总采光面积147㎡，总集热功率≥0.52MW。系统采用“集中集热-分户储热”模式，配置1台5m³储热水箱、2台循环泵及智能温控系统，与建筑生活热水系统联动。当太阳能集热温度≥50℃时，直接为生活热水供水；当温度不足时，通过地源热泵辅助加热至55℃，保障全年生活热水供应稳定。</w:t>
      </w:r>
    </w:p>
    <w:p w14:paraId="79960669">
      <w:pPr>
        <w:keepNext w:val="0"/>
        <w:keepLines w:val="0"/>
        <w:pageBreakBefore w:val="0"/>
        <w:widowControl w:val="0"/>
        <w:kinsoku/>
        <w:wordWrap/>
        <w:overflowPunct/>
        <w:topLinePunct w:val="0"/>
        <w:autoSpaceDE/>
        <w:autoSpaceDN/>
        <w:bidi w:val="0"/>
        <w:adjustRightInd/>
        <w:snapToGrid/>
        <w:spacing w:before="320" w:after="120" w:line="288" w:lineRule="auto"/>
        <w:ind w:left="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雨水回收</w:t>
      </w:r>
      <w:r>
        <w:rPr>
          <w:rFonts w:hint="eastAsia" w:asciiTheme="minorEastAsia" w:hAnsiTheme="minorEastAsia" w:eastAsiaTheme="minorEastAsia" w:cstheme="minorEastAsia"/>
          <w:b/>
          <w:bCs/>
          <w:sz w:val="24"/>
          <w:szCs w:val="24"/>
        </w:rPr>
        <w:t>系统集成设计</w:t>
      </w:r>
    </w:p>
    <w:p w14:paraId="1EB57914">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雨水回收系统：结合建筑屋面（含覆土屋面）及场地汇水，设置雨水收集池（容积50m³）、截污装置、过滤系统、消毒装置及加压泵组。雨水经收集后，依次通过截污、过滤、消毒处理，用于绿化灌溉、道路冲洗及地源热泵系统补水，日均回收雨水约8m³，年节约用水约2920m³，水资源利用率提升35%。</w:t>
      </w:r>
    </w:p>
    <w:p w14:paraId="3EA6C697">
      <w:pPr>
        <w:spacing w:before="320" w:after="120" w:line="288" w:lineRule="auto"/>
        <w:ind w:left="0"/>
        <w:jc w:val="left"/>
        <w:outlineLvl w:val="1"/>
        <w:rPr>
          <w:rFonts w:hint="eastAsia" w:asciiTheme="minorEastAsia" w:hAnsiTheme="minorEastAsia" w:eastAsiaTheme="minorEastAsia" w:cstheme="minorEastAsia"/>
          <w:b/>
          <w:bCs w:val="0"/>
          <w:sz w:val="24"/>
          <w:szCs w:val="24"/>
        </w:rPr>
      </w:pPr>
      <w:bookmarkStart w:id="7" w:name="heading_7"/>
      <w:r>
        <w:rPr>
          <w:rFonts w:hint="eastAsia" w:asciiTheme="minorEastAsia" w:hAnsiTheme="minorEastAsia" w:eastAsiaTheme="minorEastAsia" w:cstheme="minorEastAsia"/>
          <w:b/>
          <w:bCs w:val="0"/>
          <w:sz w:val="24"/>
          <w:szCs w:val="24"/>
        </w:rPr>
        <w:t>（</w:t>
      </w:r>
      <w:r>
        <w:rPr>
          <w:rFonts w:hint="eastAsia" w:asciiTheme="minorEastAsia" w:hAnsiTheme="minorEastAsia" w:cstheme="minorEastAsia"/>
          <w:b/>
          <w:bCs w:val="0"/>
          <w:sz w:val="24"/>
          <w:szCs w:val="24"/>
          <w:lang w:val="en-US" w:eastAsia="zh-CN"/>
        </w:rPr>
        <w:t>四</w:t>
      </w:r>
      <w:r>
        <w:rPr>
          <w:rFonts w:hint="eastAsia" w:asciiTheme="minorEastAsia" w:hAnsiTheme="minorEastAsia" w:eastAsiaTheme="minorEastAsia" w:cstheme="minorEastAsia"/>
          <w:b/>
          <w:bCs w:val="0"/>
          <w:sz w:val="24"/>
          <w:szCs w:val="24"/>
        </w:rPr>
        <w:t>）地源热泵系统集成设计</w:t>
      </w:r>
      <w:bookmarkEnd w:id="7"/>
    </w:p>
    <w:p w14:paraId="6D3F2BB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源热泵系统采用垂直埋管形式，提升能源利用效率采用垂直埋管地源热泵系统，在项目地下区域及周边绿地布设地埋管换热器，共钻孔120个，孔深120m，采用双U型埋管（管径De32），总换热长度28800m。地源热泵机组作为项目采暖、制冷及生活热水辅助加热的核心设备，配置1台格力GMV-Pd400W/NaE2型机组（额定制冷量400kW，额定制热量420kW）及1台GMV-Pd250W/NaE2型机组（额定制冷量250kW，额定制热量270kW），总制冷容量650kW，总制热量690kW，可满足项目100%的采暖及制冷需求。系统采用“地源侧循环-机组换热-用户侧循环”三级循环架构，配置智能控制系统，结合双层幕墙的保温隔热特性，动态调节机组运行状态，降低能耗。</w:t>
      </w:r>
    </w:p>
    <w:p w14:paraId="3835E7AA">
      <w:pPr>
        <w:spacing w:before="320" w:after="120" w:line="288" w:lineRule="auto"/>
        <w:ind w:left="0"/>
        <w:jc w:val="left"/>
        <w:outlineLvl w:val="1"/>
        <w:rPr>
          <w:rFonts w:hint="eastAsia" w:asciiTheme="minorEastAsia" w:hAnsiTheme="minorEastAsia" w:eastAsiaTheme="minorEastAsia" w:cstheme="minorEastAsia"/>
          <w:b/>
          <w:bCs w:val="0"/>
          <w:sz w:val="24"/>
          <w:szCs w:val="24"/>
        </w:rPr>
      </w:pPr>
      <w:bookmarkStart w:id="8" w:name="heading_8"/>
      <w:r>
        <w:rPr>
          <w:rFonts w:hint="eastAsia" w:asciiTheme="minorEastAsia" w:hAnsiTheme="minorEastAsia" w:eastAsiaTheme="minorEastAsia" w:cstheme="minorEastAsia"/>
          <w:b/>
          <w:bCs w:val="0"/>
          <w:sz w:val="24"/>
          <w:szCs w:val="24"/>
        </w:rPr>
        <w:t>（</w:t>
      </w:r>
      <w:r>
        <w:rPr>
          <w:rFonts w:hint="eastAsia" w:asciiTheme="minorEastAsia" w:hAnsiTheme="minorEastAsia" w:cstheme="minorEastAsia"/>
          <w:b/>
          <w:bCs w:val="0"/>
          <w:sz w:val="24"/>
          <w:szCs w:val="24"/>
          <w:lang w:val="en-US" w:eastAsia="zh-CN"/>
        </w:rPr>
        <w:t>五</w:t>
      </w:r>
      <w:r>
        <w:rPr>
          <w:rFonts w:hint="eastAsia" w:asciiTheme="minorEastAsia" w:hAnsiTheme="minorEastAsia" w:eastAsiaTheme="minorEastAsia" w:cstheme="minorEastAsia"/>
          <w:b/>
          <w:bCs w:val="0"/>
          <w:sz w:val="24"/>
          <w:szCs w:val="24"/>
        </w:rPr>
        <w:t>）多能互补控制系统集成</w:t>
      </w:r>
      <w:bookmarkEnd w:id="8"/>
    </w:p>
    <w:p w14:paraId="5391D5E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实现各系统的协同运行，设计了中央能源管理系统（EMS），集成光伏、光热、地源热泵、雨水回收及建筑配电、空调、照明系统的数据，采用PLC+触摸屏控制模式。该系统主要实现三大功能：①实时监测各可再生能源系统的发电量、供热量、水资源回收量、能耗等核心参数；②根据光照强度、室外温度、建筑负荷等动态数据，优化各系统运行模式，优先使用光伏电力及太阳能热能，不足部分由地源热泵及市政电网补充，同时联动双层幕墙的通风及遮阳功能、覆土屋面的保温调节功能，进一步降低建筑能耗；③具备故障报警、远程控制、数据统计分析及报表生成功能，保障整个系统稳定高效运行。</w:t>
      </w:r>
    </w:p>
    <w:p w14:paraId="3642773F">
      <w:pPr>
        <w:spacing w:before="380" w:after="140" w:line="288" w:lineRule="auto"/>
        <w:ind w:left="0"/>
        <w:jc w:val="left"/>
        <w:outlineLvl w:val="0"/>
        <w:rPr>
          <w:rFonts w:hint="eastAsia" w:asciiTheme="minorEastAsia" w:hAnsiTheme="minorEastAsia" w:eastAsiaTheme="minorEastAsia" w:cstheme="minorEastAsia"/>
          <w:sz w:val="24"/>
          <w:szCs w:val="24"/>
        </w:rPr>
      </w:pPr>
      <w:bookmarkStart w:id="9" w:name="heading_9"/>
      <w:r>
        <w:rPr>
          <w:rFonts w:hint="eastAsia" w:asciiTheme="minorEastAsia" w:hAnsiTheme="minorEastAsia" w:eastAsiaTheme="minorEastAsia" w:cstheme="minorEastAsia"/>
          <w:b/>
          <w:sz w:val="24"/>
          <w:szCs w:val="24"/>
        </w:rPr>
        <w:t>四、实施方案</w:t>
      </w:r>
      <w:bookmarkEnd w:id="9"/>
    </w:p>
    <w:p w14:paraId="2C700E20">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10" w:name="heading_10"/>
      <w:r>
        <w:rPr>
          <w:rFonts w:hint="eastAsia" w:asciiTheme="minorEastAsia" w:hAnsiTheme="minorEastAsia" w:eastAsiaTheme="minorEastAsia" w:cstheme="minorEastAsia"/>
          <w:b/>
          <w:sz w:val="24"/>
          <w:szCs w:val="24"/>
        </w:rPr>
        <w:t>（一）施工流程</w:t>
      </w:r>
      <w:bookmarkEnd w:id="10"/>
    </w:p>
    <w:p w14:paraId="50CFD09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1.前期准备阶段（第1-2个月）：这是方案落地的基础环节，主要完成可再生能源系统施工图设计、BIM建模优化、产品采购及施工队伍进场培训，同时办理好相关施工许可及并网备案手续，确保后续施工合法合规。</w:t>
      </w:r>
    </w:p>
    <w:p w14:paraId="7A969826">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础施工阶段（第3-4个月）：核心任务是开展地源热泵地埋管钻孔及埋管施工，同时同步进行屋面防水处理及光伏支架基础浇筑、立面幕墙龙骨安装。我认为这个阶段要重点把控施工顺序，避免不同工序相互干扰。</w:t>
      </w:r>
    </w:p>
    <w:p w14:paraId="592425D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备安装阶段（第5-7个月）：按照“先主体后配件”的原则，依次完成屋面光伏组件、立面光伏幕墙组件的安装；再进行逆变器、汇流箱、地源热泵机组等核心设备的吊装及管线连接；最后安装太阳能集热器及储热水箱，全程注重安装精度与安全规范。</w:t>
      </w:r>
    </w:p>
    <w:p w14:paraId="0C6DA4C0">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4.系统调试阶段（第8个月）：搭建好中央能源管理系统后，依次进行各子系统单机调试、联动调试及并网调试，重点优化运行参数，确保每个系统都能达到设计要求，各系统间协同运行顺畅。</w:t>
      </w:r>
    </w:p>
    <w:p w14:paraId="7A4498E1">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5.验收交付阶段（第9个月）：邀请第三方检测机构对系统性能进行检测，完成竣工验收及并网验收。同时整理好设计、施工资料，交付使用方并提供运维培训，形成完整的方案闭环。</w:t>
      </w:r>
    </w:p>
    <w:p w14:paraId="062E0482">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11" w:name="heading_11"/>
      <w:r>
        <w:rPr>
          <w:rFonts w:hint="eastAsia" w:asciiTheme="minorEastAsia" w:hAnsiTheme="minorEastAsia" w:eastAsiaTheme="minorEastAsia" w:cstheme="minorEastAsia"/>
          <w:b/>
          <w:sz w:val="24"/>
          <w:szCs w:val="24"/>
        </w:rPr>
        <w:t>（二）关键施工技术要点</w:t>
      </w:r>
      <w:bookmarkEnd w:id="11"/>
    </w:p>
    <w:p w14:paraId="47D8948B">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1.光伏幕墙安装：关键技术要点是采用“先龙骨后组件”的施工方式，龙骨安装精度误差必须控制在±2mm内，组件用专用卡扣连接，避免破坏封装；密封胶施工前要做好基层处理，这是保障防水性能的核心步骤。</w:t>
      </w:r>
    </w:p>
    <w:p w14:paraId="6021A67E">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2.地埋管施工：钻孔垂直度误差要≤1%，埋管前必须做水压试验（压力≥0.8MPa，保压30min无渗漏），回填材料选用膨润土与细砂混合材料，这样才能确保地埋管的换热效率，避免后期出现故障。</w:t>
      </w:r>
    </w:p>
    <w:p w14:paraId="596A8263">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3.管线集成：采用综合管廊设计思路，将光伏、光热、地源热泵系统的管线分类布置，做好保温及防腐蚀处理，同时要避开建筑结构关键部位，避免与建筑结构发生冲突，保证建筑安全与管线功能。</w:t>
      </w:r>
    </w:p>
    <w:p w14:paraId="4A1926ED">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12" w:name="heading_12"/>
      <w:r>
        <w:rPr>
          <w:rFonts w:hint="eastAsia" w:asciiTheme="minorEastAsia" w:hAnsiTheme="minorEastAsia" w:eastAsiaTheme="minorEastAsia" w:cstheme="minorEastAsia"/>
          <w:b/>
          <w:sz w:val="24"/>
          <w:szCs w:val="24"/>
        </w:rPr>
        <w:t>（三）质量与安全保障措施</w:t>
      </w:r>
      <w:bookmarkEnd w:id="12"/>
    </w:p>
    <w:p w14:paraId="5A2A8D2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量控制：设计了“原材料-施工过程-竣工验收”三级质量管控体系，所有产品都必须提供出厂合格证及第三方检测报告；施工过程中要重点检查组件安装精度、管线连接密封性及设备接线正确性，每一步都做好质量记录。</w:t>
      </w:r>
    </w:p>
    <w:p w14:paraId="3A32A74B">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2.安全保障：施工区域必须设置清晰的安全警示标识，高空作业人员一定要佩戴齐全安全防护装备；电气施工严格遵守电工操作规程，避免触电事故；屋面施工要做好防滑、防坠落措施，确保施工安全无事故。</w:t>
      </w:r>
    </w:p>
    <w:p w14:paraId="5DE38989">
      <w:pPr>
        <w:spacing w:before="380" w:after="140" w:line="288" w:lineRule="auto"/>
        <w:ind w:left="0"/>
        <w:jc w:val="left"/>
        <w:outlineLvl w:val="0"/>
        <w:rPr>
          <w:rFonts w:hint="eastAsia" w:asciiTheme="minorEastAsia" w:hAnsiTheme="minorEastAsia" w:eastAsiaTheme="minorEastAsia" w:cstheme="minorEastAsia"/>
          <w:sz w:val="24"/>
          <w:szCs w:val="24"/>
        </w:rPr>
      </w:pPr>
      <w:bookmarkStart w:id="13" w:name="heading_13"/>
      <w:r>
        <w:rPr>
          <w:rFonts w:hint="eastAsia" w:asciiTheme="minorEastAsia" w:hAnsiTheme="minorEastAsia" w:eastAsiaTheme="minorEastAsia" w:cstheme="minorEastAsia"/>
          <w:b/>
          <w:sz w:val="24"/>
          <w:szCs w:val="24"/>
        </w:rPr>
        <w:t>五、产能预估及效益分析</w:t>
      </w:r>
      <w:bookmarkEnd w:id="13"/>
    </w:p>
    <w:p w14:paraId="7700A57E">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14" w:name="heading_14"/>
      <w:r>
        <w:rPr>
          <w:rFonts w:hint="eastAsia" w:asciiTheme="minorEastAsia" w:hAnsiTheme="minorEastAsia" w:eastAsiaTheme="minorEastAsia" w:cstheme="minorEastAsia"/>
          <w:b/>
          <w:sz w:val="24"/>
          <w:szCs w:val="24"/>
        </w:rPr>
        <w:t>（一）产能预估（基于当地气象数据模拟）</w:t>
      </w:r>
      <w:bookmarkEnd w:id="14"/>
    </w:p>
    <w:p w14:paraId="69F3D179">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所在地年平均日照时数2280h，年平均太阳辐照量5100MJ/㎡，地下100m深处平均温度18℃。结合项目1200㎡屋顶光伏面积、光伏百叶安装规模及光热、地源热泵系统配置，在产能预估中，我采用PVsyst及DeST两款专业软件进行模拟计算，确保数据的准确性，各系统产能预估如下：</w:t>
      </w:r>
    </w:p>
    <w:p w14:paraId="7096DBD4">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1.光伏系统：屋顶光伏系统年发电量≈452.4kW×2280h×82%≈84.2MWh；光伏百叶系统因光照角度及遮阳需求，综合效率≥70%，年发电量≈124kW×2280h×70%≈19.6MWh；光伏系统总年发电量≈103.8MWh。</w:t>
      </w:r>
    </w:p>
    <w:p w14:paraId="0222367C">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结合集热器采光面积、太阳辐照量及系统效率，计算得出经核算，基本覆盖建筑生活热水核心负荷</w:t>
      </w:r>
    </w:p>
    <w:p w14:paraId="265FD32A">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2.光热系统：年供热量≈147㎡×5100MJ/㎡×0.78×0.9（系统效率）≈536GJ，可满足项目55%的生活热水需求（约220吨/年）。</w:t>
      </w:r>
    </w:p>
    <w:p w14:paraId="578B84C0">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根据建筑采暖、制冷负荷需求，核算得出完全能，无需额外补充常规能源</w:t>
      </w:r>
    </w:p>
    <w:p w14:paraId="0263DE2F">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3.地源热泵系统：年制冷量≈650kW×1800h（制冷时长）≈1170GJ；年供热量≈690kW×1600h（采暖时长）≈1104GJ，结合双层幕墙及覆土屋面的节能作用，可满足项目100%的采暖及制冷需求，且较传统空调系统节能40%以上。</w:t>
      </w:r>
    </w:p>
    <w:p w14:paraId="4D5E1EF4">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15" w:name="heading_15"/>
      <w:r>
        <w:rPr>
          <w:rFonts w:hint="eastAsia" w:asciiTheme="minorEastAsia" w:hAnsiTheme="minorEastAsia" w:eastAsiaTheme="minorEastAsia" w:cstheme="minorEastAsia"/>
          <w:b/>
          <w:sz w:val="24"/>
          <w:szCs w:val="24"/>
        </w:rPr>
        <w:t>（二）效益分析</w:t>
      </w:r>
      <w:bookmarkEnd w:id="15"/>
    </w:p>
    <w:p w14:paraId="2144A821">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济效益：通过简单测算，光伏系统年发电量103.8MWh，按工商业电价0.85元/kWh计算，年发电收益≈8.82万元；光热及地源热泵系统年替代常规能源（天然气、电能）约102吨标准煤，年节约能源费用≈8.16万元；雨水回收系统年节约水费≈1.46万元；总年经济效益≈18.44万元，项目投资回收期约，从长期来看经济效益显著12年（含所有绿色技术设备投资）。</w:t>
      </w:r>
    </w:p>
    <w:p w14:paraId="01DA268A">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环境效益：光伏系统年替代火电发电量103.8MWh，减少二氧化碳排放≈86.3吨（按火电煤耗320g/kWh、碳排放系数2.6t/tce计算）；光热及地源热泵系统年减少二氧化碳排放≈85.1吨；项目总年碳减排量≈171.4吨，远超原年碳排放量115.4吨，实现碳抵消后额外减排55吨，碳减排率达148.5%；同时减少二氧化硫、氮氧化物等污染物排放约10吨，雨水回收系统减少市政供水压力，提升水资源可持续性。</w:t>
      </w:r>
    </w:p>
    <w:p w14:paraId="5933E86B">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3.社会效益：</w:t>
      </w:r>
      <w:r>
        <w:rPr>
          <w:rFonts w:hint="eastAsia" w:asciiTheme="minorEastAsia" w:hAnsiTheme="minorEastAsia" w:eastAsiaTheme="minorEastAsia" w:cstheme="minorEastAsia"/>
          <w:sz w:val="24"/>
          <w:szCs w:val="24"/>
          <w:lang w:val="en-US" w:eastAsia="zh-CN"/>
        </w:rPr>
        <w:t>该项目</w:t>
      </w:r>
      <w:r>
        <w:rPr>
          <w:rFonts w:hint="eastAsia" w:asciiTheme="minorEastAsia" w:hAnsiTheme="minorEastAsia" w:eastAsiaTheme="minorEastAsia" w:cstheme="minorEastAsia"/>
          <w:sz w:val="24"/>
          <w:szCs w:val="24"/>
        </w:rPr>
        <w:t>推动绿色建筑技术的推广应用；同时降低项目对市政能源的依赖，提升能源供应的稳定性和安全性；还能改善建筑室内热舒适度，提升建筑品质，符合未来建筑发展趋势。</w:t>
      </w:r>
    </w:p>
    <w:p w14:paraId="56C64E08">
      <w:pPr>
        <w:spacing w:before="380" w:after="140" w:line="288" w:lineRule="auto"/>
        <w:ind w:left="0"/>
        <w:jc w:val="left"/>
        <w:outlineLvl w:val="0"/>
        <w:rPr>
          <w:rFonts w:hint="eastAsia" w:asciiTheme="minorEastAsia" w:hAnsiTheme="minorEastAsia" w:eastAsiaTheme="minorEastAsia" w:cstheme="minorEastAsia"/>
          <w:sz w:val="24"/>
          <w:szCs w:val="24"/>
        </w:rPr>
      </w:pPr>
      <w:bookmarkStart w:id="16" w:name="heading_16"/>
      <w:r>
        <w:rPr>
          <w:rFonts w:hint="eastAsia" w:asciiTheme="minorEastAsia" w:hAnsiTheme="minorEastAsia" w:eastAsiaTheme="minorEastAsia" w:cstheme="minorEastAsia"/>
          <w:b/>
          <w:sz w:val="24"/>
          <w:szCs w:val="24"/>
        </w:rPr>
        <w:t>六、结论</w:t>
      </w:r>
      <w:bookmarkEnd w:id="16"/>
    </w:p>
    <w:p w14:paraId="5B17778D">
      <w:pPr>
        <w:spacing w:before="120" w:after="120" w:line="288" w:lineRule="auto"/>
        <w:ind w:lef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本方案通过 “光伏（屋顶+立面）+光热+地源热泵+雨水回收+智能控制” 的深度一体化集成，构建了一个稳定、高效、智慧的建筑可再生能源系统。实施后，项目将实现：</w:t>
      </w:r>
    </w:p>
    <w:p w14:paraId="324D7A73">
      <w:pPr>
        <w:spacing w:before="120" w:after="120" w:line="288" w:lineRule="auto"/>
        <w:ind w:lef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能源产出：年发电103.8万kWh，年供热1640GJ，年制冷1170GJ。</w:t>
      </w:r>
    </w:p>
    <w:p w14:paraId="351314E9">
      <w:pPr>
        <w:spacing w:before="120" w:after="120" w:line="288" w:lineRule="auto"/>
        <w:ind w:lef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资源循环：年回收利用雨水2920m³。</w:t>
      </w:r>
      <w:bookmarkStart w:id="17" w:name="_GoBack"/>
      <w:bookmarkEnd w:id="17"/>
    </w:p>
    <w:p w14:paraId="28526FF1">
      <w:pPr>
        <w:spacing w:before="120" w:after="120" w:line="288" w:lineRule="auto"/>
        <w:ind w:lef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碳减排：年净负碳排放约55吨。</w:t>
      </w:r>
    </w:p>
    <w:p w14:paraId="594D2611">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本项目不仅验证了多能互补技术在中小型公共建筑中应用的技术可行性与卓越效益，更形成了一套完整的设计、施工、运营方法论，为推进绿色建筑规模化发展提供可复制、可推广的经验。</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313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CF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94DFD"/>
    <w:multiLevelType w:val="singleLevel"/>
    <w:tmpl w:val="6BD94DF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46559"/>
    <w:rsid w:val="180C19A7"/>
    <w:rsid w:val="304F1E71"/>
    <w:rsid w:val="583F5C3D"/>
    <w:rsid w:val="60EA6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4305</Words>
  <Characters>5098</Characters>
  <TotalTime>11</TotalTime>
  <ScaleCrop>false</ScaleCrop>
  <LinksUpToDate>false</LinksUpToDate>
  <CharactersWithSpaces>5101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2026-01-02T14:12:00Z</dcterms:created>
  <dc:creator>Apache POI</dc:creator>
  <cp:lastModifiedBy>wait</cp:lastModifiedBy>
  <dcterms:modified xsi:type="dcterms:W3CDTF">2026-01-03T09:31:08Z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eyJoZGlkIjoiYTljNzVmMTliNzRjY2RjNTkwNzU1MWNmMWE1Mzg4ZDQiLCJ1c2VySWQiOiIxMTczODAzNTI3In0=</vt:lpwstr>
  </property>
  <property fmtid="{D5CDD505-2E9C-101B-9397-08002B2CF9AE}" pid="3" name="KSOProductBuildVer">
    <vt:lpwstr>2052-12.1.0.24657</vt:lpwstr>
  </property>
  <property fmtid="{D5CDD505-2E9C-101B-9397-08002B2CF9AE}" pid="4" name="ICV">
    <vt:lpwstr>549A89740DA64D9B86CB4E53FE256CDD_13</vt:lpwstr>
  </property>
</Properties>
</file>