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jpeg" ContentType="image/jpe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Theme="minorHAnsi" w:hAnsiTheme="minorHAnsi" w:eastAsiaTheme="minorEastAsia"/>
          <w:szCs w:val="22"/>
          <w:lang w:val="en-US"/>
        </w:rPr>
      </w:pPr>
      <w:bookmarkStart w:id="0" w:name="_Hlk172625514"/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8312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  <w:bookmarkStart w:id="1" w:name="_Hlk172625491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pacing w:val="45"/>
                <w:sz w:val="30"/>
                <w:szCs w:val="30"/>
              </w:rPr>
            </w:pPr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72"/>
              </w:rPr>
            </w:pPr>
            <w:bookmarkStart w:id="2" w:name="节能设计报告书标题"/>
            <w:r>
              <w:rPr>
                <w:rFonts w:hint="eastAsia" w:ascii="微软雅黑" w:hAnsi="微软雅黑" w:eastAsia="微软雅黑"/>
                <w:b/>
                <w:spacing w:val="1440"/>
                <w:sz w:val="72"/>
                <w:szCs w:val="72"/>
                <w:fitText w:val="7920" w:id="0"/>
              </w:rPr>
              <w:t>围护结构性能提升报告书</w:t>
            </w:r>
            <w:bookmarkEnd w:id="2"/>
          </w:p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72"/>
                <w:szCs w:val="52"/>
              </w:rPr>
            </w:pPr>
            <w:bookmarkStart w:id="3" w:name="地区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公共建筑</w:t>
            </w:r>
            <w:bookmarkEnd w:id="3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 xml:space="preserve"> </w:t>
            </w:r>
            <w:bookmarkStart w:id="4" w:name="建筑类别"/>
            <w:r>
              <w:rPr>
                <w:rFonts w:hint="eastAsia" w:ascii="微软雅黑" w:hAnsi="微软雅黑" w:eastAsia="微软雅黑"/>
                <w:b/>
                <w:sz w:val="48"/>
                <w:szCs w:val="48"/>
              </w:rPr>
              <w:t>甲类</w:t>
            </w:r>
            <w:bookmarkEnd w:id="4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before="312" w:beforeLines="100" w:line="240" w:lineRule="auto"/>
              <w:jc w:val="center"/>
              <w:rPr>
                <w:rFonts w:hint="eastAsia" w:ascii="微软雅黑" w:hAnsi="微软雅黑" w:eastAsia="微软雅黑"/>
                <w:b/>
                <w:sz w:val="36"/>
                <w:szCs w:val="36"/>
              </w:rPr>
            </w:pPr>
            <w:bookmarkStart w:id="5" w:name="项目名称"/>
            <w:r>
              <w:rPr>
                <w:rFonts w:hint="eastAsia" w:ascii="微软雅黑" w:hAnsi="微软雅黑" w:eastAsia="微软雅黑"/>
                <w:b/>
                <w:sz w:val="36"/>
                <w:szCs w:val="36"/>
              </w:rPr>
              <w:t>筑绿未来</w:t>
            </w:r>
            <w:bookmarkEnd w:id="5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312" w:type="dxa"/>
          </w:tcPr>
          <w:p>
            <w:pPr>
              <w:snapToGrid w:val="0"/>
              <w:spacing w:line="240" w:lineRule="auto"/>
              <w:jc w:val="center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设计编号：</w:t>
            </w:r>
            <w:bookmarkStart w:id="6" w:name="设计编号"/>
            <w:r>
              <w:rPr>
                <w:rFonts w:hint="eastAsia" w:ascii="微软雅黑" w:hAnsi="微软雅黑" w:eastAsia="微软雅黑"/>
                <w:b/>
                <w:sz w:val="32"/>
                <w:szCs w:val="52"/>
              </w:rPr>
              <w:t>2025-AA-BB</w:t>
            </w:r>
            <w:bookmarkEnd w:id="6"/>
          </w:p>
          <w:p>
            <w:pPr>
              <w:snapToGrid w:val="0"/>
              <w:spacing w:line="240" w:lineRule="auto"/>
              <w:rPr>
                <w:rFonts w:hint="eastAsia" w:ascii="微软雅黑" w:hAnsi="微软雅黑" w:eastAsia="微软雅黑"/>
                <w:b/>
                <w:sz w:val="32"/>
                <w:szCs w:val="52"/>
              </w:rPr>
            </w:pPr>
          </w:p>
        </w:tc>
      </w:tr>
    </w:tbl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  <w:bookmarkStart w:id="7" w:name="二维码"/>
      <w:bookmarkEnd w:id="7"/>
      <w:r>
        <w:drawing>
          <wp:inline distT="0" distB="0" distL="0" distR="0">
            <wp:extent cx="1009650" cy="1009650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jc w:val="center"/>
        <w:rPr>
          <w:rFonts w:hint="eastAsia" w:ascii="微软雅黑" w:hAnsi="微软雅黑" w:eastAsia="微软雅黑"/>
          <w:szCs w:val="18"/>
        </w:rPr>
      </w:pPr>
    </w:p>
    <w:bookmarkEnd w:id="1"/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工程地点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8" w:name="地理位置"/>
            <w:r>
              <w:rPr>
                <w:rFonts w:hint="eastAsia" w:ascii="微软雅黑" w:hAnsi="微软雅黑" w:eastAsia="微软雅黑"/>
                <w:sz w:val="24"/>
                <w:szCs w:val="24"/>
              </w:rPr>
              <w:t>福建-福州</w:t>
            </w:r>
            <w:bookmarkEnd w:id="8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建设单位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9" w:name="建设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xxxx工程建设有限公司</w:t>
            </w:r>
            <w:bookmarkEnd w:id="9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设计单位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0" w:name="设计单位"/>
            <w:r>
              <w:rPr>
                <w:rFonts w:hint="eastAsia" w:ascii="微软雅黑" w:hAnsi="微软雅黑" w:eastAsia="微软雅黑"/>
                <w:sz w:val="24"/>
                <w:szCs w:val="24"/>
              </w:rPr>
              <w:t>xxxx建筑设计研究院有限公司</w:t>
            </w:r>
            <w:bookmarkEnd w:id="1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设计人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校对人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审定人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</w:tcPr>
          <w:p>
            <w:pPr>
              <w:snapToGrid w:val="0"/>
              <w:spacing w:line="600" w:lineRule="exact"/>
              <w:jc w:val="distribute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报告日期</w:t>
            </w:r>
          </w:p>
        </w:tc>
        <w:tc>
          <w:tcPr>
            <w:tcW w:w="456" w:type="dxa"/>
          </w:tcPr>
          <w:p>
            <w:pPr>
              <w:snapToGrid w:val="0"/>
              <w:spacing w:line="600" w:lineRule="exact"/>
              <w:rPr>
                <w:rFonts w:hint="eastAsia" w:ascii="微软雅黑" w:hAnsi="微软雅黑" w:eastAsia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E7E7E" w:themeColor="text1" w:themeTint="80" w:sz="4" w:space="0"/>
              <w:left w:val="nil"/>
              <w:bottom w:val="single" w:color="7E7E7E" w:themeColor="text1" w:themeTint="80" w:sz="4" w:space="0"/>
              <w:right w:val="nil"/>
            </w:tcBorders>
          </w:tcPr>
          <w:p>
            <w:pPr>
              <w:snapToGrid w:val="0"/>
              <w:spacing w:line="600" w:lineRule="exact"/>
              <w:jc w:val="center"/>
              <w:rPr>
                <w:rFonts w:hint="eastAsia" w:ascii="微软雅黑" w:hAnsi="微软雅黑" w:eastAsia="微软雅黑"/>
                <w:sz w:val="24"/>
                <w:szCs w:val="24"/>
              </w:rPr>
            </w:pPr>
            <w:bookmarkStart w:id="11" w:name="报告日期"/>
            <w:r>
              <w:rPr>
                <w:rFonts w:hint="eastAsia" w:ascii="微软雅黑" w:hAnsi="微软雅黑" w:eastAsia="微软雅黑"/>
                <w:sz w:val="24"/>
                <w:szCs w:val="24"/>
              </w:rPr>
              <w:t>2025年12月3日</w:t>
            </w:r>
            <w:bookmarkEnd w:id="11"/>
          </w:p>
        </w:tc>
      </w:tr>
    </w:tbl>
    <w:p>
      <w:pPr>
        <w:snapToGrid w:val="0"/>
        <w:rPr>
          <w:rFonts w:asciiTheme="minorHAnsi" w:hAnsiTheme="minorHAnsi" w:eastAsiaTheme="minorEastAsia" w:cstheme="minorBidi"/>
          <w:kern w:val="2"/>
          <w:szCs w:val="22"/>
        </w:rPr>
      </w:pPr>
    </w:p>
    <w:p>
      <w:pPr>
        <w:snapToGrid w:val="0"/>
        <w:rPr>
          <w:rFonts w:hint="eastAsia" w:ascii="微软雅黑" w:hAnsi="微软雅黑" w:eastAsia="微软雅黑"/>
          <w:szCs w:val="18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before="156" w:beforeLines="50"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 w:right="-105" w:rightChars="-50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2" w:name="软件全称"/>
            <w:r>
              <w:rPr>
                <w:rFonts w:hint="eastAsia" w:ascii="微软雅黑" w:hAnsi="微软雅黑" w:eastAsia="微软雅黑"/>
                <w:sz w:val="18"/>
                <w:szCs w:val="18"/>
              </w:rPr>
              <w:t>节能设计BECS2025</w:t>
            </w:r>
            <w:bookmarkEnd w:id="12"/>
            <w:r>
              <w:rPr>
                <w:rFonts w:ascii="微软雅黑" w:hAnsi="微软雅黑" w:eastAsia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240" w:lineRule="auto"/>
              <w:ind w:left="-246" w:leftChars="-117"/>
              <w:jc w:val="right"/>
              <w:rPr>
                <w:rFonts w:hint="eastAsia" w:ascii="微软雅黑" w:hAnsi="微软雅黑" w:eastAsia="微软雅黑"/>
                <w:color w:val="767171" w:themeColor="background2" w:themeShade="80"/>
                <w:szCs w:val="18"/>
              </w:rPr>
            </w:pPr>
            <w:r>
              <w:rPr>
                <w:rFonts w:ascii="微软雅黑" w:hAnsi="微软雅黑" w:eastAsia="微软雅黑"/>
                <w:szCs w:val="18"/>
                <w:lang w:val="en-US"/>
              </w:rPr>
              <w:drawing>
                <wp:inline distT="0" distB="0" distL="0" distR="0">
                  <wp:extent cx="1958340" cy="509270"/>
                  <wp:effectExtent l="0" t="0" r="3810" b="508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3" w:name="软件版本"/>
            <w:r>
              <w:rPr>
                <w:rFonts w:hint="eastAsia" w:ascii="微软雅黑" w:hAnsi="微软雅黑" w:eastAsia="微软雅黑"/>
                <w:sz w:val="18"/>
                <w:szCs w:val="18"/>
              </w:rPr>
              <w:t>20250505(PLUS)</w:t>
            </w:r>
            <w:bookmarkEnd w:id="13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 xml:space="preserve">: </w:t>
            </w:r>
            <w:bookmarkStart w:id="14" w:name="加密锁号"/>
            <w:r>
              <w:rPr>
                <w:rFonts w:hint="eastAsia" w:ascii="微软雅黑" w:hAnsi="微软雅黑" w:eastAsia="微软雅黑"/>
                <w:sz w:val="18"/>
                <w:szCs w:val="18"/>
              </w:rPr>
              <w:t>T18060052160</w:t>
            </w:r>
            <w:bookmarkEnd w:id="14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tr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jc w:val="distribute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snapToGrid w:val="0"/>
              <w:spacing w:line="180" w:lineRule="exact"/>
              <w:ind w:left="-34" w:leftChars="-16"/>
              <w:rPr>
                <w:rFonts w:hint="eastAsia" w:ascii="微软雅黑" w:hAnsi="微软雅黑" w:eastAsia="微软雅黑"/>
                <w:sz w:val="18"/>
                <w:szCs w:val="18"/>
              </w:rPr>
            </w:pPr>
            <w:r>
              <w:rPr>
                <w:rFonts w:hint="eastAsia" w:ascii="微软雅黑" w:hAnsi="微软雅黑" w:eastAsia="微软雅黑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>
            <w:pPr>
              <w:snapToGrid w:val="0"/>
              <w:spacing w:line="240" w:lineRule="auto"/>
              <w:rPr>
                <w:rFonts w:asciiTheme="minorHAnsi" w:hAnsiTheme="minorHAnsi" w:eastAsiaTheme="minorEastAsia"/>
                <w:color w:val="767171" w:themeColor="background2" w:themeShade="80"/>
                <w:kern w:val="2"/>
                <w:szCs w:val="22"/>
              </w:rPr>
            </w:pPr>
          </w:p>
        </w:tc>
      </w:tr>
      <w:bookmarkEnd w:id="0"/>
    </w:tbl>
    <w:p>
      <w:pPr>
        <w:tabs>
          <w:tab w:val="left" w:pos="2568"/>
        </w:tabs>
        <w:snapToGrid w:val="0"/>
        <w:rPr>
          <w:rFonts w:hint="eastAsia" w:ascii="微软雅黑" w:hAnsi="微软雅黑" w:eastAsia="微软雅黑"/>
          <w:szCs w:val="18"/>
        </w:r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440" w:right="1418" w:bottom="284" w:left="1418" w:header="851" w:footer="284" w:gutter="0"/>
          <w:cols w:space="425" w:num="1"/>
          <w:titlePg/>
          <w:docGrid w:type="lines" w:linePitch="312" w:charSpace="0"/>
        </w:sectPr>
      </w:pPr>
    </w:p>
    <w:p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_Toc20303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_Toc20303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_Toc19285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_Toc19285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_Toc27091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3 建筑大样</w:t>
      </w:r>
      <w:r>
        <w:tab/>
      </w:r>
      <w:r>
        <w:fldChar w:fldCharType="begin"/>
      </w:r>
      <w:r>
        <w:instrText xml:space="preserve"> PAGEREF _Toc27091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_Toc7831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4 工程材料</w:t>
      </w:r>
      <w:r>
        <w:tab/>
      </w:r>
      <w:r>
        <w:fldChar w:fldCharType="begin"/>
      </w:r>
      <w:r>
        <w:instrText xml:space="preserve"> PAGEREF _Toc7831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_Toc14278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5 围护结构做法简要说明</w:t>
      </w:r>
      <w:r>
        <w:tab/>
      </w:r>
      <w:r>
        <w:fldChar w:fldCharType="begin"/>
      </w:r>
      <w:r>
        <w:instrText xml:space="preserve"> PAGEREF _Toc14278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_Toc19768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6 体形系数</w:t>
      </w:r>
      <w:r>
        <w:tab/>
      </w:r>
      <w:r>
        <w:fldChar w:fldCharType="begin"/>
      </w:r>
      <w:r>
        <w:instrText xml:space="preserve"> PAGEREF _Toc19768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_Toc5014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6.1 </w:t>
      </w:r>
      <w:r>
        <w:rPr>
          <w:rFonts w:hint="eastAsia"/>
          <w:kern w:val="2"/>
          <w:szCs w:val="24"/>
          <w:lang w:val="en-US"/>
        </w:rPr>
        <w:t>体形系数</w:t>
      </w:r>
      <w:r>
        <w:tab/>
      </w:r>
      <w:r>
        <w:fldChar w:fldCharType="begin"/>
      </w:r>
      <w:r>
        <w:instrText xml:space="preserve"> PAGEREF _Toc5014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_Toc28494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6.2 </w:t>
      </w:r>
      <w:r>
        <w:rPr>
          <w:rFonts w:hint="eastAsia"/>
          <w:kern w:val="2"/>
          <w:szCs w:val="24"/>
          <w:lang w:val="en-US"/>
        </w:rPr>
        <w:t>楼层信息表</w:t>
      </w:r>
      <w:r>
        <w:tab/>
      </w:r>
      <w:r>
        <w:fldChar w:fldCharType="begin"/>
      </w:r>
      <w:r>
        <w:instrText xml:space="preserve"> PAGEREF _Toc28494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_Toc18138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7 窗墙比</w:t>
      </w:r>
      <w:r>
        <w:tab/>
      </w:r>
      <w:r>
        <w:fldChar w:fldCharType="begin"/>
      </w:r>
      <w:r>
        <w:instrText xml:space="preserve"> PAGEREF _Toc18138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_Toc23179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7.1 </w:t>
      </w:r>
      <w:r>
        <w:rPr>
          <w:rFonts w:hint="eastAsia"/>
          <w:kern w:val="2"/>
          <w:szCs w:val="24"/>
          <w:lang w:val="en-US"/>
        </w:rPr>
        <w:t>窗墙比</w:t>
      </w:r>
      <w:r>
        <w:tab/>
      </w:r>
      <w:r>
        <w:fldChar w:fldCharType="begin"/>
      </w:r>
      <w:r>
        <w:instrText xml:space="preserve"> PAGEREF _Toc23179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7.2 </w:t>
      </w:r>
      <w:r>
        <w:rPr>
          <w:rFonts w:hint="eastAsia"/>
          <w:kern w:val="2"/>
          <w:szCs w:val="24"/>
          <w:lang w:val="en-US"/>
        </w:rPr>
        <w:t>外窗表</w:t>
      </w:r>
      <w:r>
        <w:tab/>
      </w:r>
      <w:r>
        <w:fldChar w:fldCharType="begin"/>
      </w:r>
      <w:r>
        <w:instrText xml:space="preserve"> PAGEREF _Toc299 </w:instrText>
      </w:r>
      <w:r>
        <w:fldChar w:fldCharType="separate"/>
      </w:r>
      <w:r>
        <w:t>9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_Toc5667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8 天窗</w:t>
      </w:r>
      <w:r>
        <w:tab/>
      </w:r>
      <w:r>
        <w:fldChar w:fldCharType="begin"/>
      </w:r>
      <w:r>
        <w:instrText xml:space="preserve"> PAGEREF _Toc5667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_Toc29411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8.1 </w:t>
      </w:r>
      <w:r>
        <w:rPr>
          <w:rFonts w:hint="eastAsia"/>
          <w:kern w:val="2"/>
          <w:szCs w:val="24"/>
          <w:lang w:val="en-US"/>
        </w:rPr>
        <w:t>天窗屋顶比</w:t>
      </w:r>
      <w:r>
        <w:tab/>
      </w:r>
      <w:r>
        <w:fldChar w:fldCharType="begin"/>
      </w:r>
      <w:r>
        <w:instrText xml:space="preserve"> PAGEREF _Toc29411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_Toc10009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8.2 </w:t>
      </w:r>
      <w:r>
        <w:rPr>
          <w:rFonts w:hint="eastAsia"/>
          <w:kern w:val="2"/>
          <w:szCs w:val="24"/>
          <w:lang w:val="en-US"/>
        </w:rPr>
        <w:t>天窗太阳得热系数</w:t>
      </w:r>
      <w:r>
        <w:tab/>
      </w:r>
      <w:r>
        <w:fldChar w:fldCharType="begin"/>
      </w:r>
      <w:r>
        <w:instrText xml:space="preserve"> PAGEREF _Toc10009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_Toc4804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9 外窗</w:t>
      </w:r>
      <w:r>
        <w:tab/>
      </w:r>
      <w:r>
        <w:fldChar w:fldCharType="begin"/>
      </w:r>
      <w:r>
        <w:instrText xml:space="preserve"> PAGEREF _Toc4804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_Toc16332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9.1 </w:t>
      </w:r>
      <w:r>
        <w:rPr>
          <w:rFonts w:hint="eastAsia"/>
          <w:kern w:val="2"/>
          <w:szCs w:val="24"/>
          <w:lang w:val="en-US"/>
        </w:rPr>
        <w:t>外窗构造</w:t>
      </w:r>
      <w:r>
        <w:tab/>
      </w:r>
      <w:r>
        <w:fldChar w:fldCharType="begin"/>
      </w:r>
      <w:r>
        <w:instrText xml:space="preserve"> PAGEREF _Toc16332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_Toc3532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9.2 </w:t>
      </w:r>
      <w:r>
        <w:rPr>
          <w:rFonts w:hint="eastAsia"/>
          <w:kern w:val="2"/>
          <w:szCs w:val="24"/>
          <w:lang w:val="en-US"/>
        </w:rPr>
        <w:t>外遮阳类型</w:t>
      </w:r>
      <w:r>
        <w:tab/>
      </w:r>
      <w:r>
        <w:fldChar w:fldCharType="begin"/>
      </w:r>
      <w:r>
        <w:instrText xml:space="preserve"> PAGEREF _Toc3532 </w:instrText>
      </w:r>
      <w:r>
        <w:fldChar w:fldCharType="separate"/>
      </w:r>
      <w:r>
        <w:t>10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_Toc29936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9.3 </w:t>
      </w:r>
      <w:r>
        <w:rPr>
          <w:rFonts w:hint="eastAsia"/>
          <w:kern w:val="2"/>
          <w:szCs w:val="24"/>
          <w:lang w:val="en-US"/>
        </w:rPr>
        <w:t>平均传热系数</w:t>
      </w:r>
      <w:r>
        <w:tab/>
      </w:r>
      <w:r>
        <w:fldChar w:fldCharType="begin"/>
      </w:r>
      <w:r>
        <w:instrText xml:space="preserve"> PAGEREF _Toc29936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_Toc6858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9.4 </w:t>
      </w:r>
      <w:r>
        <w:rPr>
          <w:rFonts w:hint="eastAsia"/>
          <w:kern w:val="2"/>
          <w:szCs w:val="24"/>
          <w:lang w:val="en-US"/>
        </w:rPr>
        <w:t>综合太阳得热系数</w:t>
      </w:r>
      <w:r>
        <w:tab/>
      </w:r>
      <w:r>
        <w:fldChar w:fldCharType="begin"/>
      </w:r>
      <w:r>
        <w:instrText xml:space="preserve"> PAGEREF _Toc6858 </w:instrText>
      </w:r>
      <w:r>
        <w:fldChar w:fldCharType="separate"/>
      </w:r>
      <w:r>
        <w:t>12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_Toc27485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GB"/>
        </w:rPr>
        <w:t xml:space="preserve">9.5 </w:t>
      </w:r>
      <w:r>
        <w:rPr>
          <w:rFonts w:hint="eastAsia"/>
          <w:kern w:val="2"/>
          <w:szCs w:val="24"/>
          <w:lang w:val="en-US"/>
        </w:rPr>
        <w:t>外窗太阳得热系数</w:t>
      </w:r>
      <w:r>
        <w:tab/>
      </w:r>
      <w:r>
        <w:fldChar w:fldCharType="begin"/>
      </w:r>
      <w:r>
        <w:instrText xml:space="preserve"> PAGEREF _Toc27485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_Toc30570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kern w:val="2"/>
          <w:szCs w:val="24"/>
          <w:lang w:val="en-US"/>
        </w:rPr>
        <w:t>10 规定性指标检查结论</w:t>
      </w:r>
      <w:r>
        <w:tab/>
      </w:r>
      <w:r>
        <w:fldChar w:fldCharType="begin"/>
      </w:r>
      <w:r>
        <w:instrText xml:space="preserve"> PAGEREF _Toc30570 </w:instrText>
      </w:r>
      <w:r>
        <w:fldChar w:fldCharType="separate"/>
      </w:r>
      <w:r>
        <w:t>14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hint="eastAsia" w:ascii="宋体" w:hAnsi="宋体"/>
          <w:b w:val="0"/>
          <w:bCs w:val="0"/>
          <w:caps/>
        </w:rPr>
      </w:pPr>
      <w:r>
        <w:rPr>
          <w:rFonts w:ascii="宋体" w:hAnsi="宋体"/>
          <w:bCs w:val="0"/>
          <w:caps/>
        </w:rPr>
        <w:fldChar w:fldCharType="end"/>
      </w:r>
    </w:p>
    <w:p>
      <w:pPr>
        <w:pStyle w:val="16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>
      <w:pPr>
        <w:pStyle w:val="16"/>
        <w:rPr>
          <w:rFonts w:hint="eastAsia"/>
        </w:rPr>
      </w:pPr>
    </w:p>
    <w:p>
      <w:pPr>
        <w:pStyle w:val="2"/>
      </w:pPr>
      <w:bookmarkStart w:id="15" w:name="_Toc134610461"/>
      <w:bookmarkStart w:id="16" w:name="_Toc316568035"/>
      <w:bookmarkStart w:id="17" w:name="_Toc20303"/>
      <w:r>
        <w:rPr>
          <w:rFonts w:hint="eastAsia"/>
        </w:rPr>
        <w:t>建筑概况</w:t>
      </w:r>
      <w:bookmarkEnd w:id="15"/>
      <w:bookmarkEnd w:id="16"/>
      <w:bookmarkEnd w:id="17"/>
    </w:p>
    <w:tbl>
      <w:tblPr>
        <w:tblStyle w:val="18"/>
        <w:tblW w:w="4885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4"/>
        <w:gridCol w:w="623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建筑概况表"/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9" w:name="工程名称"/>
            <w:r>
              <w:t>筑绿未来</w:t>
            </w:r>
            <w:bookmarkEnd w:id="1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0" w:name="工程地点"/>
            <w:r>
              <w:t>福建-福州</w:t>
            </w:r>
            <w:bookmarkEnd w:id="2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气候分区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1" w:name="气候分区"/>
            <w:r>
              <w:t>夏热冬暖A区</w:t>
            </w:r>
            <w:bookmarkEnd w:id="2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2" w:name="地上建筑面积"/>
            <w:r>
              <w:rPr>
                <w:rFonts w:hint="eastAsia" w:ascii="等线" w:hAnsi="等线" w:eastAsia="等线"/>
                <w:lang w:val="en-US"/>
              </w:rPr>
              <w:t>2068</w:t>
            </w:r>
            <w:bookmarkEnd w:id="22"/>
            <w:r>
              <w:rPr>
                <w:rFonts w:hint="eastAsia" w:ascii="等线" w:hAnsi="等线" w:eastAsia="等线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23" w:name="地下建筑面积"/>
            <w:r>
              <w:rPr>
                <w:rFonts w:hint="eastAsia" w:ascii="等线" w:hAnsi="等线" w:eastAsia="等线"/>
                <w:lang w:val="en-US"/>
              </w:rPr>
              <w:t>37</w:t>
            </w:r>
            <w:bookmarkEnd w:id="23"/>
            <w:r>
              <w:rPr>
                <w:rFonts w:hint="eastAsia" w:ascii="等线" w:hAnsi="等线" w:eastAsia="等线"/>
              </w:rPr>
              <w:t>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4" w:name="地上建筑层数"/>
            <w:r>
              <w:rPr>
                <w:rFonts w:hint="eastAsia" w:ascii="等线" w:hAnsi="等线" w:eastAsia="等线"/>
                <w:lang w:val="en-US"/>
              </w:rPr>
              <w:t>6</w:t>
            </w:r>
            <w:bookmarkEnd w:id="24"/>
            <w:r>
              <w:rPr>
                <w:rFonts w:hint="eastAsia" w:ascii="宋体" w:hAnsi="宋体"/>
                <w:lang w:val="en-US"/>
              </w:rPr>
              <w:t xml:space="preserve">      地下</w:t>
            </w:r>
            <w:bookmarkStart w:id="25" w:name="地下建筑层数"/>
            <w:r>
              <w:rPr>
                <w:rFonts w:hint="eastAsia" w:ascii="等线" w:hAnsi="等线" w:eastAsia="等线"/>
                <w:lang w:val="en-US"/>
              </w:rPr>
              <w:t>1</w:t>
            </w:r>
            <w:bookmarkEnd w:id="25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6" w:name="地上建筑高度"/>
            <w:r>
              <w:rPr>
                <w:rFonts w:hint="eastAsia" w:ascii="等线" w:hAnsi="等线" w:eastAsia="等线"/>
                <w:lang w:val="en-US"/>
              </w:rPr>
              <w:t>27.0</w:t>
            </w:r>
            <w:bookmarkEnd w:id="26"/>
            <w:r>
              <w:rPr>
                <w:rFonts w:hint="eastAsia" w:ascii="等线" w:hAnsi="等线" w:eastAsia="等线"/>
                <w:lang w:val="en-US"/>
              </w:rPr>
              <w:t>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体积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7" w:name="建筑体积"/>
            <w:r>
              <w:rPr>
                <w:rFonts w:hint="eastAsia" w:ascii="等线" w:hAnsi="等线" w:eastAsia="等线"/>
                <w:lang w:val="en-US"/>
              </w:rPr>
              <w:t>7604.36</w:t>
            </w:r>
            <w:bookmarkEnd w:id="27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计算建筑</w:t>
            </w:r>
            <w:r>
              <w:rPr>
                <w:rFonts w:hint="eastAsia"/>
              </w:rPr>
              <w:t>外表面积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8" w:name="外表面积"/>
            <w:r>
              <w:rPr>
                <w:rFonts w:hint="eastAsia" w:ascii="等线" w:hAnsi="等线" w:eastAsia="等线"/>
                <w:lang w:val="en-US"/>
              </w:rPr>
              <w:t>2219.76</w:t>
            </w:r>
            <w:bookmarkEnd w:id="28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29" w:name="北向角度"/>
            <w:r>
              <w:rPr>
                <w:rFonts w:hint="eastAsia" w:ascii="等线" w:hAnsi="等线" w:eastAsia="等线"/>
                <w:lang w:val="en-US"/>
              </w:rPr>
              <w:t>90</w:t>
            </w:r>
            <w:bookmarkEnd w:id="29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30" w:name="结构类型"/>
            <w:bookmarkEnd w:id="30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1" w:name="外墙ρ"/>
            <w:r>
              <w:rPr>
                <w:rFonts w:hint="eastAsia" w:ascii="等线" w:hAnsi="等线" w:eastAsia="等线"/>
              </w:rPr>
              <w:t>0.65</w:t>
            </w:r>
            <w:bookmarkEnd w:id="31"/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59" w:type="dxa"/>
            <w:shd w:val="clear" w:color="auto" w:fill="E6E6E6"/>
          </w:tcPr>
          <w:p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73" w:type="dxa"/>
          </w:tcPr>
          <w:p>
            <w:pPr>
              <w:pStyle w:val="3"/>
              <w:ind w:firstLine="0" w:firstLineChars="0"/>
              <w:rPr>
                <w:rFonts w:hint="eastAsia" w:ascii="等线" w:hAnsi="等线" w:eastAsia="等线"/>
                <w:lang w:val="en-US"/>
              </w:rPr>
            </w:pPr>
            <w:bookmarkStart w:id="32" w:name="屋顶ρ"/>
            <w:r>
              <w:rPr>
                <w:rFonts w:hint="eastAsia" w:ascii="等线" w:hAnsi="等线" w:eastAsia="等线"/>
              </w:rPr>
              <w:t>0.62</w:t>
            </w:r>
            <w:bookmarkEnd w:id="32"/>
          </w:p>
        </w:tc>
      </w:tr>
      <w:bookmarkEnd w:id="18"/>
    </w:tbl>
    <w:p>
      <w:pPr>
        <w:pStyle w:val="2"/>
      </w:pPr>
      <w:bookmarkStart w:id="33" w:name="_Toc134610462"/>
      <w:bookmarkStart w:id="34" w:name="_Toc316568036"/>
      <w:bookmarkStart w:id="35" w:name="_Toc19285"/>
      <w:bookmarkStart w:id="36" w:name="TitleFormat"/>
      <w:r>
        <w:rPr>
          <w:rFonts w:hint="eastAsia"/>
        </w:rPr>
        <w:t>设计依据</w:t>
      </w:r>
      <w:bookmarkEnd w:id="33"/>
      <w:bookmarkEnd w:id="34"/>
      <w:bookmarkEnd w:id="35"/>
    </w:p>
    <w:bookmarkEnd w:id="36"/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7" w:name="计算依据"/>
      <w:bookmarkEnd w:id="37"/>
      <w:r>
        <w:rPr>
          <w:rFonts w:hint="eastAsia"/>
          <w:kern w:val="2"/>
          <w:szCs w:val="24"/>
          <w:lang w:val="en-US"/>
        </w:rPr>
        <w:t>1. 《建筑节能与可再生能源利用通用规范》GB55015-2021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《绿色建筑评价标准》GB/T 50378-2019（2024年版）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3. 《民用建筑热工设计规范》GB50176-2016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4. 《建筑幕墙、门窗通用技术条件》GB/T31433-2015</w:t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8" w:name="_Toc27091"/>
      <w:r>
        <w:rPr>
          <w:rFonts w:hint="eastAsia"/>
          <w:kern w:val="2"/>
          <w:szCs w:val="24"/>
          <w:lang w:val="en-US"/>
        </w:rPr>
        <w:t>建筑大样</w:t>
      </w:r>
      <w:bookmarkEnd w:id="38"/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358140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-1层平面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885950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立面图例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686050"/>
            <wp:effectExtent l="0" t="0" r="0" b="0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1层平面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52725"/>
            <wp:effectExtent l="0" t="0" r="0" b="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52725"/>
            <wp:effectExtent l="0" t="0" r="0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3层平面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24150"/>
            <wp:effectExtent l="0" t="0" r="0" b="0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4层平面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7241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24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5层平面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2638425"/>
            <wp:effectExtent l="0" t="0" r="0" b="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6层平面</w:t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drawing>
          <wp:inline distT="0" distB="0" distL="0" distR="0">
            <wp:extent cx="5667375" cy="1238250"/>
            <wp:effectExtent l="0" t="0" r="0" b="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 w:val="0"/>
        <w:jc w:val="center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7层平面</w:t>
      </w:r>
    </w:p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39" w:name="_Toc7831"/>
      <w:r>
        <w:rPr>
          <w:rFonts w:hint="eastAsia"/>
          <w:kern w:val="2"/>
          <w:szCs w:val="24"/>
          <w:lang w:val="en-US"/>
        </w:rPr>
        <w:t>工程材料</w:t>
      </w:r>
      <w:bookmarkEnd w:id="39"/>
    </w:p>
    <w:tbl>
      <w:tblPr>
        <w:tblStyle w:val="18"/>
        <w:tblW w:w="9837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导热系数</w:t>
            </w:r>
            <w:r>
              <w:br w:type="textWrapping"/>
            </w:r>
            <w:r>
              <w:t>λ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蓄热系数</w:t>
            </w:r>
            <w:r>
              <w:br w:type="textWrapping"/>
            </w:r>
            <w:r>
              <w:t>S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密度</w:t>
            </w:r>
            <w:r>
              <w:br w:type="textWrapping"/>
            </w:r>
            <w:r>
              <w:t>ρ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比热容</w:t>
            </w:r>
            <w:r>
              <w:br w:type="textWrapping"/>
            </w:r>
            <w:r>
              <w:t>Cp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数据来源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水泥砂浆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1800.0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0.0210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石灰砂浆1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0.810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10.070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0.0443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碎石、卵石混凝土(ρ=2300)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15.360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0.0173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挤塑聚苯乙烯泡沫塑料（带表皮）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1380.0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0.0162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混凝土多孔砖(190六孔砖）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7.490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1450.0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709.4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聚苯颗粒保温砂浆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230.0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0.0000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钢筋混凝土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1.740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17.200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2500.0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0.0158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《福建省居住建筑节能设计标准》DBJT13-62-2023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SBS改性沥青防水卷材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9.370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900.0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0.0014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挤塑聚苯板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0.347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1790.0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0.0140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安徽省《公共建筑节能设计标准》DB34 T753-2007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轻集料混凝土2%找坡层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1611.4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0.0040</w:t>
            </w:r>
          </w:p>
        </w:tc>
        <w:tc>
          <w:tcPr>
            <w:vAlign w:val="center"/>
          </w:tcPr>
          <w:p>
            <w:r>
              <w:rPr>
                <w:sz w:val="18"/>
                <w:szCs w:val="18"/>
              </w:rPr>
              <w:t>《福建省民用建筑围护结构节能工程做法及数据》2023-J-06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混合砂浆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0.870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10.750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1700.0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1074.4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0.0230</w:t>
            </w:r>
          </w:p>
        </w:tc>
        <w:tc>
          <w:tcPr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</w:tbl>
    <w:p>
      <w:pPr>
        <w:pStyle w:val="2"/>
        <w:widowControl w:val="0"/>
        <w:jc w:val="both"/>
        <w:rPr>
          <w:rFonts w:hint="eastAsia"/>
          <w:kern w:val="2"/>
          <w:szCs w:val="24"/>
          <w:lang w:val="en-US"/>
        </w:rPr>
      </w:pPr>
      <w:bookmarkStart w:id="40" w:name="_Toc14278"/>
      <w:r>
        <w:rPr>
          <w:rFonts w:hint="eastAsia"/>
          <w:kern w:val="2"/>
          <w:szCs w:val="24"/>
          <w:lang w:val="en-US"/>
        </w:rPr>
        <w:t>围护结构做法简要说明</w:t>
      </w:r>
      <w:bookmarkEnd w:id="40"/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1. 幕墙：</w:t>
      </w:r>
      <w:r>
        <w:rPr>
          <w:rFonts w:hint="eastAsia"/>
          <w:color w:val="0000FF"/>
          <w:kern w:val="2"/>
          <w:szCs w:val="24"/>
          <w:lang w:val="en-US"/>
        </w:rPr>
        <w:t>6CEF11-38+9A+6C—120系列隐框幕墙单元(14) (K=2.089)：</w:t>
      </w:r>
    </w:p>
    <w:p>
      <w:pPr>
        <w:widowControl w:val="0"/>
        <w:jc w:val="both"/>
        <w:rPr>
          <w:rFonts w:hint="eastAsia"/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    传热系数2.089W/㎡.K，窗太阳得热系数0.247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b/>
          <w:color w:val="000000"/>
          <w:kern w:val="2"/>
          <w:sz w:val="24"/>
          <w:szCs w:val="24"/>
          <w:lang w:val="en-US"/>
        </w:rPr>
        <w:t>2. 外窗：</w:t>
      </w:r>
      <w:r>
        <w:rPr>
          <w:rFonts w:hint="eastAsia"/>
          <w:color w:val="0000FF"/>
          <w:kern w:val="2"/>
          <w:szCs w:val="24"/>
          <w:lang w:val="en-US"/>
        </w:rPr>
        <w:t>断热铝合金--6中透光双银Low-E玻璃+9Ar+6透明玻璃+9Ar+6透明玻璃(2) (K=1.540)：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 xml:space="preserve">    传热系数1.540W/㎡.K，窗太阳得热系数0.250</w:t>
      </w:r>
    </w:p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1" w:name="_Toc19768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1"/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2" w:name="_Toc5014"/>
      <w:r>
        <w:rPr>
          <w:rFonts w:hint="eastAsia"/>
          <w:color w:val="000000"/>
          <w:kern w:val="2"/>
          <w:szCs w:val="24"/>
          <w:lang w:val="en-US"/>
        </w:rPr>
        <w:t>体形系数</w:t>
      </w:r>
      <w:bookmarkEnd w:id="4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3"/>
        <w:gridCol w:w="682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外表面积(㎡)</w:t>
            </w:r>
          </w:p>
        </w:tc>
        <w:tc>
          <w:tcPr>
            <w:vAlign w:val="center"/>
          </w:tcPr>
          <w:p>
            <w:r>
              <w:t>2219.76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建筑体积(m3)</w:t>
            </w:r>
          </w:p>
        </w:tc>
        <w:tc>
          <w:tcPr>
            <w:vAlign w:val="center"/>
          </w:tcPr>
          <w:p>
            <w:r>
              <w:t>7604.36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体形系数</w:t>
            </w:r>
          </w:p>
        </w:tc>
        <w:tc>
          <w:tcPr>
            <w:vAlign w:val="center"/>
          </w:tcPr>
          <w:p>
            <w:r>
              <w:t>0.29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3" w:name="_Toc28494"/>
      <w:r>
        <w:rPr>
          <w:rFonts w:hint="eastAsia"/>
          <w:color w:val="000000"/>
          <w:kern w:val="2"/>
          <w:szCs w:val="24"/>
          <w:lang w:val="en-US"/>
        </w:rPr>
        <w:t>楼层信息表</w:t>
      </w:r>
      <w:bookmarkEnd w:id="4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"/>
        <w:gridCol w:w="1392"/>
        <w:gridCol w:w="2263"/>
        <w:gridCol w:w="2263"/>
        <w:gridCol w:w="25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层高(m)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外表面积(㎡)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计算体积(m3)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-1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4.850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36.91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1627.56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440.38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413.72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1981.73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3.600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444.93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335.94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1601.73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378.63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341.22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1249.47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378.63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270.02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1249.47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3.300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378.63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279.52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1249.47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532.90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265.60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4.500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46.44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合计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27.00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2104.54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2219.76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7604.36</w:t>
            </w:r>
          </w:p>
        </w:tc>
      </w:tr>
    </w:tbl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4" w:name="_Toc18138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4"/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5" w:name="_Toc23179"/>
      <w:r>
        <w:rPr>
          <w:rFonts w:hint="eastAsia"/>
          <w:color w:val="000000"/>
          <w:kern w:val="2"/>
          <w:szCs w:val="24"/>
          <w:lang w:val="en-US"/>
        </w:rPr>
        <w:t>窗墙比</w:t>
      </w:r>
      <w:bookmarkEnd w:id="4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2"/>
        <w:gridCol w:w="1816"/>
        <w:gridCol w:w="2105"/>
        <w:gridCol w:w="2105"/>
        <w:gridCol w:w="1652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墙面积(㎡)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629.56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327.94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328.50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6" w:name="_Toc299"/>
      <w:r>
        <w:rPr>
          <w:rFonts w:hint="eastAsia"/>
          <w:color w:val="000000"/>
          <w:kern w:val="2"/>
          <w:szCs w:val="24"/>
          <w:lang w:val="en-US"/>
        </w:rPr>
        <w:t>外窗表</w:t>
      </w:r>
      <w:bookmarkEnd w:id="4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1018"/>
        <w:gridCol w:w="1165"/>
        <w:gridCol w:w="1160"/>
        <w:gridCol w:w="962"/>
        <w:gridCol w:w="718"/>
        <w:gridCol w:w="1148"/>
        <w:gridCol w:w="1148"/>
        <w:gridCol w:w="1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尺寸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合计面积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Merge w:val="restart"/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r>
              <w:t>BYC1026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1.00×2.60</w:t>
            </w:r>
          </w:p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31.20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135.84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BYC1030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1.00×3.00</w:t>
            </w:r>
          </w:p>
        </w:tc>
        <w:tc>
          <w:tcPr>
            <w:vAlign w:val="center"/>
          </w:tcPr>
          <w:p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24.00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PC2121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35.28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PC2127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2.10×2.70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45.36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Merge w:val="restart"/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r>
              <w:t>MLC17326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17.50×3.30</w:t>
            </w:r>
          </w:p>
        </w:tc>
        <w:tc>
          <w:tcPr>
            <w:vAlign w:val="center"/>
          </w:tcPr>
          <w:p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57.75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340.92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MLC6839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7.40×4.50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33.30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PC1226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1.20×2.60</w:t>
            </w:r>
          </w:p>
        </w:tc>
        <w:tc>
          <w:tcPr>
            <w:vAlign w:val="center"/>
          </w:tcPr>
          <w:p>
            <w:r>
              <w:t>3~6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24.96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PC1229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6.96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17.55×3.30</w:t>
            </w:r>
          </w:p>
        </w:tc>
        <w:tc>
          <w:tcPr>
            <w:vAlign w:val="center"/>
          </w:tcPr>
          <w:p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57.92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/</w:t>
            </w:r>
          </w:p>
        </w:tc>
        <w:tc>
          <w:tcPr>
            <w:vAlign w:val="center"/>
          </w:tcPr>
          <w:p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60.59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PC6824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6.80×3.60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24.48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PC8324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8.30×3.60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29.88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PC8339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5.90×4.50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26.55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PC8339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3.00×4.50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Merge w:val="restart"/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r>
              <w:t>PC1821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16.56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PC1829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1.80×2.90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Merge w:val="restart"/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r>
              <w:t>PC1821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1.80×2.10</w:t>
            </w:r>
          </w:p>
        </w:tc>
        <w:tc>
          <w:tcPr>
            <w:vAlign w:val="center"/>
          </w:tcPr>
          <w:p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Merge w:val="restart"/>
            <w:vAlign w:val="center"/>
          </w:tcPr>
          <w:p>
            <w:pPr>
              <w:jc w:val="right"/>
            </w:pPr>
            <w:r>
              <w:t>26.64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PC1829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1.80×2.90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TC1215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vAlign w:val="center"/>
          </w:tcPr>
          <w:p>
            <w:r>
              <w:t>TC1221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1.20×2.10</w:t>
            </w:r>
          </w:p>
        </w:tc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Merge w:val="continue"/>
            <w:vAlign w:val="center"/>
          </w:tcPr>
          <w:p/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备注：同编号幕墙存在多种尺寸，表格按总面积简化输出.</w:t>
      </w:r>
    </w:p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7" w:name="_Toc5667"/>
      <w:r>
        <w:rPr>
          <w:rFonts w:hint="eastAsia"/>
          <w:color w:val="000000"/>
          <w:kern w:val="2"/>
          <w:szCs w:val="24"/>
          <w:lang w:val="en-US"/>
        </w:rPr>
        <w:t>天窗</w:t>
      </w:r>
      <w:bookmarkEnd w:id="47"/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8" w:name="_Toc29411"/>
      <w:r>
        <w:rPr>
          <w:rFonts w:hint="eastAsia"/>
          <w:color w:val="000000"/>
          <w:kern w:val="2"/>
          <w:szCs w:val="24"/>
          <w:lang w:val="en-US"/>
        </w:rPr>
        <w:t>天窗屋顶比</w:t>
      </w:r>
      <w:bookmarkEnd w:id="48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49" w:name="_Toc10009"/>
      <w:r>
        <w:rPr>
          <w:rFonts w:hint="eastAsia"/>
          <w:color w:val="000000"/>
          <w:kern w:val="2"/>
          <w:szCs w:val="24"/>
          <w:lang w:val="en-US"/>
        </w:rPr>
        <w:t>天窗太阳得热系数</w:t>
      </w:r>
      <w:bookmarkEnd w:id="49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ab/>
      </w:r>
      <w:r>
        <w:rPr>
          <w:rFonts w:hint="eastAsia"/>
          <w:color w:val="000000"/>
          <w:kern w:val="2"/>
          <w:szCs w:val="24"/>
          <w:lang w:val="en-US"/>
        </w:rPr>
        <w:t>本工程无此项围护结构</w:t>
      </w:r>
    </w:p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0" w:name="_Toc4804"/>
      <w:r>
        <w:rPr>
          <w:rFonts w:hint="eastAsia"/>
          <w:color w:val="000000"/>
          <w:kern w:val="2"/>
          <w:szCs w:val="24"/>
          <w:lang w:val="en-US"/>
        </w:rPr>
        <w:t>外窗</w:t>
      </w:r>
      <w:bookmarkEnd w:id="50"/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1" w:name="_Toc16332"/>
      <w:r>
        <w:rPr>
          <w:rFonts w:hint="eastAsia"/>
          <w:color w:val="000000"/>
          <w:kern w:val="2"/>
          <w:szCs w:val="24"/>
          <w:lang w:val="en-US"/>
        </w:rPr>
        <w:t>外窗构造</w:t>
      </w:r>
      <w:bookmarkEnd w:id="51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2943"/>
        <w:gridCol w:w="984"/>
        <w:gridCol w:w="1171"/>
        <w:gridCol w:w="1409"/>
        <w:gridCol w:w="20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可见光透射比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Merge w:val="restart"/>
            <w:vAlign w:val="center"/>
          </w:tcPr>
          <w:p>
            <w:r>
              <w:t>断热铝合金--6中透光双银Low-E玻璃+9Ar+6透明玻璃+9Ar+6透明玻璃(2)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PC1821，PC1829，TC1215，TC1221，BYC1026，BYC1030，PC2121，PC2127，PC1221，PC1226，PC1229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来源：《福建省民用建筑围护结构节能工程做法及数据》2023-J-06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Merge w:val="restart"/>
            <w:vAlign w:val="center"/>
          </w:tcPr>
          <w:p>
            <w:r>
              <w:t>6CEF11-38+9A+6C—120系列隐框幕墙单元(14)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shd w:val="clear" w:color="auto" w:fill="E6E6E6"/>
            <w:vAlign w:val="center"/>
          </w:tcPr>
          <w:p>
            <w:pPr>
              <w:jc w:val="center"/>
            </w:pPr>
            <w:r>
              <w:t>窗编号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vMerge w:val="continue"/>
            <w:vAlign w:val="center"/>
          </w:tcPr>
          <w:p/>
        </w:tc>
        <w:tc>
          <w:tcPr>
            <w:gridSpan w:val="4"/>
            <w:vAlign w:val="center"/>
          </w:tcPr>
          <w:p>
            <w:r>
              <w:t>MLC17326，MLC6839，PC17326，PC6824，PC8324，PC8339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gridSpan w:val="5"/>
            <w:vAlign w:val="center"/>
          </w:tcPr>
          <w:p>
            <w:r>
              <w:t>来源：《温和地区居住建筑与公共建筑构造图集》(玻璃幕墙) 滇15SJ6∕7-2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2" w:name="_Toc3532"/>
      <w:r>
        <w:rPr>
          <w:rFonts w:hint="eastAsia"/>
          <w:color w:val="000000"/>
          <w:kern w:val="2"/>
          <w:szCs w:val="24"/>
          <w:lang w:val="en-US"/>
        </w:rPr>
        <w:t>外遮阳类型</w:t>
      </w:r>
      <w:bookmarkEnd w:id="52"/>
    </w:p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平板外遮阳</w:t>
      </w:r>
    </w:p>
    <w:p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3133725" cy="2190750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8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62"/>
        <w:gridCol w:w="1018"/>
        <w:gridCol w:w="1018"/>
        <w:gridCol w:w="1018"/>
        <w:gridCol w:w="1018"/>
        <w:gridCol w:w="1018"/>
        <w:gridCol w:w="101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水平挑出Ah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距离上沿Eh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垂直挑出Av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距离边沿Ev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挡板高Dh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挡板透射η*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0.000</w:t>
            </w:r>
          </w:p>
        </w:tc>
      </w:tr>
    </w:tbl>
    <w:p>
      <w:pPr>
        <w:pStyle w:val="5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固定百叶外遮阳</w:t>
      </w:r>
    </w:p>
    <w:p>
      <w:pPr>
        <w:widowControl w:val="0"/>
        <w:jc w:val="center"/>
        <w:rPr>
          <w:rFonts w:hint="eastAsia"/>
          <w:color w:val="000000"/>
          <w:kern w:val="2"/>
          <w:szCs w:val="24"/>
          <w:lang w:val="en-US"/>
        </w:rPr>
      </w:pPr>
      <w:r>
        <w:drawing>
          <wp:inline distT="0" distB="0" distL="0" distR="0">
            <wp:extent cx="4048125" cy="246697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048550" cy="2467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8371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2999"/>
        <w:gridCol w:w="1409"/>
        <w:gridCol w:w="1409"/>
        <w:gridCol w:w="140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挑出</w:t>
            </w:r>
            <w:r>
              <w:br w:type="textWrapping"/>
            </w:r>
            <w:r>
              <w:t>A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百叶间距</w:t>
            </w:r>
            <w:r>
              <w:br w:type="textWrapping"/>
            </w:r>
            <w:r>
              <w:t>B+C (m)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下垂</w:t>
            </w:r>
            <w:r>
              <w:br w:type="textWrapping"/>
            </w:r>
            <w:r>
              <w:t>C (m)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1</w:t>
            </w:r>
          </w:p>
        </w:tc>
        <w:tc>
          <w:tcPr>
            <w:vAlign w:val="center"/>
          </w:tcPr>
          <w:p>
            <w:r>
              <w:t>BYC1030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r>
              <w:t>2</w:t>
            </w:r>
          </w:p>
        </w:tc>
        <w:tc>
          <w:tcPr>
            <w:vAlign w:val="center"/>
          </w:tcPr>
          <w:p>
            <w:r>
              <w:t>BYC1026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0.150</w:t>
            </w:r>
          </w:p>
        </w:tc>
      </w:tr>
    </w:tbl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3" w:name="_Toc29936"/>
      <w:r>
        <w:rPr>
          <w:rFonts w:hint="eastAsia"/>
          <w:color w:val="000000"/>
          <w:kern w:val="2"/>
          <w:szCs w:val="24"/>
          <w:lang w:val="en-US"/>
        </w:rPr>
        <w:t>平均传热系数</w:t>
      </w:r>
      <w:bookmarkEnd w:id="53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BYC1026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BYC1030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PC2121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PC2127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135.84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MLC17326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MLC6839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PC1221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PC1226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PC1229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PC17326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PC17326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PC6824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PC8324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PC8339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PC8339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2.089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340.92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2.029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PC1821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PC1829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188"/>
        <w:gridCol w:w="1188"/>
        <w:gridCol w:w="1188"/>
        <w:gridCol w:w="1188"/>
        <w:gridCol w:w="1188"/>
        <w:gridCol w:w="1188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</w:t>
            </w:r>
            <w:r>
              <w:br w:type="textWrapping"/>
            </w:r>
            <w:r>
              <w:t>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PC1821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PC1829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TC1215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TC1221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3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26.64</w:t>
            </w:r>
          </w:p>
        </w:tc>
        <w:tc>
          <w:tcPr>
            <w:gridSpan w:val="3"/>
            <w:shd w:val="clear" w:color="auto" w:fill="E6E6E6"/>
            <w:vAlign w:val="center"/>
          </w:tcPr>
          <w:p>
            <w:r>
              <w:t>立面平均传热系数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4" w:name="_Toc6858"/>
      <w:r>
        <w:rPr>
          <w:rFonts w:hint="eastAsia"/>
          <w:color w:val="000000"/>
          <w:kern w:val="2"/>
          <w:szCs w:val="24"/>
          <w:lang w:val="en-US"/>
        </w:rPr>
        <w:t>综合太阳得热系数</w:t>
      </w:r>
      <w:bookmarkEnd w:id="54"/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1. 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立面1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BYC1026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2.60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31.20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BYC1026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0.164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BYC1030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1~2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BYC1030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0.680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0.170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PC2121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4.41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35.28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PC2127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45.36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0.941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135.84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0.207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2. 北向：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立面2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MLC17326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MLC6839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33.30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PC1221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PC1226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3.12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r>
              <w:t>PC1229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r>
              <w:t>PC17326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57.92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r>
              <w:t>PC17326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/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60.59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r>
              <w:t>PC6824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24.48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r>
              <w:t>PC8324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29.88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r>
              <w:t>PC8339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26.55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0.976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r>
              <w:t>PC8339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13.50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0.247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0.967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340.92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0.240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3. 东向：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立面3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PC1821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PC1829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0.233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4. 西向：</w:t>
      </w:r>
    </w:p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立面4</w:t>
      </w:r>
    </w:p>
    <w:tbl>
      <w:tblPr>
        <w:tblStyle w:val="18"/>
        <w:tblW w:w="95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888"/>
        <w:gridCol w:w="769"/>
        <w:gridCol w:w="769"/>
        <w:gridCol w:w="848"/>
        <w:gridCol w:w="848"/>
        <w:gridCol w:w="781"/>
        <w:gridCol w:w="973"/>
        <w:gridCol w:w="1075"/>
        <w:gridCol w:w="973"/>
        <w:gridCol w:w="97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门窗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楼层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数量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单个面积（㎡）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总面积（㎡）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构造</w:t>
            </w:r>
            <w:r>
              <w:br w:type="textWrapping"/>
            </w:r>
            <w:r>
              <w:t>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窗太阳</w:t>
            </w:r>
            <w:r>
              <w:br w:type="textWrapping"/>
            </w:r>
            <w:r>
              <w:t>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遮阳类型</w:t>
            </w:r>
            <w:r>
              <w:br w:type="textWrapping"/>
            </w:r>
            <w:r>
              <w:t>或编号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外遮阳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</w:t>
            </w:r>
            <w:r>
              <w:br w:type="textWrapping"/>
            </w:r>
            <w:r>
              <w:t>得热系数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PC1821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3~5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3.78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11.34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0.929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PC1829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5.22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0.938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r>
              <w:t>TC1215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r>
              <w:t>TC1221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2.52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5.04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80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0.250</w:t>
            </w:r>
          </w:p>
        </w:tc>
        <w:tc>
          <w:tcPr>
            <w:vAlign w:val="center"/>
          </w:tcPr>
          <w:p>
            <w:r>
              <w:t>窗洞自遮阳100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0.911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shd w:val="clear" w:color="auto" w:fill="E6E6E6"/>
            <w:vAlign w:val="center"/>
          </w:tcPr>
          <w:p>
            <w:r>
              <w:t>立面总面积(㎡)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26.64</w:t>
            </w:r>
          </w:p>
        </w:tc>
        <w:tc>
          <w:tcPr>
            <w:gridSpan w:val="4"/>
            <w:shd w:val="clear" w:color="auto" w:fill="E6E6E6"/>
            <w:vAlign w:val="center"/>
          </w:tcPr>
          <w:p>
            <w:r>
              <w:t>立面平均综合太阳得热系数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0.231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pPr>
        <w:pStyle w:val="4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5" w:name="_Toc27485"/>
      <w:bookmarkStart w:id="57" w:name="_GoBack"/>
      <w:bookmarkEnd w:id="57"/>
      <w:r>
        <w:rPr>
          <w:rFonts w:hint="eastAsia"/>
          <w:color w:val="000000"/>
          <w:kern w:val="2"/>
          <w:szCs w:val="24"/>
          <w:lang w:val="en-US"/>
        </w:rPr>
        <w:t>外窗太阳得热系数</w:t>
      </w:r>
      <w:bookmarkEnd w:id="55"/>
    </w:p>
    <w:tbl>
      <w:tblPr>
        <w:tblStyle w:val="18"/>
        <w:tblW w:w="938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018"/>
        <w:gridCol w:w="1018"/>
        <w:gridCol w:w="1131"/>
        <w:gridCol w:w="1245"/>
        <w:gridCol w:w="1075"/>
        <w:gridCol w:w="1465"/>
        <w:gridCol w:w="118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朝向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立面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面积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传热系数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综合太阳得热系数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窗墙比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标准要求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南向</w:t>
            </w:r>
          </w:p>
        </w:tc>
        <w:tc>
          <w:tcPr>
            <w:vAlign w:val="center"/>
          </w:tcPr>
          <w:p>
            <w:r>
              <w:t>立面1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135.84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>
            <w:r>
              <w:t>SHGC≤0.35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提高&gt;20%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北向</w:t>
            </w:r>
          </w:p>
        </w:tc>
        <w:tc>
          <w:tcPr>
            <w:vAlign w:val="center"/>
          </w:tcPr>
          <w:p>
            <w:r>
              <w:t>立面2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340.92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2.03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0.54</w:t>
            </w:r>
          </w:p>
        </w:tc>
        <w:tc>
          <w:tcPr>
            <w:vAlign w:val="center"/>
          </w:tcPr>
          <w:p>
            <w:r>
              <w:t>SHGC≤0.25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 4%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东向</w:t>
            </w:r>
          </w:p>
        </w:tc>
        <w:tc>
          <w:tcPr>
            <w:vAlign w:val="center"/>
          </w:tcPr>
          <w:p>
            <w:r>
              <w:t>立面3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16.56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>
            <w:r>
              <w:t>SHGC≤0.40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提高&gt;20%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西向</w:t>
            </w:r>
          </w:p>
        </w:tc>
        <w:tc>
          <w:tcPr>
            <w:vAlign w:val="center"/>
          </w:tcPr>
          <w:p>
            <w:r>
              <w:t>立面4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26.64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1.54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0.08</w:t>
            </w:r>
          </w:p>
        </w:tc>
        <w:tc>
          <w:tcPr>
            <w:vAlign w:val="center"/>
          </w:tcPr>
          <w:p>
            <w:r>
              <w:t>SHGC≤0.40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提高&gt;20%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综合平均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>
            <w:pPr>
              <w:jc w:val="right"/>
            </w:pPr>
            <w:r>
              <w:t>519.96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1.86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0.23</w:t>
            </w:r>
          </w:p>
        </w:tc>
        <w:tc>
          <w:tcPr>
            <w:vAlign w:val="center"/>
          </w:tcPr>
          <w:p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/>
        </w:tc>
        <w:tc>
          <w:tcPr>
            <w:vAlign w:val="center"/>
          </w:tcPr>
          <w:p/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标准依据</w:t>
            </w:r>
          </w:p>
        </w:tc>
        <w:tc>
          <w:tcPr>
            <w:gridSpan w:val="7"/>
            <w:vAlign w:val="center"/>
          </w:tcPr>
          <w:p>
            <w:r>
              <w:t>《绿色建筑评价标准》GB/T 50378-2019（2024年版）第7.2.4条、《建筑节能与可再生能源利用通用规范》GB55015-2021第3.1.10条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标准要求</w:t>
            </w:r>
          </w:p>
        </w:tc>
        <w:tc>
          <w:tcPr>
            <w:gridSpan w:val="7"/>
            <w:vAlign w:val="center"/>
          </w:tcPr>
          <w:p>
            <w:r>
              <w:t>按表3.1.10-5的要求提高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r>
              <w:t>结论</w:t>
            </w:r>
          </w:p>
        </w:tc>
        <w:tc>
          <w:tcPr>
            <w:gridSpan w:val="7"/>
            <w:vAlign w:val="center"/>
          </w:tcPr>
          <w:p>
            <w:r>
              <w:t>提高 4%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r>
        <w:rPr>
          <w:rFonts w:hint="eastAsia"/>
          <w:color w:val="000000"/>
          <w:kern w:val="2"/>
          <w:szCs w:val="24"/>
          <w:lang w:val="en-US"/>
        </w:rPr>
        <w:t>注：本表所统计的外窗包含凸窗。</w:t>
      </w:r>
    </w:p>
    <w:p>
      <w:pPr>
        <w:pStyle w:val="2"/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  <w:bookmarkStart w:id="56" w:name="_Toc30570"/>
      <w:r>
        <w:rPr>
          <w:rFonts w:hint="eastAsia"/>
          <w:color w:val="000000"/>
          <w:kern w:val="2"/>
          <w:szCs w:val="24"/>
          <w:lang w:val="en-US"/>
        </w:rPr>
        <w:t>规定性指标检查结论</w:t>
      </w:r>
      <w:bookmarkEnd w:id="56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4069"/>
        <w:gridCol w:w="413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检查项</w:t>
            </w:r>
          </w:p>
        </w:tc>
        <w:tc>
          <w:tcPr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r>
              <w:t>天窗太阳得热系数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无屋顶透光部分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r>
              <w:t>外窗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 4%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>
            <w:pPr>
              <w:jc w:val="center"/>
            </w:pPr>
            <w:r>
              <w:t>结论</w:t>
            </w:r>
          </w:p>
        </w:tc>
        <w:tc>
          <w:tcPr>
            <w:shd w:val="clear" w:color="auto" w:fill="E6E6E6"/>
            <w:vAlign w:val="center"/>
          </w:tcPr>
          <w:p>
            <w:r>
              <w:t>3.2.8条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一星级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/>
        </w:tc>
        <w:tc>
          <w:tcPr>
            <w:shd w:val="clear" w:color="auto" w:fill="E6E6E6"/>
            <w:vAlign w:val="center"/>
          </w:tcPr>
          <w:p>
            <w:r>
              <w:t>7.2.4条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提高 4%，不得分</w:t>
            </w:r>
          </w:p>
        </w:tc>
      </w:tr>
    </w:tbl>
    <w:p>
      <w:pPr>
        <w:widowControl w:val="0"/>
        <w:jc w:val="both"/>
        <w:rPr>
          <w:rFonts w:hint="eastAsia"/>
          <w:color w:val="000000"/>
          <w:kern w:val="2"/>
          <w:szCs w:val="24"/>
          <w:lang w:val="en-US"/>
        </w:rPr>
      </w:pPr>
    </w:p>
    <w:p>
      <w:r>
        <w:rPr>
          <w:color w:val="000000"/>
        </w:rPr>
        <w:t>□说明：本工程围护结构热工性能</w:t>
      </w:r>
      <w:r>
        <w:rPr>
          <w:b/>
          <w:color w:val="000000"/>
        </w:rPr>
        <w:t>满足</w:t>
      </w:r>
      <w:r>
        <w:rPr>
          <w:color w:val="000000"/>
        </w:rPr>
        <w:t>比《建筑节能与可再生能源利用通用规范》GB55015-2021的规定</w:t>
      </w:r>
      <w:r>
        <w:rPr>
          <w:b/>
          <w:color w:val="000000"/>
        </w:rPr>
        <w:t>提高 4%</w:t>
      </w:r>
      <w:r>
        <w:rPr>
          <w:color w:val="000000"/>
        </w:rPr>
        <w:t>的要求，</w:t>
      </w:r>
      <w:r>
        <w:rPr>
          <w:b/>
          <w:color w:val="000000"/>
        </w:rPr>
        <w:t>不得分</w:t>
      </w:r>
      <w:r>
        <w:rPr>
          <w:color w:val="000000"/>
        </w:rPr>
        <w:t>，满足</w:t>
      </w:r>
      <w:r>
        <w:rPr>
          <w:b/>
          <w:color w:val="000000"/>
        </w:rPr>
        <w:t>一星级</w:t>
      </w:r>
      <w:r>
        <w:rPr>
          <w:color w:val="000000"/>
        </w:rPr>
        <w:t>要求。</w:t>
      </w:r>
    </w:p>
    <w:p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923"/>
      <w:docPartObj>
        <w:docPartGallery w:val="AutoText"/>
      </w:docPartObj>
    </w:sdtPr>
    <w:sdtContent>
      <w:sdt>
        <w:sdtPr>
          <w:id w:val="-1659997255"/>
          <w:docPartObj>
            <w:docPartGallery w:val="AutoText"/>
          </w:docPartObj>
        </w:sdtPr>
        <w:sdtContent>
          <w:p>
            <w:pPr>
              <w:pStyle w:val="14"/>
              <w:jc w:val="center"/>
              <w:rPr>
                <w:rFonts w:hint="eastAsia"/>
              </w:rPr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14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left"/>
      <w:rPr>
        <w:rFonts w:hint="eastAsia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64" w:lineRule="auto"/>
      <w:ind w:firstLine="420" w:firstLineChars="20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suff w:val="space"/>
      <w:lvlText w:val="%1.%2"/>
      <w:lvlJc w:val="left"/>
      <w:pPr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3066829"/>
    <w:rsid w:val="00005C75"/>
    <w:rsid w:val="000276F1"/>
    <w:rsid w:val="00037A4C"/>
    <w:rsid w:val="0004094E"/>
    <w:rsid w:val="0004557E"/>
    <w:rsid w:val="00053FC6"/>
    <w:rsid w:val="00073958"/>
    <w:rsid w:val="00094002"/>
    <w:rsid w:val="0009685E"/>
    <w:rsid w:val="000D16B8"/>
    <w:rsid w:val="000D4818"/>
    <w:rsid w:val="000E276C"/>
    <w:rsid w:val="000F14F7"/>
    <w:rsid w:val="000F63BF"/>
    <w:rsid w:val="000F7EF2"/>
    <w:rsid w:val="00101EBF"/>
    <w:rsid w:val="00106871"/>
    <w:rsid w:val="001105DA"/>
    <w:rsid w:val="00117005"/>
    <w:rsid w:val="0012202F"/>
    <w:rsid w:val="00122AE1"/>
    <w:rsid w:val="0014776A"/>
    <w:rsid w:val="0016330F"/>
    <w:rsid w:val="001671A9"/>
    <w:rsid w:val="00193751"/>
    <w:rsid w:val="00195A6B"/>
    <w:rsid w:val="001A0F39"/>
    <w:rsid w:val="001A7B58"/>
    <w:rsid w:val="001A7C37"/>
    <w:rsid w:val="001B0158"/>
    <w:rsid w:val="001B7C87"/>
    <w:rsid w:val="001C3434"/>
    <w:rsid w:val="001C3598"/>
    <w:rsid w:val="001D044A"/>
    <w:rsid w:val="001D484E"/>
    <w:rsid w:val="001F00E7"/>
    <w:rsid w:val="001F0108"/>
    <w:rsid w:val="00203163"/>
    <w:rsid w:val="00203A7D"/>
    <w:rsid w:val="00217F09"/>
    <w:rsid w:val="002300D7"/>
    <w:rsid w:val="002555B8"/>
    <w:rsid w:val="00267AE9"/>
    <w:rsid w:val="0029328A"/>
    <w:rsid w:val="002B090C"/>
    <w:rsid w:val="002E702B"/>
    <w:rsid w:val="002F01C6"/>
    <w:rsid w:val="003042CC"/>
    <w:rsid w:val="0030437C"/>
    <w:rsid w:val="003109C9"/>
    <w:rsid w:val="003121F7"/>
    <w:rsid w:val="0031365D"/>
    <w:rsid w:val="00314D29"/>
    <w:rsid w:val="00317F3B"/>
    <w:rsid w:val="00333FB7"/>
    <w:rsid w:val="00335F52"/>
    <w:rsid w:val="00343C0C"/>
    <w:rsid w:val="0034466F"/>
    <w:rsid w:val="003879C1"/>
    <w:rsid w:val="003A6A7F"/>
    <w:rsid w:val="003B33B4"/>
    <w:rsid w:val="003C51B9"/>
    <w:rsid w:val="003C5F3A"/>
    <w:rsid w:val="00412ACB"/>
    <w:rsid w:val="004169B3"/>
    <w:rsid w:val="00441F3C"/>
    <w:rsid w:val="00442FFF"/>
    <w:rsid w:val="00453246"/>
    <w:rsid w:val="0045706A"/>
    <w:rsid w:val="00461516"/>
    <w:rsid w:val="00483193"/>
    <w:rsid w:val="00487802"/>
    <w:rsid w:val="004C55EA"/>
    <w:rsid w:val="004D230F"/>
    <w:rsid w:val="004D449D"/>
    <w:rsid w:val="004F0639"/>
    <w:rsid w:val="005215FB"/>
    <w:rsid w:val="005407D2"/>
    <w:rsid w:val="005644BB"/>
    <w:rsid w:val="0056528E"/>
    <w:rsid w:val="005725E0"/>
    <w:rsid w:val="005755BA"/>
    <w:rsid w:val="005948D7"/>
    <w:rsid w:val="005A21DB"/>
    <w:rsid w:val="005B5E6C"/>
    <w:rsid w:val="005C3D91"/>
    <w:rsid w:val="005D155F"/>
    <w:rsid w:val="005E235B"/>
    <w:rsid w:val="005F5114"/>
    <w:rsid w:val="006019FE"/>
    <w:rsid w:val="0062255B"/>
    <w:rsid w:val="006254D5"/>
    <w:rsid w:val="00655918"/>
    <w:rsid w:val="00662EF0"/>
    <w:rsid w:val="00666828"/>
    <w:rsid w:val="00670356"/>
    <w:rsid w:val="0067336D"/>
    <w:rsid w:val="006760E3"/>
    <w:rsid w:val="0068547A"/>
    <w:rsid w:val="00692EA3"/>
    <w:rsid w:val="00694FCA"/>
    <w:rsid w:val="006B2103"/>
    <w:rsid w:val="006D02D6"/>
    <w:rsid w:val="006E7597"/>
    <w:rsid w:val="006F3036"/>
    <w:rsid w:val="00726D4F"/>
    <w:rsid w:val="0075106D"/>
    <w:rsid w:val="00762314"/>
    <w:rsid w:val="00767853"/>
    <w:rsid w:val="0077305A"/>
    <w:rsid w:val="007816D6"/>
    <w:rsid w:val="00790B40"/>
    <w:rsid w:val="00795DB3"/>
    <w:rsid w:val="007A1705"/>
    <w:rsid w:val="007A20AF"/>
    <w:rsid w:val="007A5318"/>
    <w:rsid w:val="007B61C5"/>
    <w:rsid w:val="007C4F93"/>
    <w:rsid w:val="007D7FEF"/>
    <w:rsid w:val="007E5D0D"/>
    <w:rsid w:val="007F42D9"/>
    <w:rsid w:val="00804E78"/>
    <w:rsid w:val="00817A91"/>
    <w:rsid w:val="00823E9B"/>
    <w:rsid w:val="0083162D"/>
    <w:rsid w:val="0086632A"/>
    <w:rsid w:val="0087011E"/>
    <w:rsid w:val="00871951"/>
    <w:rsid w:val="0087586C"/>
    <w:rsid w:val="00883D6C"/>
    <w:rsid w:val="00886207"/>
    <w:rsid w:val="008A48E6"/>
    <w:rsid w:val="008B38DD"/>
    <w:rsid w:val="008D40D1"/>
    <w:rsid w:val="008E1413"/>
    <w:rsid w:val="008F56AB"/>
    <w:rsid w:val="00907931"/>
    <w:rsid w:val="00911AD1"/>
    <w:rsid w:val="00920FEB"/>
    <w:rsid w:val="00946CBC"/>
    <w:rsid w:val="0098056C"/>
    <w:rsid w:val="00992422"/>
    <w:rsid w:val="009A40BC"/>
    <w:rsid w:val="009A4F1F"/>
    <w:rsid w:val="009C1CEB"/>
    <w:rsid w:val="009C4E95"/>
    <w:rsid w:val="009D6BB4"/>
    <w:rsid w:val="009E0952"/>
    <w:rsid w:val="009E2DE9"/>
    <w:rsid w:val="00A21F14"/>
    <w:rsid w:val="00A32590"/>
    <w:rsid w:val="00A327ED"/>
    <w:rsid w:val="00A32DB6"/>
    <w:rsid w:val="00A355BD"/>
    <w:rsid w:val="00A400C9"/>
    <w:rsid w:val="00A43916"/>
    <w:rsid w:val="00A51779"/>
    <w:rsid w:val="00A7462A"/>
    <w:rsid w:val="00A80754"/>
    <w:rsid w:val="00A8181B"/>
    <w:rsid w:val="00A8393F"/>
    <w:rsid w:val="00A900AD"/>
    <w:rsid w:val="00AA26C7"/>
    <w:rsid w:val="00AA47FE"/>
    <w:rsid w:val="00AB4C7A"/>
    <w:rsid w:val="00AC7EEF"/>
    <w:rsid w:val="00AE1B4C"/>
    <w:rsid w:val="00AE71F8"/>
    <w:rsid w:val="00B11FE8"/>
    <w:rsid w:val="00B137AF"/>
    <w:rsid w:val="00B27308"/>
    <w:rsid w:val="00B41640"/>
    <w:rsid w:val="00B43728"/>
    <w:rsid w:val="00B44806"/>
    <w:rsid w:val="00B55B22"/>
    <w:rsid w:val="00B60841"/>
    <w:rsid w:val="00B63574"/>
    <w:rsid w:val="00B71B30"/>
    <w:rsid w:val="00B73C41"/>
    <w:rsid w:val="00B74351"/>
    <w:rsid w:val="00B7457E"/>
    <w:rsid w:val="00BB2937"/>
    <w:rsid w:val="00BB4C72"/>
    <w:rsid w:val="00BC7437"/>
    <w:rsid w:val="00BD39F3"/>
    <w:rsid w:val="00BE0BAC"/>
    <w:rsid w:val="00BE3C10"/>
    <w:rsid w:val="00BE75B4"/>
    <w:rsid w:val="00BF63F6"/>
    <w:rsid w:val="00C34777"/>
    <w:rsid w:val="00C469BB"/>
    <w:rsid w:val="00C63237"/>
    <w:rsid w:val="00C67778"/>
    <w:rsid w:val="00C76501"/>
    <w:rsid w:val="00C86FAA"/>
    <w:rsid w:val="00C97E25"/>
    <w:rsid w:val="00CA757E"/>
    <w:rsid w:val="00CB0266"/>
    <w:rsid w:val="00CB0F5E"/>
    <w:rsid w:val="00CE28AA"/>
    <w:rsid w:val="00CF421E"/>
    <w:rsid w:val="00D00BEA"/>
    <w:rsid w:val="00D032CE"/>
    <w:rsid w:val="00D033D6"/>
    <w:rsid w:val="00D10E61"/>
    <w:rsid w:val="00D13ABE"/>
    <w:rsid w:val="00D20312"/>
    <w:rsid w:val="00D26B1F"/>
    <w:rsid w:val="00D40158"/>
    <w:rsid w:val="00D43C46"/>
    <w:rsid w:val="00D46E52"/>
    <w:rsid w:val="00D56084"/>
    <w:rsid w:val="00D62A9A"/>
    <w:rsid w:val="00D9343F"/>
    <w:rsid w:val="00D952B0"/>
    <w:rsid w:val="00DA192D"/>
    <w:rsid w:val="00DC73AD"/>
    <w:rsid w:val="00DD16C4"/>
    <w:rsid w:val="00DE572B"/>
    <w:rsid w:val="00DF470C"/>
    <w:rsid w:val="00E1340C"/>
    <w:rsid w:val="00E14637"/>
    <w:rsid w:val="00E1693B"/>
    <w:rsid w:val="00E352D8"/>
    <w:rsid w:val="00E41B24"/>
    <w:rsid w:val="00E52B53"/>
    <w:rsid w:val="00E60BFC"/>
    <w:rsid w:val="00E62CE3"/>
    <w:rsid w:val="00E660D6"/>
    <w:rsid w:val="00E81ACD"/>
    <w:rsid w:val="00E8687B"/>
    <w:rsid w:val="00E911E6"/>
    <w:rsid w:val="00E975A6"/>
    <w:rsid w:val="00EA5DEE"/>
    <w:rsid w:val="00EB2CDE"/>
    <w:rsid w:val="00EB67C0"/>
    <w:rsid w:val="00EB6DB8"/>
    <w:rsid w:val="00EC4359"/>
    <w:rsid w:val="00EE1BA7"/>
    <w:rsid w:val="00EF128E"/>
    <w:rsid w:val="00EF3DA5"/>
    <w:rsid w:val="00EF4D85"/>
    <w:rsid w:val="00EF7114"/>
    <w:rsid w:val="00F23DFB"/>
    <w:rsid w:val="00F306CE"/>
    <w:rsid w:val="00F30C12"/>
    <w:rsid w:val="00F4449E"/>
    <w:rsid w:val="00F5792F"/>
    <w:rsid w:val="00F74DA7"/>
    <w:rsid w:val="00F75DD1"/>
    <w:rsid w:val="00FA4476"/>
    <w:rsid w:val="00FA4B87"/>
    <w:rsid w:val="00FC2D86"/>
    <w:rsid w:val="00FF2243"/>
    <w:rsid w:val="00FF5F61"/>
    <w:rsid w:val="53066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等线" w:hAnsi="等线" w:eastAsia="宋体" w:cs="Times New Roman"/>
      <w:sz w:val="21"/>
      <w:lang w:val="en-GB" w:eastAsia="zh-CN" w:bidi="ar-SA"/>
    </w:rPr>
  </w:style>
  <w:style w:type="paragraph" w:styleId="2">
    <w:name w:val="heading 1"/>
    <w:next w:val="3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qFormat/>
    <w:uiPriority w:val="0"/>
    <w:pPr>
      <w:keepNext/>
      <w:numPr>
        <w:ilvl w:val="2"/>
        <w:numId w:val="1"/>
      </w:numPr>
      <w:spacing w:before="240" w:after="180"/>
      <w:ind w:left="0" w:hanging="275" w:hangingChars="275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180"/>
      <w:ind w:left="0" w:hanging="862" w:hangingChars="41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Hyperlink"/>
    <w:uiPriority w:val="99"/>
    <w:rPr>
      <w:color w:val="0000FF"/>
      <w:u w:val="single"/>
    </w:rPr>
  </w:style>
  <w:style w:type="character" w:customStyle="1" w:styleId="22">
    <w:name w:val="页脚 字符"/>
    <w:basedOn w:val="20"/>
    <w:link w:val="14"/>
    <w:uiPriority w:val="99"/>
    <w:rPr>
      <w:sz w:val="21"/>
      <w:szCs w:val="18"/>
      <w:lang w:val="en-GB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2" Type="http://schemas.openxmlformats.org/officeDocument/2006/relationships/fontTable" Target="fontTable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4.jpeg"/><Relationship Id="rId18" Type="http://schemas.openxmlformats.org/officeDocument/2006/relationships/image" Target="media/image13.jpeg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wmf"/><Relationship Id="rId14" Type="http://schemas.openxmlformats.org/officeDocument/2006/relationships/image" Target="media/image9.wmf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wf57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14</Pages>
  <Words>3099</Words>
  <Characters>5820</Characters>
  <Lines>14</Lines>
  <Paragraphs>4</Paragraphs>
  <TotalTime>1</TotalTime>
  <ScaleCrop>false</ScaleCrop>
  <LinksUpToDate>false</LinksUpToDate>
  <CharactersWithSpaces>5922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2025-12-03T11:57:00Z</dcterms:created>
  <dc:creator>半江芦苇</dc:creator>
  <cp:lastModifiedBy>半江芦苇</cp:lastModifiedBy>
  <dcterms:modified xsi:type="dcterms:W3CDTF">2025-12-03T11:59:29Z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