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rPr>
          <w:rFonts w:hint="eastAsia"/>
        </w:rPr>
      </w:pP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0" w:type="dxa"/>
            <w:vAlign w:val="center"/>
          </w:tcPr>
          <w:p>
            <w:pPr>
              <w:spacing w:line="360" w:lineRule="exact"/>
              <w:ind w:left="877" w:leftChars="487"/>
              <w:jc w:val="center"/>
              <w:rPr>
                <w:rFonts w:hint="eastAsia" w:cs="Times New Roman"/>
                <w:b/>
                <w:spacing w:val="45"/>
                <w:sz w:val="30"/>
                <w:szCs w:val="30"/>
              </w:rPr>
            </w:pPr>
            <w:bookmarkStart w:id="0" w:name="_Hlk172625491"/>
          </w:p>
          <w:p>
            <w:pPr>
              <w:spacing w:line="360" w:lineRule="exact"/>
              <w:jc w:val="center"/>
              <w:rPr>
                <w:rFonts w:hint="eastAsia" w:cs="Times New Roman"/>
                <w:b/>
                <w:spacing w:val="45"/>
                <w:sz w:val="30"/>
                <w:szCs w:val="30"/>
              </w:rPr>
            </w:pPr>
          </w:p>
          <w:p>
            <w:pPr>
              <w:spacing w:before="312" w:beforeLines="100" w:line="360" w:lineRule="exact"/>
              <w:jc w:val="distribute"/>
              <w:rPr>
                <w:rFonts w:hint="eastAsia" w:cs="Times New Roman"/>
                <w:b/>
                <w:sz w:val="72"/>
                <w:szCs w:val="52"/>
              </w:rPr>
            </w:pPr>
            <w:r>
              <w:rPr>
                <w:rFonts w:hint="eastAsia" w:cs="Times New Roman"/>
                <w:b/>
                <w:spacing w:val="54"/>
                <w:kern w:val="0"/>
                <w:sz w:val="72"/>
                <w:szCs w:val="52"/>
                <w:fitText w:val="9000" w:id="0"/>
              </w:rPr>
              <w:t>室内噪声级模拟分析报</w:t>
            </w:r>
            <w:r>
              <w:rPr>
                <w:rFonts w:hint="eastAsia" w:cs="Times New Roman"/>
                <w:b/>
                <w:spacing w:val="0"/>
                <w:kern w:val="0"/>
                <w:sz w:val="72"/>
                <w:szCs w:val="52"/>
                <w:fitText w:val="9000" w:id="0"/>
              </w:rPr>
              <w:t>告</w:t>
            </w:r>
          </w:p>
          <w:p>
            <w:pPr>
              <w:spacing w:before="468" w:beforeLines="150" w:line="360" w:lineRule="exact"/>
              <w:jc w:val="center"/>
              <w:rPr>
                <w:rFonts w:hint="eastAsia" w:cs="Times New Roman"/>
                <w:b/>
                <w:sz w:val="48"/>
                <w:szCs w:val="48"/>
              </w:rPr>
            </w:pPr>
            <w:bookmarkStart w:id="1" w:name="地区"/>
            <w:r>
              <w:rPr>
                <w:rFonts w:hint="eastAsia" w:cs="Times New Roman"/>
                <w:b/>
                <w:spacing w:val="113"/>
                <w:kern w:val="0"/>
                <w:sz w:val="48"/>
                <w:szCs w:val="48"/>
                <w:fitText w:val="2600" w:id="1"/>
              </w:rPr>
              <w:t>办公建筑</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pPr>
              <w:spacing w:before="468" w:beforeLines="150" w:line="360" w:lineRule="exact"/>
              <w:jc w:val="center"/>
              <w:rPr>
                <w:rFonts w:hint="eastAsia" w:cs="Times New Roman"/>
                <w:b/>
                <w:sz w:val="36"/>
                <w:szCs w:val="36"/>
              </w:rPr>
            </w:pPr>
            <w:bookmarkStart w:id="2" w:name="项目名称"/>
            <w:r>
              <w:rPr>
                <w:rFonts w:hint="eastAsia" w:cs="Times New Roman"/>
                <w:b/>
                <w:sz w:val="36"/>
                <w:szCs w:val="36"/>
              </w:rPr>
              <w:t>筑绿未来</w:t>
            </w:r>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pPr>
              <w:spacing w:before="156" w:beforeLines="50" w:line="360" w:lineRule="exact"/>
              <w:jc w:val="center"/>
              <w:rPr>
                <w:rFonts w:hint="eastAsia" w:cs="Times New Roman"/>
                <w:b/>
                <w:sz w:val="32"/>
                <w:szCs w:val="52"/>
              </w:rPr>
            </w:pPr>
            <w:r>
              <w:rPr>
                <w:rFonts w:hint="eastAsia" w:cs="Times New Roman"/>
                <w:b/>
                <w:sz w:val="32"/>
                <w:szCs w:val="52"/>
              </w:rPr>
              <w:t>设计编号：</w:t>
            </w:r>
            <w:bookmarkStart w:id="3" w:name="设计编号"/>
            <w:r>
              <w:rPr>
                <w:rFonts w:hint="eastAsia" w:cs="Times New Roman"/>
                <w:b/>
                <w:sz w:val="32"/>
                <w:szCs w:val="52"/>
              </w:rPr>
              <w:t>2025-AA-BB</w:t>
            </w:r>
            <w:bookmarkEnd w:id="3"/>
          </w:p>
          <w:p>
            <w:pPr>
              <w:spacing w:line="360" w:lineRule="exact"/>
              <w:jc w:val="center"/>
              <w:rPr>
                <w:rFonts w:hint="eastAsia" w:cs="Times New Roman"/>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pPr>
              <w:spacing w:line="360" w:lineRule="exact"/>
              <w:jc w:val="center"/>
              <w:rPr>
                <w:rFonts w:hint="eastAsia" w:cs="Times New Roman"/>
                <w:szCs w:val="20"/>
              </w:rPr>
            </w:pPr>
          </w:p>
        </w:tc>
      </w:tr>
    </w:tbl>
    <w:p>
      <w:pPr>
        <w:jc w:val="center"/>
        <w:rPr>
          <w:rFonts w:hint="eastAsia" w:cs="Times New Roman"/>
          <w:szCs w:val="20"/>
        </w:rPr>
      </w:pPr>
    </w:p>
    <w:p>
      <w:pPr>
        <w:jc w:val="center"/>
        <w:rPr>
          <w:rFonts w:hint="eastAsia" w:cs="Times New Roman"/>
          <w:szCs w:val="20"/>
        </w:rPr>
      </w:pPr>
    </w:p>
    <w:bookmarkEnd w:id="0"/>
    <w:p>
      <w:pPr>
        <w:jc w:val="center"/>
        <w:rPr>
          <w:rFonts w:hint="eastAsia" w:cs="Times New Roman"/>
          <w:szCs w:val="20"/>
        </w:rPr>
      </w:pPr>
    </w:p>
    <w:tbl>
      <w:tblPr>
        <w:tblStyle w:val="3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rFonts w:hint="eastAsia"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pPr>
              <w:spacing w:line="600" w:lineRule="exact"/>
              <w:jc w:val="center"/>
              <w:rPr>
                <w:rFonts w:hint="eastAsia" w:cs="Times New Roman"/>
                <w:sz w:val="24"/>
                <w:szCs w:val="24"/>
              </w:rPr>
            </w:pPr>
            <w:bookmarkStart w:id="4" w:name="建设单位"/>
            <w:r>
              <w:rPr>
                <w:rFonts w:hint="eastAsia" w:cs="Times New Roman"/>
                <w:sz w:val="24"/>
                <w:szCs w:val="24"/>
              </w:rPr>
              <w:t>xxxx工程建设有限公司</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设计单位</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cs="Times New Roman"/>
                <w:sz w:val="24"/>
                <w:szCs w:val="24"/>
              </w:rPr>
            </w:pPr>
            <w:bookmarkStart w:id="5" w:name="设计单位"/>
            <w:r>
              <w:rPr>
                <w:rFonts w:hint="eastAsia" w:cs="Times New Roman"/>
                <w:sz w:val="24"/>
                <w:szCs w:val="24"/>
              </w:rPr>
              <w:t>xxxx建筑设计研究院有限公司</w:t>
            </w:r>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设计人</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600" w:lineRule="exact"/>
              <w:jc w:val="center"/>
              <w:rPr>
                <w:rFonts w:hint="eastAsia" w:cs="Times New Roman"/>
                <w:sz w:val="24"/>
                <w:szCs w:val="24"/>
              </w:rPr>
            </w:pPr>
            <w:bookmarkStart w:id="6" w:name="计算日期"/>
            <w:bookmarkStart w:id="7" w:name="报告日期"/>
            <w:r>
              <w:rPr>
                <w:rFonts w:hint="eastAsia" w:cs="Times New Roman"/>
                <w:sz w:val="24"/>
                <w:szCs w:val="24"/>
              </w:rPr>
              <w:t>2025年12月4日</w:t>
            </w:r>
            <w:bookmarkEnd w:id="6"/>
            <w:bookmarkEnd w:id="7"/>
          </w:p>
        </w:tc>
      </w:tr>
    </w:tbl>
    <w:p>
      <w:pPr>
        <w:jc w:val="center"/>
        <w:rPr>
          <w:rFonts w:hint="eastAsia" w:asciiTheme="minorHAnsi" w:hAnsiTheme="minorHAnsi" w:eastAsiaTheme="minorEastAsia" w:cstheme="minorBidi"/>
          <w:szCs w:val="22"/>
        </w:rPr>
      </w:pPr>
    </w:p>
    <w:p>
      <w:pPr>
        <w:jc w:val="center"/>
        <w:rPr>
          <w:rFonts w:hint="eastAsia" w:cs="Times New Roman"/>
          <w:szCs w:val="20"/>
        </w:rPr>
      </w:pPr>
    </w:p>
    <w:p>
      <w:pPr>
        <w:jc w:val="center"/>
        <w:rPr>
          <w:rFonts w:hint="eastAsia" w:cs="Times New Roman"/>
          <w:szCs w:val="20"/>
        </w:rPr>
      </w:pPr>
    </w:p>
    <w:p>
      <w:pPr>
        <w:jc w:val="center"/>
        <w:rPr>
          <w:rFonts w:hint="eastAsia" w:cs="Times New Roman"/>
          <w:szCs w:val="20"/>
        </w:rPr>
      </w:pPr>
    </w:p>
    <w:tbl>
      <w:tblPr>
        <w:tblStyle w:val="3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pPr>
              <w:spacing w:line="180" w:lineRule="exact"/>
              <w:ind w:right="-90" w:rightChars="-50"/>
              <w:rPr>
                <w:rFonts w:hint="eastAsia" w:cs="Times New Roman"/>
              </w:rPr>
            </w:pPr>
            <w:r>
              <w:rPr>
                <w:rFonts w:hint="eastAsia" w:cs="Times New Roman"/>
              </w:rPr>
              <w:t>：</w:t>
            </w:r>
            <w:bookmarkStart w:id="8" w:name="软件全称"/>
            <w:bookmarkStart w:id="9" w:name="采用软件"/>
            <w:r>
              <w:rPr>
                <w:rFonts w:hint="eastAsia" w:cs="Times New Roman"/>
              </w:rPr>
              <w:t>建筑声环境SEDU2025</w:t>
            </w:r>
            <w:bookmarkEnd w:id="8"/>
            <w:bookmarkEnd w:id="9"/>
          </w:p>
        </w:tc>
        <w:tc>
          <w:tcPr>
            <w:tcW w:w="3957" w:type="dxa"/>
            <w:vMerge w:val="restart"/>
            <w:tcBorders>
              <w:top w:val="single" w:color="auto" w:sz="2" w:space="0"/>
              <w:left w:val="nil"/>
              <w:bottom w:val="nil"/>
              <w:right w:val="nil"/>
            </w:tcBorders>
            <w:vAlign w:val="bottom"/>
          </w:tcPr>
          <w:p>
            <w:pPr>
              <w:bidi w:val="0"/>
              <w:spacing w:line="360" w:lineRule="exact"/>
              <w:jc w:val="right"/>
              <w:rPr>
                <w:rFonts w:hint="eastAsia"/>
              </w:rPr>
            </w:pPr>
            <w: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pPr>
              <w:spacing w:line="180" w:lineRule="exact"/>
              <w:rPr>
                <w:rFonts w:hint="eastAsia" w:cs="Times New Roman"/>
              </w:rPr>
            </w:pPr>
            <w:r>
              <w:rPr>
                <w:rFonts w:hint="eastAsia" w:cs="Times New Roman"/>
              </w:rPr>
              <w:t>：</w:t>
            </w:r>
            <w:bookmarkStart w:id="10" w:name="软件版本"/>
            <w:r>
              <w:rPr>
                <w:rFonts w:hint="eastAsia" w:cs="Times New Roman"/>
              </w:rPr>
              <w:t>20250505(PLUS)</w:t>
            </w:r>
            <w:bookmarkEnd w:id="10"/>
          </w:p>
        </w:tc>
        <w:tc>
          <w:tcPr>
            <w:tcW w:w="3957" w:type="dxa"/>
            <w:vMerge w:val="continue"/>
            <w:tcBorders>
              <w:top w:val="single" w:color="auto" w:sz="2" w:space="0"/>
              <w:left w:val="nil"/>
              <w:bottom w:val="nil"/>
              <w:right w:val="nil"/>
            </w:tcBorders>
            <w:vAlign w:val="center"/>
          </w:tcPr>
          <w:p>
            <w:pPr>
              <w:spacing w:line="360" w:lineRule="exact"/>
              <w:jc w:val="center"/>
              <w:rPr>
                <w:rFonts w:hint="eastAsia" w:cs="Times New Roman" w:asciiTheme="minorHAnsi" w:hAnsiTheme="minorHAnsi" w:eastAsiaTheme="minorEastAsia"/>
                <w:color w:val="767171" w:themeColor="background2" w:themeShade="80"/>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pPr>
              <w:spacing w:line="180" w:lineRule="exact"/>
              <w:rPr>
                <w:rFonts w:hint="eastAsia" w:cs="Times New Roman"/>
              </w:rPr>
            </w:pPr>
            <w:r>
              <w:rPr>
                <w:rFonts w:hint="eastAsia" w:cs="Times New Roman"/>
              </w:rPr>
              <w:t>：</w:t>
            </w:r>
            <w:bookmarkStart w:id="11" w:name="加密锁号"/>
            <w:bookmarkStart w:id="12" w:name="正版授权码"/>
            <w:r>
              <w:rPr>
                <w:rFonts w:hint="eastAsia" w:cs="Times New Roman"/>
              </w:rPr>
              <w:t>T18060052160</w:t>
            </w:r>
            <w:bookmarkEnd w:id="11"/>
            <w:bookmarkEnd w:id="12"/>
          </w:p>
        </w:tc>
        <w:tc>
          <w:tcPr>
            <w:tcW w:w="3957" w:type="dxa"/>
            <w:vMerge w:val="continue"/>
            <w:tcBorders>
              <w:top w:val="single" w:color="auto" w:sz="2" w:space="0"/>
              <w:left w:val="nil"/>
              <w:bottom w:val="nil"/>
              <w:right w:val="nil"/>
            </w:tcBorders>
            <w:vAlign w:val="center"/>
          </w:tcPr>
          <w:p>
            <w:pPr>
              <w:spacing w:line="360" w:lineRule="exact"/>
              <w:jc w:val="center"/>
              <w:rPr>
                <w:rFonts w:hint="eastAsia" w:cs="Times New Roman" w:asciiTheme="minorHAnsi" w:hAnsiTheme="minorHAnsi" w:eastAsiaTheme="minorEastAsia"/>
                <w:color w:val="767171" w:themeColor="background2" w:themeShade="80"/>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pPr>
              <w:spacing w:line="360" w:lineRule="exact"/>
              <w:jc w:val="center"/>
              <w:rPr>
                <w:rFonts w:hint="eastAsia" w:cs="Times New Roman" w:asciiTheme="minorHAnsi" w:hAnsiTheme="minorHAnsi" w:eastAsiaTheme="minorEastAsia"/>
                <w:color w:val="767171" w:themeColor="background2" w:themeShade="80"/>
                <w:szCs w:val="22"/>
              </w:rPr>
            </w:pPr>
          </w:p>
        </w:tc>
      </w:tr>
    </w:tbl>
    <w:p>
      <w:pPr>
        <w:spacing w:before="312" w:beforeLines="100" w:line="360" w:lineRule="auto"/>
        <w:rPr>
          <w:rFonts w:hint="eastAsia" w:ascii="黑体" w:hAnsi="宋体" w:eastAsia="黑体"/>
          <w:b/>
          <w:bCs/>
          <w:sz w:val="24"/>
          <w:szCs w:val="24"/>
        </w:rPr>
      </w:pPr>
    </w:p>
    <w:p>
      <w:pPr>
        <w:spacing w:before="312" w:beforeLines="100" w:line="276" w:lineRule="auto"/>
        <w:rPr>
          <w:rFonts w:ascii="黑体" w:hAnsi="宋体" w:eastAsia="黑体"/>
          <w:b/>
          <w:bCs/>
          <w:sz w:val="72"/>
          <w:szCs w:val="72"/>
        </w:rPr>
      </w:pPr>
    </w:p>
    <w:p>
      <w:pPr>
        <w:spacing w:before="312" w:beforeLines="100" w:line="276" w:lineRule="auto"/>
        <w:rPr>
          <w:rFonts w:ascii="黑体" w:hAnsi="宋体" w:eastAsia="黑体"/>
          <w:b/>
          <w:bCs/>
          <w:sz w:val="72"/>
          <w:szCs w:val="72"/>
        </w:rPr>
      </w:pPr>
    </w:p>
    <w:p>
      <w:pPr>
        <w:spacing w:line="1000" w:lineRule="exact"/>
        <w:jc w:val="center"/>
        <w:rPr>
          <w:rFonts w:hint="eastAsia" w:ascii="宋体" w:hAnsi="宋体"/>
          <w:b/>
          <w:bCs/>
          <w:sz w:val="28"/>
          <w:szCs w:val="28"/>
        </w:rPr>
      </w:pPr>
      <w:r>
        <w:rPr>
          <w:rFonts w:hint="eastAsia" w:ascii="宋体" w:hAnsi="宋体"/>
          <w:b/>
          <w:bCs/>
          <w:sz w:val="28"/>
          <w:szCs w:val="28"/>
        </w:rPr>
        <w:t>目  录</w:t>
      </w:r>
    </w:p>
    <w:p>
      <w:pPr>
        <w:pStyle w:val="17"/>
        <w:pBdr>
          <w:bottom w:val="none" w:color="auto" w:sz="0" w:space="0"/>
        </w:pBdr>
        <w:tabs>
          <w:tab w:val="clear" w:pos="4153"/>
          <w:tab w:val="clear" w:pos="8306"/>
        </w:tabs>
        <w:snapToGrid/>
        <w:rPr>
          <w:rFonts w:hint="eastAsia" w:ascii="宋体" w:hAnsi="宋体"/>
          <w:szCs w:val="20"/>
        </w:rPr>
      </w:pPr>
    </w:p>
    <w:p>
      <w:pPr>
        <w:pStyle w:val="18"/>
        <w:tabs>
          <w:tab w:val="right" w:leader="dot" w:pos="9070"/>
          <w:tab w:val="clear" w:pos="180"/>
          <w:tab w:val="clear" w:pos="9360"/>
        </w:tabs>
      </w:pPr>
      <w:bookmarkStart w:id="13"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_Toc21 </w:instrText>
      </w:r>
      <w:r>
        <w:rPr>
          <w:rFonts w:ascii="宋体" w:hAnsi="宋体"/>
          <w:caps/>
        </w:rPr>
        <w:fldChar w:fldCharType="separate"/>
      </w:r>
      <w:r>
        <w:rPr>
          <w:rFonts w:hint="eastAsia"/>
        </w:rPr>
        <w:t>1 建筑概况</w:t>
      </w:r>
      <w:r>
        <w:tab/>
      </w:r>
      <w:r>
        <w:fldChar w:fldCharType="begin"/>
      </w:r>
      <w:r>
        <w:instrText xml:space="preserve"> PAGEREF _Toc21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_Toc26892 </w:instrText>
      </w:r>
      <w:r>
        <w:fldChar w:fldCharType="separate"/>
      </w:r>
      <w:r>
        <w:rPr>
          <w:rFonts w:hint="eastAsia"/>
        </w:rPr>
        <w:t>2 评价依据</w:t>
      </w:r>
      <w:r>
        <w:tab/>
      </w:r>
      <w:r>
        <w:fldChar w:fldCharType="begin"/>
      </w:r>
      <w:r>
        <w:instrText xml:space="preserve"> PAGEREF _Toc26892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_Toc3670 </w:instrText>
      </w:r>
      <w:r>
        <w:fldChar w:fldCharType="separate"/>
      </w:r>
      <w:r>
        <w:rPr>
          <w:rFonts w:hint="eastAsia"/>
        </w:rPr>
        <w:t>3 标准</w:t>
      </w:r>
      <w:r>
        <w:t>要求</w:t>
      </w:r>
      <w:r>
        <w:tab/>
      </w:r>
      <w:r>
        <w:fldChar w:fldCharType="begin"/>
      </w:r>
      <w:r>
        <w:instrText xml:space="preserve"> PAGEREF _Toc3670 </w:instrText>
      </w:r>
      <w:r>
        <w:fldChar w:fldCharType="separate"/>
      </w:r>
      <w:r>
        <w:t>2</w:t>
      </w:r>
      <w:r>
        <w:fldChar w:fldCharType="end"/>
      </w:r>
      <w:r>
        <w:fldChar w:fldCharType="end"/>
      </w:r>
    </w:p>
    <w:p>
      <w:pPr>
        <w:pStyle w:val="18"/>
        <w:tabs>
          <w:tab w:val="right" w:leader="dot" w:pos="9070"/>
          <w:tab w:val="clear" w:pos="180"/>
          <w:tab w:val="clear" w:pos="9360"/>
        </w:tabs>
      </w:pPr>
      <w:r>
        <w:fldChar w:fldCharType="begin"/>
      </w:r>
      <w:r>
        <w:instrText xml:space="preserve"> HYPERLINK \l _Toc3800 </w:instrText>
      </w:r>
      <w:r>
        <w:fldChar w:fldCharType="separate"/>
      </w:r>
      <w:r>
        <w:rPr>
          <w:rFonts w:hint="eastAsia"/>
          <w:kern w:val="2"/>
        </w:rPr>
        <w:t>4 计算原理</w:t>
      </w:r>
      <w:r>
        <w:tab/>
      </w:r>
      <w:r>
        <w:fldChar w:fldCharType="begin"/>
      </w:r>
      <w:r>
        <w:instrText xml:space="preserve"> PAGEREF _Toc3800 </w:instrText>
      </w:r>
      <w:r>
        <w:fldChar w:fldCharType="separate"/>
      </w:r>
      <w:r>
        <w:t>2</w:t>
      </w:r>
      <w:r>
        <w:fldChar w:fldCharType="end"/>
      </w:r>
      <w:r>
        <w:fldChar w:fldCharType="end"/>
      </w:r>
    </w:p>
    <w:p>
      <w:pPr>
        <w:pStyle w:val="19"/>
        <w:tabs>
          <w:tab w:val="right" w:leader="dot" w:pos="9070"/>
          <w:tab w:val="clear" w:pos="540"/>
          <w:tab w:val="clear" w:pos="9360"/>
        </w:tabs>
      </w:pPr>
      <w:r>
        <w:fldChar w:fldCharType="begin"/>
      </w:r>
      <w:r>
        <w:instrText xml:space="preserve"> HYPERLINK \l _Toc18783 </w:instrText>
      </w:r>
      <w:r>
        <w:fldChar w:fldCharType="separate"/>
      </w:r>
      <w:r>
        <w:rPr>
          <w:rFonts w:hint="eastAsia"/>
        </w:rPr>
        <w:t>4.1 典型</w:t>
      </w:r>
      <w:r>
        <w:t>房间确定</w:t>
      </w:r>
      <w:r>
        <w:tab/>
      </w:r>
      <w:r>
        <w:fldChar w:fldCharType="begin"/>
      </w:r>
      <w:r>
        <w:instrText xml:space="preserve"> PAGEREF _Toc18783 </w:instrText>
      </w:r>
      <w:r>
        <w:fldChar w:fldCharType="separate"/>
      </w:r>
      <w:r>
        <w:t>2</w:t>
      </w:r>
      <w:r>
        <w:fldChar w:fldCharType="end"/>
      </w:r>
      <w:r>
        <w:fldChar w:fldCharType="end"/>
      </w:r>
    </w:p>
    <w:p>
      <w:pPr>
        <w:pStyle w:val="19"/>
        <w:tabs>
          <w:tab w:val="right" w:leader="dot" w:pos="9070"/>
          <w:tab w:val="clear" w:pos="540"/>
          <w:tab w:val="clear" w:pos="9360"/>
        </w:tabs>
      </w:pPr>
      <w:r>
        <w:fldChar w:fldCharType="begin"/>
      </w:r>
      <w:r>
        <w:instrText xml:space="preserve"> HYPERLINK \l _Toc32280 </w:instrText>
      </w:r>
      <w:r>
        <w:fldChar w:fldCharType="separate"/>
      </w:r>
      <w:r>
        <w:rPr>
          <w:rFonts w:hint="eastAsia"/>
        </w:rPr>
        <w:t>4.2 室内</w:t>
      </w:r>
      <w:r>
        <w:t>噪声级</w:t>
      </w:r>
      <w:r>
        <w:rPr>
          <w:rFonts w:hint="eastAsia"/>
        </w:rPr>
        <w:t>计算</w:t>
      </w:r>
      <w:r>
        <w:tab/>
      </w:r>
      <w:r>
        <w:fldChar w:fldCharType="begin"/>
      </w:r>
      <w:r>
        <w:instrText xml:space="preserve"> PAGEREF _Toc32280 </w:instrText>
      </w:r>
      <w:r>
        <w:fldChar w:fldCharType="separate"/>
      </w:r>
      <w:r>
        <w:t>2</w:t>
      </w:r>
      <w:r>
        <w:fldChar w:fldCharType="end"/>
      </w:r>
      <w:r>
        <w:fldChar w:fldCharType="end"/>
      </w:r>
    </w:p>
    <w:p>
      <w:pPr>
        <w:pStyle w:val="18"/>
        <w:tabs>
          <w:tab w:val="right" w:leader="dot" w:pos="9070"/>
          <w:tab w:val="clear" w:pos="180"/>
          <w:tab w:val="clear" w:pos="9360"/>
        </w:tabs>
      </w:pPr>
      <w:r>
        <w:fldChar w:fldCharType="begin"/>
      </w:r>
      <w:r>
        <w:instrText xml:space="preserve"> HYPERLINK \l _Toc10675 </w:instrText>
      </w:r>
      <w:r>
        <w:fldChar w:fldCharType="separate"/>
      </w:r>
      <w:r>
        <w:rPr>
          <w:rFonts w:hint="eastAsia"/>
          <w:kern w:val="2"/>
        </w:rPr>
        <w:t>5 计算</w:t>
      </w:r>
      <w:r>
        <w:rPr>
          <w:kern w:val="2"/>
        </w:rPr>
        <w:t>过程</w:t>
      </w:r>
      <w:r>
        <w:tab/>
      </w:r>
      <w:r>
        <w:fldChar w:fldCharType="begin"/>
      </w:r>
      <w:r>
        <w:instrText xml:space="preserve"> PAGEREF _Toc10675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_Toc9598 </w:instrText>
      </w:r>
      <w:r>
        <w:fldChar w:fldCharType="separate"/>
      </w:r>
      <w:r>
        <w:rPr>
          <w:rFonts w:hint="eastAsia"/>
        </w:rPr>
        <w:t>5.1 室外边界噪声</w:t>
      </w:r>
      <w:r>
        <w:tab/>
      </w:r>
      <w:r>
        <w:fldChar w:fldCharType="begin"/>
      </w:r>
      <w:r>
        <w:instrText xml:space="preserve"> PAGEREF _Toc9598 </w:instrText>
      </w:r>
      <w:r>
        <w:fldChar w:fldCharType="separate"/>
      </w:r>
      <w:r>
        <w:t>3</w:t>
      </w:r>
      <w:r>
        <w:fldChar w:fldCharType="end"/>
      </w:r>
      <w:r>
        <w:fldChar w:fldCharType="end"/>
      </w:r>
    </w:p>
    <w:p>
      <w:pPr>
        <w:pStyle w:val="14"/>
        <w:tabs>
          <w:tab w:val="right" w:leader="dot" w:pos="9070"/>
          <w:tab w:val="clear" w:pos="900"/>
          <w:tab w:val="clear" w:pos="9360"/>
        </w:tabs>
      </w:pPr>
      <w:r>
        <w:fldChar w:fldCharType="begin"/>
      </w:r>
      <w:r>
        <w:instrText xml:space="preserve"> HYPERLINK \l _Toc25206 </w:instrText>
      </w:r>
      <w:r>
        <w:fldChar w:fldCharType="separate"/>
      </w:r>
      <w:r>
        <w:rPr>
          <w:rFonts w:hint="eastAsia"/>
        </w:rPr>
        <w:t>5.1.1 环境</w:t>
      </w:r>
      <w:r>
        <w:t>噪声分析</w:t>
      </w:r>
      <w:r>
        <w:tab/>
      </w:r>
      <w:r>
        <w:fldChar w:fldCharType="begin"/>
      </w:r>
      <w:r>
        <w:instrText xml:space="preserve"> PAGEREF _Toc25206 </w:instrText>
      </w:r>
      <w:r>
        <w:fldChar w:fldCharType="separate"/>
      </w:r>
      <w:r>
        <w:t>3</w:t>
      </w:r>
      <w:r>
        <w:fldChar w:fldCharType="end"/>
      </w:r>
      <w:r>
        <w:fldChar w:fldCharType="end"/>
      </w:r>
    </w:p>
    <w:p>
      <w:pPr>
        <w:pStyle w:val="14"/>
        <w:tabs>
          <w:tab w:val="right" w:leader="dot" w:pos="9070"/>
          <w:tab w:val="clear" w:pos="900"/>
          <w:tab w:val="clear" w:pos="9360"/>
        </w:tabs>
      </w:pPr>
      <w:r>
        <w:fldChar w:fldCharType="begin"/>
      </w:r>
      <w:r>
        <w:instrText xml:space="preserve"> HYPERLINK \l _Toc22005 </w:instrText>
      </w:r>
      <w:r>
        <w:fldChar w:fldCharType="separate"/>
      </w:r>
      <w:r>
        <w:rPr>
          <w:rFonts w:hint="eastAsia"/>
        </w:rPr>
        <w:t>5.1.2 房间</w:t>
      </w:r>
      <w:r>
        <w:t>边界噪声</w:t>
      </w:r>
      <w:r>
        <w:tab/>
      </w:r>
      <w:r>
        <w:fldChar w:fldCharType="begin"/>
      </w:r>
      <w:r>
        <w:instrText xml:space="preserve"> PAGEREF _Toc22005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_Toc2545 </w:instrText>
      </w:r>
      <w:r>
        <w:fldChar w:fldCharType="separate"/>
      </w:r>
      <w:r>
        <w:rPr>
          <w:rFonts w:hint="eastAsia"/>
        </w:rPr>
        <w:t xml:space="preserve">5.2 </w:t>
      </w:r>
      <w:r>
        <w:t>构件空气声隔声</w:t>
      </w:r>
      <w:r>
        <w:tab/>
      </w:r>
      <w:r>
        <w:fldChar w:fldCharType="begin"/>
      </w:r>
      <w:r>
        <w:instrText xml:space="preserve"> PAGEREF _Toc2545 </w:instrText>
      </w:r>
      <w:r>
        <w:fldChar w:fldCharType="separate"/>
      </w:r>
      <w:r>
        <w:t>9</w:t>
      </w:r>
      <w:r>
        <w:fldChar w:fldCharType="end"/>
      </w:r>
      <w:r>
        <w:fldChar w:fldCharType="end"/>
      </w:r>
    </w:p>
    <w:p>
      <w:pPr>
        <w:pStyle w:val="19"/>
        <w:tabs>
          <w:tab w:val="right" w:leader="dot" w:pos="9070"/>
          <w:tab w:val="clear" w:pos="540"/>
          <w:tab w:val="clear" w:pos="9360"/>
        </w:tabs>
      </w:pPr>
      <w:r>
        <w:fldChar w:fldCharType="begin"/>
      </w:r>
      <w:r>
        <w:instrText xml:space="preserve"> HYPERLINK \l _Toc22914 </w:instrText>
      </w:r>
      <w:r>
        <w:fldChar w:fldCharType="separate"/>
      </w:r>
      <w:r>
        <w:rPr>
          <w:rFonts w:hint="eastAsia"/>
        </w:rPr>
        <w:t>5.3 房间</w:t>
      </w:r>
      <w:r>
        <w:t>总吸声量计算</w:t>
      </w:r>
      <w:r>
        <w:tab/>
      </w:r>
      <w:r>
        <w:fldChar w:fldCharType="begin"/>
      </w:r>
      <w:r>
        <w:instrText xml:space="preserve"> PAGEREF _Toc22914 </w:instrText>
      </w:r>
      <w:r>
        <w:fldChar w:fldCharType="separate"/>
      </w:r>
      <w:r>
        <w:t>10</w:t>
      </w:r>
      <w:r>
        <w:fldChar w:fldCharType="end"/>
      </w:r>
      <w:r>
        <w:fldChar w:fldCharType="end"/>
      </w:r>
    </w:p>
    <w:p>
      <w:pPr>
        <w:pStyle w:val="19"/>
        <w:tabs>
          <w:tab w:val="right" w:leader="dot" w:pos="9070"/>
          <w:tab w:val="clear" w:pos="540"/>
          <w:tab w:val="clear" w:pos="9360"/>
        </w:tabs>
      </w:pPr>
      <w:r>
        <w:fldChar w:fldCharType="begin"/>
      </w:r>
      <w:r>
        <w:instrText xml:space="preserve"> HYPERLINK \l _Toc9073 </w:instrText>
      </w:r>
      <w:r>
        <w:fldChar w:fldCharType="separate"/>
      </w:r>
      <w:r>
        <w:rPr>
          <w:rFonts w:hint="eastAsia"/>
        </w:rPr>
        <w:t>5.4 组合墙</w:t>
      </w:r>
      <w:r>
        <w:t>空气声隔声量计算</w:t>
      </w:r>
      <w:r>
        <w:tab/>
      </w:r>
      <w:r>
        <w:fldChar w:fldCharType="begin"/>
      </w:r>
      <w:r>
        <w:instrText xml:space="preserve"> PAGEREF _Toc9073 </w:instrText>
      </w:r>
      <w:r>
        <w:fldChar w:fldCharType="separate"/>
      </w:r>
      <w:r>
        <w:t>11</w:t>
      </w:r>
      <w:r>
        <w:fldChar w:fldCharType="end"/>
      </w:r>
      <w:r>
        <w:fldChar w:fldCharType="end"/>
      </w:r>
    </w:p>
    <w:p>
      <w:pPr>
        <w:pStyle w:val="14"/>
        <w:tabs>
          <w:tab w:val="right" w:leader="dot" w:pos="9070"/>
          <w:tab w:val="clear" w:pos="900"/>
          <w:tab w:val="clear" w:pos="9360"/>
        </w:tabs>
      </w:pPr>
      <w:r>
        <w:fldChar w:fldCharType="begin"/>
      </w:r>
      <w:r>
        <w:instrText xml:space="preserve"> HYPERLINK \l _Toc27185 </w:instrText>
      </w:r>
      <w:r>
        <w:fldChar w:fldCharType="separate"/>
      </w:r>
      <w:r>
        <w:rPr>
          <w:rFonts w:hint="eastAsia"/>
        </w:rPr>
        <w:t>5.4.1 组合墙</w:t>
      </w:r>
      <w:r>
        <w:t>有效隔声量</w:t>
      </w:r>
      <w:r>
        <w:tab/>
      </w:r>
      <w:r>
        <w:fldChar w:fldCharType="begin"/>
      </w:r>
      <w:r>
        <w:instrText xml:space="preserve"> PAGEREF _Toc27185 </w:instrText>
      </w:r>
      <w:r>
        <w:fldChar w:fldCharType="separate"/>
      </w:r>
      <w:r>
        <w:t>11</w:t>
      </w:r>
      <w:r>
        <w:fldChar w:fldCharType="end"/>
      </w:r>
      <w:r>
        <w:fldChar w:fldCharType="end"/>
      </w:r>
    </w:p>
    <w:p>
      <w:pPr>
        <w:pStyle w:val="14"/>
        <w:tabs>
          <w:tab w:val="right" w:leader="dot" w:pos="9070"/>
          <w:tab w:val="clear" w:pos="900"/>
          <w:tab w:val="clear" w:pos="9360"/>
        </w:tabs>
      </w:pPr>
      <w:r>
        <w:fldChar w:fldCharType="begin"/>
      </w:r>
      <w:r>
        <w:instrText xml:space="preserve"> HYPERLINK \l _Toc31992 </w:instrText>
      </w:r>
      <w:r>
        <w:fldChar w:fldCharType="separate"/>
      </w:r>
      <w:r>
        <w:rPr>
          <w:rFonts w:hint="eastAsia"/>
        </w:rPr>
        <w:t>5.4.2 组合墙</w:t>
      </w:r>
      <w:r>
        <w:t>隔声单值评价量、频谱修正量</w:t>
      </w:r>
      <w:r>
        <w:tab/>
      </w:r>
      <w:r>
        <w:fldChar w:fldCharType="begin"/>
      </w:r>
      <w:r>
        <w:instrText xml:space="preserve"> PAGEREF _Toc31992 </w:instrText>
      </w:r>
      <w:r>
        <w:fldChar w:fldCharType="separate"/>
      </w:r>
      <w:r>
        <w:t>11</w:t>
      </w:r>
      <w:r>
        <w:fldChar w:fldCharType="end"/>
      </w:r>
      <w:r>
        <w:fldChar w:fldCharType="end"/>
      </w:r>
    </w:p>
    <w:p>
      <w:pPr>
        <w:pStyle w:val="14"/>
        <w:tabs>
          <w:tab w:val="right" w:leader="dot" w:pos="9070"/>
          <w:tab w:val="clear" w:pos="900"/>
          <w:tab w:val="clear" w:pos="9360"/>
        </w:tabs>
      </w:pPr>
      <w:r>
        <w:fldChar w:fldCharType="begin"/>
      </w:r>
      <w:r>
        <w:instrText xml:space="preserve"> HYPERLINK \l _Toc20860 </w:instrText>
      </w:r>
      <w:r>
        <w:fldChar w:fldCharType="separate"/>
      </w:r>
      <w:r>
        <w:rPr>
          <w:rFonts w:hint="eastAsia"/>
        </w:rPr>
        <w:t>5.4.3 缝隙对组合墙隔声量的影响</w:t>
      </w:r>
      <w:r>
        <w:tab/>
      </w:r>
      <w:r>
        <w:fldChar w:fldCharType="begin"/>
      </w:r>
      <w:r>
        <w:instrText xml:space="preserve"> PAGEREF _Toc20860 </w:instrText>
      </w:r>
      <w:r>
        <w:fldChar w:fldCharType="separate"/>
      </w:r>
      <w:r>
        <w:t>12</w:t>
      </w:r>
      <w:r>
        <w:fldChar w:fldCharType="end"/>
      </w:r>
      <w:r>
        <w:fldChar w:fldCharType="end"/>
      </w:r>
    </w:p>
    <w:p>
      <w:pPr>
        <w:pStyle w:val="14"/>
        <w:tabs>
          <w:tab w:val="right" w:leader="dot" w:pos="9070"/>
          <w:tab w:val="clear" w:pos="900"/>
          <w:tab w:val="clear" w:pos="9360"/>
        </w:tabs>
      </w:pPr>
      <w:r>
        <w:fldChar w:fldCharType="begin"/>
      </w:r>
      <w:r>
        <w:instrText xml:space="preserve"> HYPERLINK \l _Toc10134 </w:instrText>
      </w:r>
      <w:r>
        <w:fldChar w:fldCharType="separate"/>
      </w:r>
      <w:r>
        <w:rPr>
          <w:rFonts w:hint="eastAsia"/>
        </w:rPr>
        <w:t>5.4.4 组合墙隔声量计算过程</w:t>
      </w:r>
      <w:r>
        <w:tab/>
      </w:r>
      <w:r>
        <w:fldChar w:fldCharType="begin"/>
      </w:r>
      <w:r>
        <w:instrText xml:space="preserve"> PAGEREF _Toc10134 </w:instrText>
      </w:r>
      <w:r>
        <w:fldChar w:fldCharType="separate"/>
      </w:r>
      <w:r>
        <w:t>12</w:t>
      </w:r>
      <w:r>
        <w:fldChar w:fldCharType="end"/>
      </w:r>
      <w:r>
        <w:fldChar w:fldCharType="end"/>
      </w:r>
    </w:p>
    <w:p>
      <w:pPr>
        <w:pStyle w:val="19"/>
        <w:tabs>
          <w:tab w:val="right" w:leader="dot" w:pos="9070"/>
          <w:tab w:val="clear" w:pos="540"/>
          <w:tab w:val="clear" w:pos="9360"/>
        </w:tabs>
      </w:pPr>
      <w:r>
        <w:fldChar w:fldCharType="begin"/>
      </w:r>
      <w:r>
        <w:instrText xml:space="preserve"> HYPERLINK \l _Toc31689 </w:instrText>
      </w:r>
      <w:r>
        <w:fldChar w:fldCharType="separate"/>
      </w:r>
      <w:r>
        <w:rPr>
          <w:rFonts w:hint="eastAsia"/>
        </w:rPr>
        <w:t>5.5 室外环境噪声通过组合墙传到室内的噪声级计算</w:t>
      </w:r>
      <w:r>
        <w:tab/>
      </w:r>
      <w:r>
        <w:fldChar w:fldCharType="begin"/>
      </w:r>
      <w:r>
        <w:instrText xml:space="preserve"> PAGEREF _Toc31689 </w:instrText>
      </w:r>
      <w:r>
        <w:fldChar w:fldCharType="separate"/>
      </w:r>
      <w:r>
        <w:t>15</w:t>
      </w:r>
      <w:r>
        <w:fldChar w:fldCharType="end"/>
      </w:r>
      <w:r>
        <w:fldChar w:fldCharType="end"/>
      </w:r>
    </w:p>
    <w:p>
      <w:pPr>
        <w:pStyle w:val="19"/>
        <w:tabs>
          <w:tab w:val="right" w:leader="dot" w:pos="9070"/>
          <w:tab w:val="clear" w:pos="540"/>
          <w:tab w:val="clear" w:pos="9360"/>
        </w:tabs>
      </w:pPr>
      <w:r>
        <w:fldChar w:fldCharType="begin"/>
      </w:r>
      <w:r>
        <w:instrText xml:space="preserve"> HYPERLINK \l _Toc18274 </w:instrText>
      </w:r>
      <w:r>
        <w:fldChar w:fldCharType="separate"/>
      </w:r>
      <w:r>
        <w:rPr>
          <w:rFonts w:hint="eastAsia"/>
        </w:rPr>
        <w:t>5.6 室内声源的影响</w:t>
      </w:r>
      <w:r>
        <w:tab/>
      </w:r>
      <w:r>
        <w:fldChar w:fldCharType="begin"/>
      </w:r>
      <w:r>
        <w:instrText xml:space="preserve"> PAGEREF _Toc18274 </w:instrText>
      </w:r>
      <w:r>
        <w:fldChar w:fldCharType="separate"/>
      </w:r>
      <w:r>
        <w:t>15</w:t>
      </w:r>
      <w:r>
        <w:fldChar w:fldCharType="end"/>
      </w:r>
      <w:r>
        <w:fldChar w:fldCharType="end"/>
      </w:r>
    </w:p>
    <w:p>
      <w:pPr>
        <w:pStyle w:val="19"/>
        <w:tabs>
          <w:tab w:val="right" w:leader="dot" w:pos="9070"/>
          <w:tab w:val="clear" w:pos="540"/>
          <w:tab w:val="clear" w:pos="9360"/>
        </w:tabs>
      </w:pPr>
      <w:r>
        <w:fldChar w:fldCharType="begin"/>
      </w:r>
      <w:r>
        <w:instrText xml:space="preserve"> HYPERLINK \l _Toc26863 </w:instrText>
      </w:r>
      <w:r>
        <w:fldChar w:fldCharType="separate"/>
      </w:r>
      <w:r>
        <w:rPr>
          <w:rFonts w:hint="eastAsia"/>
        </w:rPr>
        <w:t>5.7 室内噪声级计算</w:t>
      </w:r>
      <w:r>
        <w:tab/>
      </w:r>
      <w:r>
        <w:fldChar w:fldCharType="begin"/>
      </w:r>
      <w:r>
        <w:instrText xml:space="preserve"> PAGEREF _Toc26863 </w:instrText>
      </w:r>
      <w:r>
        <w:fldChar w:fldCharType="separate"/>
      </w:r>
      <w:r>
        <w:t>16</w:t>
      </w:r>
      <w:r>
        <w:fldChar w:fldCharType="end"/>
      </w:r>
      <w:r>
        <w:fldChar w:fldCharType="end"/>
      </w:r>
    </w:p>
    <w:p>
      <w:pPr>
        <w:pStyle w:val="19"/>
        <w:tabs>
          <w:tab w:val="right" w:leader="dot" w:pos="9070"/>
          <w:tab w:val="clear" w:pos="540"/>
          <w:tab w:val="clear" w:pos="9360"/>
        </w:tabs>
      </w:pPr>
      <w:r>
        <w:fldChar w:fldCharType="begin"/>
      </w:r>
      <w:r>
        <w:instrText xml:space="preserve"> HYPERLINK \l _Toc8303 </w:instrText>
      </w:r>
      <w:r>
        <w:fldChar w:fldCharType="separate"/>
      </w:r>
      <w:r>
        <w:rPr>
          <w:rFonts w:hint="eastAsia"/>
        </w:rPr>
        <w:t>5.8 小结</w:t>
      </w:r>
      <w:r>
        <w:tab/>
      </w:r>
      <w:r>
        <w:fldChar w:fldCharType="begin"/>
      </w:r>
      <w:r>
        <w:instrText xml:space="preserve"> PAGEREF _Toc8303 </w:instrText>
      </w:r>
      <w:r>
        <w:fldChar w:fldCharType="separate"/>
      </w:r>
      <w:r>
        <w:t>16</w:t>
      </w:r>
      <w:r>
        <w:fldChar w:fldCharType="end"/>
      </w:r>
      <w:r>
        <w:fldChar w:fldCharType="end"/>
      </w:r>
    </w:p>
    <w:p>
      <w:pPr>
        <w:pStyle w:val="18"/>
        <w:tabs>
          <w:tab w:val="right" w:leader="dot" w:pos="9070"/>
          <w:tab w:val="clear" w:pos="180"/>
          <w:tab w:val="clear" w:pos="9360"/>
        </w:tabs>
      </w:pPr>
      <w:r>
        <w:fldChar w:fldCharType="begin"/>
      </w:r>
      <w:r>
        <w:instrText xml:space="preserve"> HYPERLINK \l _Toc27115 </w:instrText>
      </w:r>
      <w:r>
        <w:fldChar w:fldCharType="separate"/>
      </w:r>
      <w:r>
        <w:rPr>
          <w:rFonts w:hint="eastAsia"/>
          <w:kern w:val="2"/>
        </w:rPr>
        <w:t>6 结论</w:t>
      </w:r>
      <w:r>
        <w:tab/>
      </w:r>
      <w:r>
        <w:fldChar w:fldCharType="begin"/>
      </w:r>
      <w:r>
        <w:instrText xml:space="preserve"> PAGEREF _Toc27115 </w:instrText>
      </w:r>
      <w:r>
        <w:fldChar w:fldCharType="separate"/>
      </w:r>
      <w:r>
        <w:t>16</w:t>
      </w:r>
      <w:r>
        <w:fldChar w:fldCharType="end"/>
      </w:r>
      <w:r>
        <w:fldChar w:fldCharType="end"/>
      </w:r>
    </w:p>
    <w:p>
      <w:pPr>
        <w:pStyle w:val="18"/>
        <w:rPr>
          <w:rFonts w:hint="eastAsia"/>
        </w:rPr>
        <w:sectPr>
          <w:footerReference r:id="rId3" w:type="even"/>
          <w:pgSz w:w="11906" w:h="16838"/>
          <w:pgMar w:top="1440" w:right="1418" w:bottom="284" w:left="1418" w:header="851" w:footer="0" w:gutter="0"/>
          <w:cols w:space="425" w:num="1"/>
          <w:titlePg/>
          <w:docGrid w:type="lines" w:linePitch="312" w:charSpace="0"/>
        </w:sectPr>
      </w:pPr>
      <w:r>
        <w:fldChar w:fldCharType="end"/>
      </w:r>
      <w:bookmarkEnd w:id="13"/>
    </w:p>
    <w:p>
      <w:pPr>
        <w:pStyle w:val="2"/>
        <w:rPr>
          <w:rFonts w:hint="eastAsia"/>
        </w:rPr>
      </w:pPr>
      <w:bookmarkStart w:id="14" w:name="_Toc21"/>
      <w:r>
        <w:rPr>
          <w:rFonts w:hint="eastAsia"/>
        </w:rPr>
        <w:t>建筑概况</w:t>
      </w:r>
      <w:bookmarkEnd w:id="14"/>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62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rPr>
                <w:rFonts w:hint="eastAsia" w:ascii="宋体" w:hAnsi="宋体"/>
                <w:lang w:val="en-US"/>
              </w:rPr>
            </w:pPr>
            <w:r>
              <w:rPr>
                <w:rFonts w:hint="eastAsia" w:ascii="宋体" w:hAnsi="宋体"/>
                <w:lang w:val="en-US"/>
              </w:rPr>
              <w:t>工程名称</w:t>
            </w:r>
          </w:p>
        </w:tc>
        <w:tc>
          <w:tcPr>
            <w:tcW w:w="6231" w:type="dxa"/>
          </w:tcPr>
          <w:p>
            <w:pPr>
              <w:pStyle w:val="3"/>
              <w:rPr>
                <w:rFonts w:hint="eastAsia"/>
              </w:rPr>
            </w:pPr>
            <w:bookmarkStart w:id="15" w:name="工程名称"/>
            <w:r>
              <w:t>筑绿未来</w:t>
            </w:r>
            <w:bookmarkEnd w:id="1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rPr>
                <w:rFonts w:hint="eastAsia"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rPr>
                <w:rFonts w:hint="eastAsia"/>
              </w:rPr>
            </w:pPr>
            <w:r>
              <w:rPr>
                <w:rFonts w:hint="eastAsia"/>
              </w:rPr>
              <w:t>地上</w:t>
            </w:r>
            <w:bookmarkStart w:id="16" w:name="地上建筑面积"/>
            <w:r>
              <w:t>11926</w:t>
            </w:r>
            <w:bookmarkEnd w:id="16"/>
            <w:r>
              <w:rPr>
                <w:rFonts w:hint="eastAsia"/>
              </w:rPr>
              <w:t xml:space="preserve">          地下</w:t>
            </w:r>
            <w:bookmarkStart w:id="17" w:name="地下建筑面积"/>
            <w:r>
              <w:t>0</w:t>
            </w:r>
            <w:bookmarkEnd w:id="17"/>
            <w:r>
              <w:rPr>
                <w:rFonts w:hint="eastAsia"/>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rPr>
                <w:rFonts w:hint="eastAsia" w:ascii="宋体" w:hAnsi="宋体"/>
                <w:lang w:val="en-US"/>
              </w:rPr>
            </w:pPr>
            <w:r>
              <w:rPr>
                <w:rFonts w:hint="eastAsia" w:ascii="宋体" w:hAnsi="宋体"/>
                <w:lang w:val="en-US"/>
              </w:rPr>
              <w:t>建筑层数</w:t>
            </w:r>
          </w:p>
        </w:tc>
        <w:tc>
          <w:tcPr>
            <w:tcW w:w="6231" w:type="dxa"/>
          </w:tcPr>
          <w:p>
            <w:pPr>
              <w:pStyle w:val="3"/>
              <w:rPr>
                <w:rFonts w:hint="eastAsia"/>
              </w:rPr>
            </w:pPr>
            <w:r>
              <w:rPr>
                <w:rFonts w:hint="eastAsia"/>
              </w:rPr>
              <w:t>地上</w:t>
            </w:r>
            <w:bookmarkStart w:id="18" w:name="地上建筑层数"/>
            <w:r>
              <w:t>7</w:t>
            </w:r>
            <w:bookmarkEnd w:id="18"/>
            <w:r>
              <w:rPr>
                <w:rFonts w:hint="eastAsia"/>
              </w:rPr>
              <w:t xml:space="preserve">          地下</w:t>
            </w:r>
            <w:bookmarkStart w:id="19" w:name="地下建筑层数"/>
            <w:r>
              <w:t>0</w:t>
            </w:r>
            <w:bookmarkEnd w:id="1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rPr>
                <w:rFonts w:hint="eastAsia" w:ascii="宋体" w:hAnsi="宋体"/>
                <w:lang w:val="en-US"/>
              </w:rPr>
            </w:pPr>
            <w:r>
              <w:rPr>
                <w:rFonts w:hint="eastAsia" w:ascii="宋体" w:hAnsi="宋体"/>
                <w:lang w:val="en-US"/>
              </w:rPr>
              <w:t>建筑高度</w:t>
            </w:r>
            <w:r>
              <w:rPr>
                <w:lang w:val="en-US"/>
              </w:rPr>
              <w:t>（m）</w:t>
            </w:r>
          </w:p>
        </w:tc>
        <w:tc>
          <w:tcPr>
            <w:tcW w:w="6231" w:type="dxa"/>
          </w:tcPr>
          <w:p>
            <w:pPr>
              <w:pStyle w:val="3"/>
              <w:rPr>
                <w:rFonts w:hint="eastAsia"/>
              </w:rPr>
            </w:pPr>
            <w:bookmarkStart w:id="20" w:name="地上建筑高度"/>
            <w:r>
              <w:t>23.9</w:t>
            </w:r>
            <w:bookmarkEnd w:id="20"/>
            <w:r>
              <w:rPr>
                <w:rFonts w:hint="eastAsia"/>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pPr>
              <w:pStyle w:val="3"/>
              <w:rPr>
                <w:rFonts w:hint="eastAsia"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rPr>
                <w:rFonts w:hint="eastAsia"/>
              </w:rPr>
            </w:pPr>
            <w:bookmarkStart w:id="21" w:name="北向角度"/>
            <w:r>
              <w:t>90</w:t>
            </w:r>
            <w:bookmarkEnd w:id="21"/>
          </w:p>
        </w:tc>
      </w:tr>
    </w:tbl>
    <w:p>
      <w:pPr>
        <w:pStyle w:val="3"/>
        <w:spacing w:before="312" w:beforeLines="100"/>
        <w:jc w:val="center"/>
        <w:rPr>
          <w:rFonts w:hint="eastAsia"/>
          <w:lang w:val="en-US"/>
        </w:rPr>
      </w:pPr>
      <w:bookmarkStart w:id="22" w:name="围护结构概况"/>
      <w:bookmarkEnd w:id="22"/>
      <w:bookmarkStart w:id="23" w:name="单体模型观察图"/>
      <w:bookmarkEnd w:id="23"/>
      <w:r>
        <w:drawing>
          <wp:inline distT="0" distB="0" distL="0" distR="0">
            <wp:extent cx="5667375" cy="50006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8"/>
                    <a:stretch>
                      <a:fillRect/>
                    </a:stretch>
                  </pic:blipFill>
                  <pic:spPr>
                    <a:xfrm>
                      <a:off x="0" y="0"/>
                      <a:ext cx="5667375" cy="5000625"/>
                    </a:xfrm>
                    <a:prstGeom prst="rect">
                      <a:avLst/>
                    </a:prstGeom>
                  </pic:spPr>
                </pic:pic>
              </a:graphicData>
            </a:graphic>
          </wp:inline>
        </w:drawing>
      </w:r>
    </w:p>
    <w:p>
      <w:pPr>
        <w:jc w:val="center"/>
        <w:rPr>
          <w:rFonts w:hint="eastAsia"/>
          <w:lang w:val="en-US"/>
        </w:rPr>
      </w:pPr>
      <w:r>
        <w:rPr>
          <w:rFonts w:hint="eastAsia"/>
          <w:sz w:val="21"/>
          <w:szCs w:val="21"/>
          <w:lang w:val="en-US"/>
        </w:rPr>
        <w:t>图1</w:t>
      </w:r>
      <w:r>
        <w:rPr>
          <w:sz w:val="21"/>
          <w:szCs w:val="21"/>
          <w:lang w:val="en-US"/>
        </w:rPr>
        <w:t>-1</w:t>
      </w:r>
      <w:r>
        <w:rPr>
          <w:rFonts w:hint="eastAsia"/>
          <w:sz w:val="21"/>
          <w:szCs w:val="21"/>
          <w:lang w:val="en-US"/>
        </w:rPr>
        <w:t xml:space="preserve"> </w:t>
      </w:r>
      <w:r>
        <w:rPr>
          <w:sz w:val="21"/>
          <w:szCs w:val="21"/>
          <w:lang w:val="en-US"/>
        </w:rPr>
        <w:t>建筑模型</w:t>
      </w:r>
    </w:p>
    <w:p>
      <w:pPr>
        <w:pStyle w:val="2"/>
        <w:rPr>
          <w:rFonts w:hint="eastAsia"/>
        </w:rPr>
      </w:pPr>
      <w:bookmarkStart w:id="24" w:name="_Toc26892"/>
      <w:r>
        <w:rPr>
          <w:rFonts w:hint="eastAsia"/>
        </w:rPr>
        <w:t>评价依据</w:t>
      </w:r>
      <w:bookmarkEnd w:id="24"/>
    </w:p>
    <w:p>
      <w:pPr>
        <w:pStyle w:val="3"/>
        <w:numPr>
          <w:ilvl w:val="0"/>
          <w:numId w:val="2"/>
        </w:numPr>
        <w:rPr>
          <w:rFonts w:hint="eastAsia"/>
          <w:lang w:val="en-US"/>
        </w:rPr>
      </w:pPr>
      <w:bookmarkStart w:id="25" w:name="标准名称1"/>
      <w:r>
        <w:t>《福建省绿色建筑设计标准》DBJ/T 13-197-2022</w:t>
      </w:r>
      <w:bookmarkEnd w:id="25"/>
    </w:p>
    <w:p>
      <w:pPr>
        <w:pStyle w:val="3"/>
        <w:numPr>
          <w:ilvl w:val="0"/>
          <w:numId w:val="2"/>
        </w:numPr>
        <w:rPr>
          <w:rFonts w:hint="eastAsia"/>
          <w:lang w:val="en-US"/>
        </w:rPr>
      </w:pPr>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rFonts w:hint="eastAsia"/>
          <w:lang w:val="en-US"/>
        </w:rPr>
      </w:pPr>
      <w:r>
        <w:rPr>
          <w:rFonts w:hint="eastAsia"/>
          <w:lang w:val="en-US"/>
        </w:rPr>
        <w:t>《绿色建筑评价技术细则》2019</w:t>
      </w:r>
    </w:p>
    <w:p>
      <w:pPr>
        <w:pStyle w:val="3"/>
        <w:numPr>
          <w:ilvl w:val="0"/>
          <w:numId w:val="2"/>
        </w:numPr>
        <w:rPr>
          <w:rFonts w:hint="eastAsia"/>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rFonts w:hint="eastAsia"/>
          <w:lang w:val="en-US"/>
        </w:rPr>
      </w:pPr>
      <w:r>
        <w:rPr>
          <w:rFonts w:hint="eastAsia"/>
          <w:lang w:val="en-US"/>
        </w:rPr>
        <w:t>《建筑隔声评价标准》GB/T 50121-2005</w:t>
      </w:r>
    </w:p>
    <w:p>
      <w:pPr>
        <w:pStyle w:val="3"/>
        <w:numPr>
          <w:ilvl w:val="0"/>
          <w:numId w:val="2"/>
        </w:numPr>
        <w:rPr>
          <w:rFonts w:hint="eastAsia"/>
          <w:lang w:val="en-US"/>
        </w:rPr>
      </w:pPr>
      <w:r>
        <w:rPr>
          <w:rFonts w:hint="eastAsia"/>
          <w:lang w:val="en-US"/>
        </w:rPr>
        <w:t>《建筑声学设计手册》</w:t>
      </w:r>
    </w:p>
    <w:p>
      <w:pPr>
        <w:pStyle w:val="3"/>
        <w:numPr>
          <w:ilvl w:val="0"/>
          <w:numId w:val="2"/>
        </w:numPr>
        <w:rPr>
          <w:rFonts w:hint="eastAsia"/>
          <w:lang w:val="en-US"/>
        </w:rPr>
      </w:pPr>
      <w:r>
        <w:rPr>
          <w:rFonts w:hint="eastAsia"/>
          <w:lang w:val="en-US"/>
        </w:rPr>
        <w:t>《建筑隔声设计</w:t>
      </w:r>
      <w:r>
        <w:rPr>
          <w:lang w:val="en-US"/>
        </w:rPr>
        <w:t>—</w:t>
      </w:r>
      <w:r>
        <w:rPr>
          <w:rFonts w:hint="eastAsia"/>
          <w:lang w:val="en-US"/>
        </w:rPr>
        <w:t>空气声隔声技术》等</w:t>
      </w:r>
    </w:p>
    <w:p>
      <w:pPr>
        <w:pStyle w:val="27"/>
        <w:widowControl w:val="0"/>
        <w:ind w:left="360" w:firstLine="0" w:firstLineChars="0"/>
        <w:jc w:val="both"/>
        <w:rPr>
          <w:rFonts w:hint="eastAsia"/>
          <w:kern w:val="2"/>
          <w:szCs w:val="24"/>
          <w:lang w:val="en-US"/>
        </w:rPr>
      </w:pPr>
    </w:p>
    <w:p>
      <w:pPr>
        <w:pStyle w:val="2"/>
        <w:rPr>
          <w:rFonts w:hint="eastAsia"/>
        </w:rPr>
      </w:pPr>
      <w:bookmarkStart w:id="26" w:name="_Toc3670"/>
      <w:r>
        <w:rPr>
          <w:rFonts w:hint="eastAsia"/>
        </w:rPr>
        <w:t>标准</w:t>
      </w:r>
      <w:r>
        <w:t>要求</w:t>
      </w:r>
      <w:bookmarkEnd w:id="26"/>
    </w:p>
    <w:p>
      <w:pPr>
        <w:pStyle w:val="3"/>
        <w:ind w:firstLine="420" w:firstLineChars="200"/>
        <w:rPr>
          <w:rFonts w:hint="eastAsia"/>
        </w:rPr>
      </w:pPr>
      <w:bookmarkStart w:id="27" w:name="标准名称2"/>
      <w:r>
        <w:rPr>
          <w:rFonts w:hint="eastAsia"/>
        </w:rPr>
        <w:t>《福建省绿色建筑设计标准》DBJ/T 13-197-2022</w:t>
      </w:r>
      <w:bookmarkEnd w:id="27"/>
      <w:r>
        <w:rPr>
          <w:rFonts w:hint="eastAsia"/>
        </w:rPr>
        <w:t>第5.1.11条、第</w:t>
      </w:r>
      <w:bookmarkStart w:id="28" w:name="室内噪声级条文编号1"/>
      <w:r>
        <w:rPr>
          <w:rFonts w:hint="eastAsia"/>
        </w:rPr>
        <w:t>5.2.21</w:t>
      </w:r>
      <w:bookmarkEnd w:id="28"/>
      <w:r>
        <w:rPr>
          <w:rFonts w:hint="eastAsia"/>
        </w:rPr>
        <w:t>条对主要功能房间提出了明确要求。</w:t>
      </w:r>
    </w:p>
    <w:p>
      <w:pPr>
        <w:pStyle w:val="3"/>
        <w:numPr>
          <w:ilvl w:val="0"/>
          <w:numId w:val="3"/>
        </w:numPr>
        <w:rPr>
          <w:rFonts w:hint="eastAsia"/>
          <w:bCs/>
        </w:rPr>
      </w:pPr>
      <w:r>
        <w:rPr>
          <w:rFonts w:hint="eastAsia"/>
          <w:bCs/>
        </w:rPr>
        <w:t>控制项要求</w:t>
      </w:r>
      <w:r>
        <w:rPr>
          <w:bCs/>
        </w:rPr>
        <w:t>：</w:t>
      </w:r>
    </w:p>
    <w:p>
      <w:pPr>
        <w:pStyle w:val="3"/>
        <w:ind w:left="360" w:leftChars="200"/>
        <w:rPr>
          <w:rFonts w:hint="eastAsia"/>
        </w:rPr>
      </w:pPr>
      <w:r>
        <w:t>5. 1. 11主要功能房间的室内噪声级和隔声性应符合下列规定：</w:t>
      </w:r>
    </w:p>
    <w:p>
      <w:pPr>
        <w:pStyle w:val="3"/>
        <w:ind w:left="360" w:leftChars="200"/>
        <w:rPr>
          <w:rFonts w:hint="eastAsia"/>
        </w:rPr>
      </w:pPr>
      <w:r>
        <w:t>1 室内噪声级应满足现行国家标准《民用建筑隔声设计规范》GB 50118中的低限要求或本标准附录E的低限要求；</w:t>
      </w:r>
    </w:p>
    <w:p>
      <w:pPr>
        <w:pStyle w:val="3"/>
        <w:numPr>
          <w:ilvl w:val="0"/>
          <w:numId w:val="3"/>
        </w:numPr>
        <w:rPr>
          <w:rFonts w:hint="eastAsia"/>
          <w:bCs/>
        </w:rPr>
      </w:pPr>
      <w:r>
        <w:rPr>
          <w:rFonts w:hint="eastAsia"/>
          <w:bCs/>
        </w:rPr>
        <w:t>评分项要求</w:t>
      </w:r>
      <w:r>
        <w:rPr>
          <w:bCs/>
        </w:rPr>
        <w:t>：</w:t>
      </w:r>
    </w:p>
    <w:p>
      <w:pPr>
        <w:pStyle w:val="3"/>
        <w:ind w:left="360" w:leftChars="200"/>
        <w:rPr>
          <w:rFonts w:hint="eastAsia"/>
        </w:rPr>
      </w:pPr>
      <w:bookmarkStart w:id="29" w:name="室内噪声级条文内容1"/>
      <w:bookmarkEnd w:id="29"/>
      <w:r>
        <w:rPr>
          <w:rFonts w:hint="eastAsia"/>
        </w:rPr>
        <w:t>5.2.21 采取措施优化主要功能房间的室内声环境，并符合下列要求（设计分值为 8 分）：</w:t>
      </w:r>
    </w:p>
    <w:p>
      <w:pPr>
        <w:pStyle w:val="3"/>
        <w:ind w:left="360" w:leftChars="200"/>
        <w:rPr>
          <w:rFonts w:hint="eastAsia"/>
        </w:rPr>
      </w:pPr>
      <w:r>
        <w:rPr>
          <w:rFonts w:hint="eastAsia"/>
        </w:rPr>
        <w:t xml:space="preserve">  1 噪声级达到现行国家标准《民用建筑隔声设计规范》GB50118中的低限标准限值和高要求标准限值的平均值（4分）；</w:t>
      </w:r>
    </w:p>
    <w:p>
      <w:pPr>
        <w:pStyle w:val="3"/>
        <w:ind w:left="360" w:leftChars="200"/>
        <w:rPr>
          <w:rFonts w:hint="eastAsia"/>
        </w:rPr>
      </w:pPr>
      <w:r>
        <w:rPr>
          <w:rFonts w:hint="eastAsia"/>
        </w:rPr>
        <w:t xml:space="preserve">  2 噪声级达到现行国家标准《民用建筑隔声设计规范》GB50118中的高要求标准限值（8分）。</w:t>
      </w:r>
    </w:p>
    <w:p>
      <w:pPr>
        <w:pStyle w:val="2"/>
        <w:numPr>
          <w:ilvl w:val="0"/>
          <w:numId w:val="1"/>
        </w:numPr>
        <w:rPr>
          <w:rFonts w:hint="eastAsia"/>
          <w:kern w:val="2"/>
        </w:rPr>
      </w:pPr>
      <w:bookmarkStart w:id="30" w:name="_Toc3800"/>
      <w:r>
        <w:rPr>
          <w:rFonts w:hint="eastAsia"/>
          <w:kern w:val="2"/>
        </w:rPr>
        <w:t>计算原理</w:t>
      </w:r>
      <w:bookmarkEnd w:id="30"/>
    </w:p>
    <w:p>
      <w:pPr>
        <w:pStyle w:val="3"/>
        <w:ind w:firstLine="420" w:firstLineChars="200"/>
        <w:rPr>
          <w:rFonts w:hint="eastAsia"/>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rPr>
          <w:rFonts w:hint="eastAsia"/>
        </w:rPr>
      </w:pPr>
      <w:bookmarkStart w:id="31" w:name="_Toc18783"/>
      <w:r>
        <w:rPr>
          <w:rFonts w:hint="eastAsia"/>
        </w:rPr>
        <w:t>典型</w:t>
      </w:r>
      <w:r>
        <w:t>房间确定</w:t>
      </w:r>
      <w:bookmarkEnd w:id="31"/>
    </w:p>
    <w:p>
      <w:pPr>
        <w:pStyle w:val="3"/>
        <w:numPr>
          <w:ilvl w:val="0"/>
          <w:numId w:val="4"/>
        </w:numPr>
        <w:rPr>
          <w:rFonts w:hint="eastAsia"/>
        </w:rPr>
      </w:pPr>
      <w:bookmarkStart w:id="32" w:name="_Hlk498956250"/>
      <w:bookmarkStart w:id="33" w:name="_Toc438716944"/>
      <w:r>
        <w:rPr>
          <w:rFonts w:hint="eastAsia"/>
        </w:rPr>
        <w:t>计算出整栋建筑每个房间的室内噪声级；</w:t>
      </w:r>
    </w:p>
    <w:p>
      <w:pPr>
        <w:pStyle w:val="3"/>
        <w:numPr>
          <w:ilvl w:val="0"/>
          <w:numId w:val="4"/>
        </w:numPr>
        <w:rPr>
          <w:rFonts w:hint="eastAsia"/>
        </w:rPr>
      </w:pPr>
      <w:r>
        <w:rPr>
          <w:rFonts w:hint="eastAsia"/>
        </w:rPr>
        <w:t>将上述结果从高到低分为“满足高要求标准”、“满足平均要求”、“满足低限要求”、“不满足”4个等级，然后筛选出满足最低等级的房间；</w:t>
      </w:r>
    </w:p>
    <w:p>
      <w:pPr>
        <w:pStyle w:val="3"/>
        <w:numPr>
          <w:ilvl w:val="0"/>
          <w:numId w:val="4"/>
        </w:numPr>
        <w:rPr>
          <w:rFonts w:hint="eastAsia"/>
        </w:rPr>
      </w:pPr>
      <w:r>
        <w:rPr>
          <w:rFonts w:hint="eastAsia"/>
        </w:rPr>
        <w:t>再从满足最低等级的房间中，确定室内噪声级最大的房间，以此房间作为噪声级不利的典型房间进行达标判定。</w:t>
      </w:r>
      <w:bookmarkEnd w:id="32"/>
    </w:p>
    <w:p>
      <w:pPr>
        <w:pStyle w:val="3"/>
        <w:numPr>
          <w:ilvl w:val="0"/>
          <w:numId w:val="4"/>
        </w:numPr>
        <w:rPr>
          <w:rFonts w:hint="eastAsia"/>
        </w:rPr>
      </w:pPr>
      <w:r>
        <w:t>也可以根据项目实际情况和经验常识自选</w:t>
      </w:r>
      <w:r>
        <w:rPr>
          <w:rFonts w:hint="eastAsia"/>
        </w:rPr>
        <w:t>典型</w:t>
      </w:r>
      <w:r>
        <w:t>房间进行评价，如靠近交通要道的卧室、办公室等。</w:t>
      </w:r>
    </w:p>
    <w:p>
      <w:pPr>
        <w:pStyle w:val="4"/>
        <w:rPr>
          <w:rFonts w:hint="eastAsia"/>
        </w:rPr>
      </w:pPr>
      <w:bookmarkStart w:id="34" w:name="_Toc32280"/>
      <w:r>
        <w:rPr>
          <w:rFonts w:hint="eastAsia"/>
        </w:rPr>
        <w:t>室内</w:t>
      </w:r>
      <w:r>
        <w:t>噪声级</w:t>
      </w:r>
      <w:r>
        <w:rPr>
          <w:rFonts w:hint="eastAsia"/>
        </w:rPr>
        <w:t>计算</w:t>
      </w:r>
      <w:bookmarkEnd w:id="34"/>
    </w:p>
    <w:p>
      <w:pPr>
        <w:pStyle w:val="3"/>
        <w:ind w:firstLine="420" w:firstLineChars="200"/>
        <w:rPr>
          <w:rFonts w:hint="eastAsia"/>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rFonts w:hint="eastAsia"/>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418116" cy="2700199"/>
                    </a:xfrm>
                    <a:prstGeom prst="rect">
                      <a:avLst/>
                    </a:prstGeom>
                  </pic:spPr>
                </pic:pic>
              </a:graphicData>
            </a:graphic>
          </wp:inline>
        </w:drawing>
      </w:r>
    </w:p>
    <w:p>
      <w:pPr>
        <w:jc w:val="center"/>
        <w:rPr>
          <w:rFonts w:hint="eastAsia" w:ascii="黑体" w:hAnsi="黑体" w:eastAsia="黑体"/>
          <w:lang w:val="en-US"/>
        </w:rPr>
      </w:pPr>
      <w:r>
        <w:rPr>
          <w:rFonts w:hint="eastAsia"/>
          <w:kern w:val="2"/>
          <w:sz w:val="21"/>
          <w:szCs w:val="24"/>
          <w:lang w:val="en-US"/>
        </w:rPr>
        <w:t>图</w:t>
      </w:r>
      <w:r>
        <w:rPr>
          <w:kern w:val="2"/>
          <w:sz w:val="21"/>
          <w:szCs w:val="24"/>
          <w:lang w:val="en-US"/>
        </w:rPr>
        <w:t>4</w:t>
      </w:r>
      <w:r>
        <w:rPr>
          <w:sz w:val="21"/>
          <w:szCs w:val="21"/>
          <w:lang w:val="en-US"/>
        </w:rPr>
        <w:t>-1</w:t>
      </w:r>
      <w:r>
        <w:rPr>
          <w:rFonts w:hint="eastAsia"/>
          <w:kern w:val="2"/>
          <w:sz w:val="21"/>
          <w:szCs w:val="24"/>
          <w:lang w:val="en-US"/>
        </w:rPr>
        <w:t>室内噪声声源传播示意图</w:t>
      </w:r>
    </w:p>
    <w:p>
      <w:pPr>
        <w:pStyle w:val="3"/>
        <w:ind w:left="360" w:leftChars="200"/>
        <w:rPr>
          <w:rFonts w:hint="eastAsia"/>
          <w:lang w:val="en-US"/>
        </w:rPr>
      </w:pPr>
      <w:r>
        <w:rPr>
          <w:rFonts w:hint="eastAsia"/>
          <w:lang w:val="en-US"/>
        </w:rPr>
        <w:t>1）室外环境噪声经过外围护结构传到室内的噪声：</w:t>
      </w:r>
    </w:p>
    <w:p>
      <w:pPr>
        <w:pStyle w:val="3"/>
        <w:ind w:firstLine="630" w:firstLineChars="300"/>
        <w:rPr>
          <w:rFonts w:hint="eastAsia"/>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rFonts w:hint="eastAsia"/>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rFonts w:hint="eastAsia"/>
          <w:lang w:val="en-US"/>
        </w:rPr>
      </w:pPr>
      <w:r>
        <w:rPr>
          <w:rFonts w:hint="eastAsia"/>
          <w:lang w:val="en-US"/>
        </w:rPr>
        <w:t>3）</w:t>
      </w:r>
      <w:r>
        <w:rPr>
          <w:lang w:val="en-US"/>
        </w:rPr>
        <w:t>室内声源</w:t>
      </w:r>
      <w:r>
        <w:rPr>
          <w:rFonts w:hint="eastAsia"/>
          <w:lang w:val="en-US"/>
        </w:rPr>
        <w:t>噪声级计算：将目标房间内部所有声源叠加。</w:t>
      </w:r>
    </w:p>
    <w:p>
      <w:pPr>
        <w:pStyle w:val="2"/>
        <w:rPr>
          <w:rFonts w:hint="eastAsia"/>
          <w:kern w:val="2"/>
        </w:rPr>
      </w:pPr>
      <w:bookmarkStart w:id="35" w:name="_Toc10675"/>
      <w:r>
        <w:rPr>
          <w:rFonts w:hint="eastAsia"/>
          <w:kern w:val="2"/>
        </w:rPr>
        <w:t>计算</w:t>
      </w:r>
      <w:r>
        <w:rPr>
          <w:kern w:val="2"/>
        </w:rPr>
        <w:t>过程</w:t>
      </w:r>
      <w:bookmarkEnd w:id="35"/>
    </w:p>
    <w:p>
      <w:pPr>
        <w:pStyle w:val="4"/>
        <w:rPr>
          <w:rFonts w:hint="eastAsia"/>
        </w:rPr>
      </w:pPr>
      <w:bookmarkStart w:id="36" w:name="_Toc9598"/>
      <w:r>
        <w:rPr>
          <w:rFonts w:hint="eastAsia"/>
        </w:rPr>
        <w:t>室外边界噪声</w:t>
      </w:r>
      <w:bookmarkEnd w:id="36"/>
    </w:p>
    <w:p>
      <w:pPr>
        <w:pStyle w:val="5"/>
        <w:rPr>
          <w:rFonts w:hint="eastAsia"/>
        </w:rPr>
      </w:pPr>
      <w:bookmarkStart w:id="37" w:name="_Toc25206"/>
      <w:r>
        <w:rPr>
          <w:rFonts w:hint="eastAsia"/>
        </w:rPr>
        <w:t>环境</w:t>
      </w:r>
      <w:r>
        <w:t>噪声分析</w:t>
      </w:r>
      <w:bookmarkEnd w:id="37"/>
    </w:p>
    <w:p>
      <w:pPr>
        <w:pStyle w:val="3"/>
        <w:ind w:firstLine="420"/>
        <w:rPr>
          <w:rFonts w:hint="eastAsia"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pPr>
        <w:pStyle w:val="3"/>
        <w:ind w:firstLine="420"/>
        <w:rPr>
          <w:rFonts w:hint="eastAsia"/>
          <w:lang w:val="en-US"/>
        </w:rPr>
      </w:pPr>
      <w:r>
        <w:rPr>
          <w:rFonts w:hint="eastAsia" w:cs="Times New Roman"/>
        </w:rPr>
        <w:t>场地水平噪声面（高度1.5m）模拟计算分析图如下图所示：</w:t>
      </w:r>
    </w:p>
    <w:p>
      <w:pPr>
        <w:pStyle w:val="3"/>
        <w:ind w:firstLine="420"/>
        <w:rPr>
          <w:rFonts w:hint="eastAsia"/>
          <w:kern w:val="2"/>
          <w:lang w:val="en-US"/>
        </w:rPr>
      </w:pPr>
    </w:p>
    <w:p>
      <w:pPr>
        <w:jc w:val="center"/>
        <w:rPr>
          <w:rFonts w:ascii="Times New Roman" w:hAnsi="Times New Roman"/>
        </w:rPr>
      </w:pPr>
      <w:bookmarkStart w:id="38" w:name="场地噪声分布俯瞰昼"/>
      <w:bookmarkEnd w:id="38"/>
      <w:r>
        <w:drawing>
          <wp:inline distT="0" distB="0" distL="0" distR="0">
            <wp:extent cx="5667375" cy="48291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0"/>
                    <a:stretch>
                      <a:fillRect/>
                    </a:stretch>
                  </pic:blipFill>
                  <pic:spPr>
                    <a:xfrm>
                      <a:off x="0" y="0"/>
                      <a:ext cx="5667375" cy="4829175"/>
                    </a:xfrm>
                    <a:prstGeom prst="rect">
                      <a:avLst/>
                    </a:prstGeom>
                  </pic:spPr>
                </pic:pic>
              </a:graphicData>
            </a:graphic>
          </wp:inline>
        </w:drawing>
      </w:r>
    </w:p>
    <w:p>
      <w:pPr>
        <w:jc w:val="center"/>
        <w:rPr>
          <w:rFonts w:hint="eastAsia"/>
          <w:szCs w:val="20"/>
        </w:rPr>
      </w:pPr>
      <w:r>
        <w:rPr>
          <w:rFonts w:hint="eastAsia"/>
          <w:sz w:val="21"/>
          <w:szCs w:val="22"/>
        </w:rPr>
        <w:t>图5</w:t>
      </w:r>
      <w:r>
        <w:rPr>
          <w:sz w:val="21"/>
          <w:szCs w:val="22"/>
        </w:rPr>
        <w:t>-1</w:t>
      </w:r>
      <w:r>
        <w:rPr>
          <w:rFonts w:hint="eastAsia"/>
          <w:sz w:val="21"/>
          <w:szCs w:val="22"/>
        </w:rPr>
        <w:t xml:space="preserve"> 场地1.</w:t>
      </w:r>
      <w:r>
        <w:rPr>
          <w:sz w:val="21"/>
          <w:szCs w:val="22"/>
        </w:rPr>
        <w:t>5m高度处</w:t>
      </w:r>
      <w:r>
        <w:rPr>
          <w:rFonts w:hint="eastAsia"/>
          <w:sz w:val="21"/>
          <w:szCs w:val="22"/>
        </w:rPr>
        <w:t>声压级</w:t>
      </w:r>
      <w:r>
        <w:rPr>
          <w:sz w:val="21"/>
          <w:szCs w:val="22"/>
        </w:rPr>
        <w:t>分布图（</w:t>
      </w:r>
      <w:r>
        <w:rPr>
          <w:rFonts w:hint="eastAsia"/>
          <w:sz w:val="21"/>
          <w:szCs w:val="22"/>
        </w:rPr>
        <w:t>昼间</w:t>
      </w:r>
      <w:r>
        <w:rPr>
          <w:sz w:val="21"/>
          <w:szCs w:val="22"/>
        </w:rPr>
        <w:t>）</w:t>
      </w:r>
    </w:p>
    <w:p>
      <w:pPr>
        <w:jc w:val="center"/>
        <w:rPr>
          <w:rFonts w:hint="eastAsia" w:ascii="黑体" w:hAnsi="黑体" w:eastAsia="黑体"/>
          <w:szCs w:val="20"/>
        </w:rPr>
      </w:pPr>
    </w:p>
    <w:p>
      <w:pPr>
        <w:jc w:val="center"/>
        <w:rPr>
          <w:rFonts w:ascii="Times New Roman" w:hAnsi="Times New Roman"/>
        </w:rPr>
      </w:pPr>
      <w:bookmarkStart w:id="39" w:name="场地噪声分布俯瞰夜"/>
      <w:bookmarkEnd w:id="39"/>
      <w:r>
        <w:drawing>
          <wp:inline distT="0" distB="0" distL="0" distR="0">
            <wp:extent cx="5667375" cy="4829175"/>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1"/>
                    <a:stretch>
                      <a:fillRect/>
                    </a:stretch>
                  </pic:blipFill>
                  <pic:spPr>
                    <a:xfrm>
                      <a:off x="0" y="0"/>
                      <a:ext cx="5667375" cy="4829175"/>
                    </a:xfrm>
                    <a:prstGeom prst="rect">
                      <a:avLst/>
                    </a:prstGeom>
                  </pic:spPr>
                </pic:pic>
              </a:graphicData>
            </a:graphic>
          </wp:inline>
        </w:drawing>
      </w:r>
    </w:p>
    <w:p>
      <w:pPr>
        <w:jc w:val="center"/>
        <w:rPr>
          <w:rFonts w:hint="eastAsia"/>
          <w:sz w:val="21"/>
          <w:szCs w:val="22"/>
        </w:rPr>
      </w:pPr>
      <w:r>
        <w:rPr>
          <w:rFonts w:hint="eastAsia"/>
          <w:sz w:val="21"/>
          <w:szCs w:val="22"/>
        </w:rPr>
        <w:t>图5</w:t>
      </w:r>
      <w:r>
        <w:rPr>
          <w:sz w:val="21"/>
          <w:szCs w:val="22"/>
        </w:rPr>
        <w:t xml:space="preserve">-2 </w:t>
      </w:r>
      <w:r>
        <w:rPr>
          <w:rFonts w:hint="eastAsia"/>
          <w:sz w:val="21"/>
          <w:szCs w:val="22"/>
        </w:rPr>
        <w:t>场地1.</w:t>
      </w:r>
      <w:r>
        <w:rPr>
          <w:sz w:val="21"/>
          <w:szCs w:val="22"/>
        </w:rPr>
        <w:t>5m高度处</w:t>
      </w:r>
      <w:r>
        <w:rPr>
          <w:rFonts w:hint="eastAsia"/>
          <w:sz w:val="21"/>
          <w:szCs w:val="22"/>
        </w:rPr>
        <w:t>声压级</w:t>
      </w:r>
      <w:r>
        <w:rPr>
          <w:sz w:val="21"/>
          <w:szCs w:val="22"/>
        </w:rPr>
        <w:t>分布图（</w:t>
      </w:r>
      <w:r>
        <w:rPr>
          <w:rFonts w:hint="eastAsia"/>
          <w:sz w:val="21"/>
          <w:szCs w:val="22"/>
        </w:rPr>
        <w:t>夜间</w:t>
      </w:r>
      <w:r>
        <w:rPr>
          <w:sz w:val="21"/>
          <w:szCs w:val="22"/>
        </w:rPr>
        <w:t>）</w:t>
      </w:r>
    </w:p>
    <w:p>
      <w:pPr>
        <w:jc w:val="center"/>
        <w:rPr>
          <w:rFonts w:hint="eastAsia"/>
        </w:rPr>
      </w:pPr>
    </w:p>
    <w:p>
      <w:pPr>
        <w:ind w:firstLine="420"/>
        <w:rPr>
          <w:rFonts w:hint="eastAsia"/>
          <w:sz w:val="21"/>
          <w:szCs w:val="21"/>
          <w:lang w:val="en-US"/>
        </w:rPr>
      </w:pPr>
      <w:r>
        <w:rPr>
          <w:rFonts w:hint="eastAsia"/>
          <w:sz w:val="21"/>
          <w:szCs w:val="21"/>
          <w:lang w:val="en-US"/>
        </w:rPr>
        <w:t>通过室外场地建筑物立面噪声模拟，参评建筑物立面边界噪声分布如下图所示：</w:t>
      </w:r>
    </w:p>
    <w:p>
      <w:pPr>
        <w:jc w:val="center"/>
        <w:rPr>
          <w:rFonts w:hint="eastAsia"/>
          <w:lang w:val="en-US"/>
        </w:rPr>
      </w:pPr>
      <w:bookmarkStart w:id="40" w:name="参评建筑边界噪声图昼间"/>
      <w:bookmarkEnd w:id="40"/>
      <w:r>
        <w:drawing>
          <wp:inline distT="0" distB="0" distL="0" distR="0">
            <wp:extent cx="5667375" cy="41624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2"/>
                    <a:stretch>
                      <a:fillRect/>
                    </a:stretch>
                  </pic:blipFill>
                  <pic:spPr>
                    <a:xfrm>
                      <a:off x="0" y="0"/>
                      <a:ext cx="5667375" cy="4162425"/>
                    </a:xfrm>
                    <a:prstGeom prst="rect">
                      <a:avLst/>
                    </a:prstGeom>
                  </pic:spPr>
                </pic:pic>
              </a:graphicData>
            </a:graphic>
          </wp:inline>
        </w:drawing>
      </w:r>
    </w:p>
    <w:p>
      <w:pPr>
        <w:jc w:val="center"/>
        <w:rPr>
          <w:rFonts w:hint="eastAsia"/>
          <w:kern w:val="2"/>
          <w:szCs w:val="21"/>
          <w:lang w:val="en-US"/>
        </w:rPr>
      </w:pPr>
      <w:r>
        <w:rPr>
          <w:rFonts w:hint="eastAsia"/>
          <w:kern w:val="2"/>
          <w:sz w:val="21"/>
          <w:szCs w:val="24"/>
          <w:lang w:val="en-US"/>
        </w:rPr>
        <w:t>图</w:t>
      </w:r>
      <w:r>
        <w:rPr>
          <w:kern w:val="2"/>
          <w:sz w:val="21"/>
          <w:szCs w:val="24"/>
          <w:lang w:val="en-US"/>
        </w:rPr>
        <w:t>5-</w:t>
      </w:r>
      <w:r>
        <w:rPr>
          <w:rFonts w:hint="eastAsia"/>
          <w:kern w:val="2"/>
          <w:sz w:val="21"/>
          <w:szCs w:val="24"/>
          <w:lang w:val="en-US"/>
        </w:rPr>
        <w:t>3参评建筑边界噪声图-昼间</w:t>
      </w:r>
    </w:p>
    <w:p>
      <w:pPr>
        <w:jc w:val="center"/>
        <w:rPr>
          <w:rFonts w:hint="eastAsia"/>
          <w:lang w:val="en-US"/>
        </w:rPr>
      </w:pPr>
      <w:bookmarkStart w:id="41" w:name="参评建筑边界噪声图夜间"/>
      <w:bookmarkEnd w:id="41"/>
      <w:r>
        <w:drawing>
          <wp:inline distT="0" distB="0" distL="0" distR="0">
            <wp:extent cx="5667375" cy="41624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2"/>
                    <a:stretch>
                      <a:fillRect/>
                    </a:stretch>
                  </pic:blipFill>
                  <pic:spPr>
                    <a:xfrm>
                      <a:off x="0" y="0"/>
                      <a:ext cx="5667375" cy="4162425"/>
                    </a:xfrm>
                    <a:prstGeom prst="rect">
                      <a:avLst/>
                    </a:prstGeom>
                  </pic:spPr>
                </pic:pic>
              </a:graphicData>
            </a:graphic>
          </wp:inline>
        </w:drawing>
      </w:r>
    </w:p>
    <w:p>
      <w:pPr>
        <w:jc w:val="center"/>
        <w:rPr>
          <w:rFonts w:hint="eastAsia"/>
          <w:kern w:val="2"/>
          <w:sz w:val="21"/>
          <w:szCs w:val="24"/>
          <w:lang w:val="en-US"/>
        </w:rPr>
      </w:pPr>
      <w:r>
        <w:rPr>
          <w:rFonts w:hint="eastAsia"/>
          <w:kern w:val="2"/>
          <w:sz w:val="21"/>
          <w:szCs w:val="24"/>
          <w:lang w:val="en-US"/>
        </w:rPr>
        <w:t>图</w:t>
      </w:r>
      <w:r>
        <w:rPr>
          <w:kern w:val="2"/>
          <w:sz w:val="21"/>
          <w:szCs w:val="24"/>
          <w:lang w:val="en-US"/>
        </w:rPr>
        <w:t>5-</w:t>
      </w:r>
      <w:r>
        <w:rPr>
          <w:rFonts w:hint="eastAsia"/>
          <w:kern w:val="2"/>
          <w:sz w:val="21"/>
          <w:szCs w:val="24"/>
          <w:lang w:val="en-US"/>
        </w:rPr>
        <w:t>4参评建筑边界噪声图-夜间</w:t>
      </w:r>
    </w:p>
    <w:p>
      <w:pPr>
        <w:jc w:val="center"/>
        <w:rPr>
          <w:rFonts w:hint="eastAsia"/>
          <w:lang w:val="en-US"/>
        </w:rPr>
      </w:pPr>
    </w:p>
    <w:p>
      <w:pPr>
        <w:pStyle w:val="5"/>
        <w:rPr>
          <w:rFonts w:hint="eastAsia"/>
        </w:rPr>
      </w:pPr>
      <w:bookmarkStart w:id="42" w:name="_Toc22005"/>
      <w:r>
        <w:rPr>
          <w:rFonts w:hint="eastAsia"/>
        </w:rPr>
        <w:t>房间</w:t>
      </w:r>
      <w:r>
        <w:t>边界噪声</w:t>
      </w:r>
      <w:bookmarkEnd w:id="42"/>
    </w:p>
    <w:p>
      <w:pPr>
        <w:pStyle w:val="3"/>
        <w:ind w:firstLine="420"/>
        <w:rPr>
          <w:rFonts w:hint="eastAsia"/>
          <w:lang w:val="en-US"/>
        </w:rPr>
      </w:pPr>
      <w:r>
        <w:rPr>
          <w:rFonts w:hint="eastAsia"/>
          <w:lang w:val="en-US"/>
        </w:rPr>
        <w:t>本项目通过对参评建筑整栋建筑的分析，确定了主要功能房间中噪声级不利的典型房间为</w:t>
      </w:r>
      <w:bookmarkStart w:id="43" w:name="最不利房间编号2"/>
      <w:r>
        <w:rPr>
          <w:rFonts w:hint="eastAsia"/>
          <w:lang w:val="en-US"/>
        </w:rPr>
        <w:t>1017房间,房间类型[普通教室]</w:t>
      </w:r>
      <w:bookmarkEnd w:id="43"/>
      <w:r>
        <w:rPr>
          <w:rFonts w:hint="eastAsia"/>
          <w:lang w:val="en-US"/>
        </w:rPr>
        <w:t>，报告书阐述该房间室内噪声级计算过程，房间所在楼层平面图如下图所示：</w:t>
      </w:r>
    </w:p>
    <w:p>
      <w:pPr>
        <w:jc w:val="center"/>
        <w:rPr>
          <w:rFonts w:hint="eastAsia"/>
          <w:kern w:val="2"/>
          <w:szCs w:val="21"/>
          <w:lang w:val="en-US"/>
        </w:rPr>
      </w:pPr>
      <w:bookmarkStart w:id="44" w:name="最不利房间楼层平面图"/>
      <w:bookmarkEnd w:id="44"/>
      <w:r>
        <w:drawing>
          <wp:inline distT="0" distB="0" distL="0" distR="0">
            <wp:extent cx="5372100" cy="8010525"/>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3"/>
                    <a:stretch>
                      <a:fillRect/>
                    </a:stretch>
                  </pic:blipFill>
                  <pic:spPr>
                    <a:xfrm>
                      <a:off x="0" y="0"/>
                      <a:ext cx="5372100" cy="8010525"/>
                    </a:xfrm>
                    <a:prstGeom prst="rect">
                      <a:avLst/>
                    </a:prstGeom>
                  </pic:spPr>
                </pic:pic>
              </a:graphicData>
            </a:graphic>
          </wp:inline>
        </w:drawing>
      </w:r>
    </w:p>
    <w:p>
      <w:pPr>
        <w:jc w:val="center"/>
        <w:rPr>
          <w:rFonts w:hint="eastAsia"/>
          <w:kern w:val="2"/>
          <w:szCs w:val="21"/>
          <w:lang w:val="en-US"/>
        </w:rPr>
      </w:pPr>
      <w:r>
        <w:rPr>
          <w:rFonts w:hint="eastAsia"/>
          <w:kern w:val="2"/>
          <w:sz w:val="21"/>
          <w:szCs w:val="24"/>
          <w:lang w:val="en-US"/>
        </w:rPr>
        <w:t xml:space="preserve">图 </w:t>
      </w:r>
      <w:r>
        <w:rPr>
          <w:kern w:val="2"/>
          <w:sz w:val="21"/>
          <w:szCs w:val="24"/>
          <w:lang w:val="en-US"/>
        </w:rPr>
        <w:t>5</w:t>
      </w:r>
      <w:r>
        <w:rPr>
          <w:rFonts w:hint="eastAsia"/>
          <w:kern w:val="2"/>
          <w:sz w:val="21"/>
          <w:szCs w:val="24"/>
          <w:lang w:val="en-US"/>
        </w:rPr>
        <w:t>-5 典型</w:t>
      </w:r>
      <w:r>
        <w:rPr>
          <w:kern w:val="2"/>
          <w:sz w:val="21"/>
          <w:szCs w:val="24"/>
          <w:lang w:val="en-US"/>
        </w:rPr>
        <w:t>房间楼层平面图</w:t>
      </w:r>
    </w:p>
    <w:p>
      <w:pPr>
        <w:pStyle w:val="3"/>
        <w:ind w:firstLine="420"/>
        <w:jc w:val="left"/>
        <w:rPr>
          <w:rFonts w:hint="eastAsia"/>
          <w:lang w:val="en-US"/>
        </w:rPr>
      </w:pPr>
    </w:p>
    <w:p>
      <w:pPr>
        <w:pStyle w:val="3"/>
        <w:ind w:firstLine="420"/>
        <w:jc w:val="left"/>
        <w:rPr>
          <w:rFonts w:hint="eastAsia"/>
          <w:lang w:val="en-US"/>
        </w:rPr>
      </w:pPr>
      <w:r>
        <w:rPr>
          <w:rFonts w:hint="eastAsia"/>
          <w:lang w:val="en-US"/>
        </w:rPr>
        <w:t>通过室外噪声模拟，可获得该房间的室外边界噪声：</w:t>
      </w:r>
    </w:p>
    <w:p>
      <w:pPr>
        <w:pStyle w:val="3"/>
        <w:ind w:firstLine="420"/>
        <w:jc w:val="left"/>
        <w:rPr>
          <w:rFonts w:hint="eastAsia"/>
          <w:b/>
          <w:lang w:val="en-US"/>
        </w:rPr>
      </w:pPr>
      <w:r>
        <w:rPr>
          <w:rFonts w:hint="eastAsia"/>
          <w:b/>
          <w:lang w:val="en-US"/>
        </w:rPr>
        <w:t>昼间为</w:t>
      </w:r>
      <w:bookmarkStart w:id="45" w:name="昼间边界噪声2"/>
      <w:r>
        <w:t>55</w:t>
      </w:r>
      <w:bookmarkEnd w:id="45"/>
      <w:r>
        <w:rPr>
          <w:rFonts w:hint="eastAsia"/>
          <w:b/>
          <w:lang w:val="en-US"/>
        </w:rPr>
        <w:t>dB</w:t>
      </w:r>
      <w:r>
        <w:rPr>
          <w:b/>
          <w:lang w:val="en-US"/>
        </w:rPr>
        <w:t>(A)</w:t>
      </w:r>
      <w:r>
        <w:rPr>
          <w:rFonts w:hint="eastAsia"/>
          <w:b/>
          <w:lang w:val="en-US"/>
        </w:rPr>
        <w:t>， 夜间为</w:t>
      </w:r>
      <w:bookmarkStart w:id="46" w:name="夜间边界噪声2"/>
      <w:r>
        <w:t>45</w:t>
      </w:r>
      <w:bookmarkEnd w:id="46"/>
      <w:r>
        <w:rPr>
          <w:b/>
          <w:lang w:val="en-US"/>
        </w:rPr>
        <w:t>dB(A)</w:t>
      </w:r>
      <w:r>
        <w:rPr>
          <w:rFonts w:hint="eastAsia"/>
          <w:b/>
          <w:lang w:val="en-US"/>
        </w:rPr>
        <w:t>。</w:t>
      </w:r>
    </w:p>
    <w:p>
      <w:pPr>
        <w:rPr>
          <w:rFonts w:hint="eastAsia"/>
          <w:kern w:val="2"/>
          <w:szCs w:val="21"/>
          <w:lang w:val="en-US"/>
        </w:rPr>
      </w:pPr>
    </w:p>
    <w:p>
      <w:pPr>
        <w:pStyle w:val="4"/>
        <w:numPr>
          <w:ilvl w:val="1"/>
          <w:numId w:val="1"/>
        </w:numPr>
        <w:rPr>
          <w:rFonts w:hint="eastAsia"/>
        </w:rPr>
      </w:pPr>
      <w:bookmarkStart w:id="47" w:name="_Toc2545"/>
      <w:r>
        <w:t>构件空气声隔声</w:t>
      </w:r>
      <w:bookmarkEnd w:id="47"/>
    </w:p>
    <w:p>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rFonts w:hint="eastAsia"/>
          <w:kern w:val="2"/>
          <w:szCs w:val="21"/>
          <w:lang w:val="en-US"/>
        </w:rPr>
      </w:pPr>
      <w:r>
        <w:rPr>
          <w:rFonts w:hint="eastAsia"/>
          <w:kern w:val="2"/>
          <w:sz w:val="21"/>
          <w:szCs w:val="24"/>
          <w:lang w:val="en-US"/>
        </w:rPr>
        <w:t>表</w:t>
      </w:r>
      <w:r>
        <w:rPr>
          <w:kern w:val="2"/>
          <w:sz w:val="21"/>
          <w:szCs w:val="24"/>
          <w:lang w:val="en-US"/>
        </w:rPr>
        <w:t xml:space="preserve">5.1  </w:t>
      </w:r>
      <w:r>
        <w:rPr>
          <w:rFonts w:hint="eastAsia"/>
          <w:kern w:val="2"/>
          <w:sz w:val="21"/>
          <w:szCs w:val="24"/>
          <w:lang w:val="en-US"/>
        </w:rPr>
        <w:t>典型房间围护结构材料清单</w:t>
      </w:r>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t>外墙</w:t>
            </w:r>
          </w:p>
        </w:tc>
        <w:tc>
          <w:tcPr>
            <w:vAlign w:val="center"/>
          </w:tcPr>
          <w:p>
            <w:r>
              <w:t>水泥砂浆</w:t>
            </w:r>
          </w:p>
        </w:tc>
        <w:tc>
          <w:tcPr>
            <w:vAlign w:val="center"/>
          </w:tcPr>
          <w:p>
            <w:pPr>
              <w:jc w:val="center"/>
            </w:pPr>
            <w:r>
              <w:t>20</w:t>
            </w:r>
          </w:p>
        </w:tc>
        <w:tc>
          <w:tcPr>
            <w:vAlign w:val="center"/>
          </w:tcPr>
          <w:p>
            <w:pPr>
              <w:jc w:val="center"/>
            </w:pPr>
            <w:r>
              <w:t>1800.0</w:t>
            </w:r>
          </w:p>
        </w:tc>
        <w:tc>
          <w:tcPr>
            <w:vAlign w:val="center"/>
          </w:tcPr>
          <w:p>
            <w:pPr>
              <w:jc w:val="center"/>
            </w:pPr>
            <w:r>
              <w:t>36</w:t>
            </w:r>
          </w:p>
        </w:tc>
        <w:tc>
          <w:tcPr>
            <w:vMerge w:val="restart"/>
            <w:vAlign w:val="center"/>
          </w:tcPr>
          <w:p>
            <w:pPr>
              <w:jc w:val="center"/>
            </w:pPr>
            <w:r>
              <w:t>605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挤塑聚苯乙烯泡沫塑料（带表皮）(1)</w:t>
            </w:r>
          </w:p>
        </w:tc>
        <w:tc>
          <w:tcPr>
            <w:vAlign w:val="center"/>
          </w:tcPr>
          <w:p>
            <w:pPr>
              <w:jc w:val="center"/>
            </w:pPr>
            <w:r>
              <w:t>20</w:t>
            </w:r>
          </w:p>
        </w:tc>
        <w:tc>
          <w:tcPr>
            <w:vAlign w:val="center"/>
          </w:tcPr>
          <w:p>
            <w:pPr>
              <w:jc w:val="center"/>
            </w:pPr>
            <w:r>
              <w:t>35.0</w:t>
            </w:r>
          </w:p>
        </w:tc>
        <w:tc>
          <w:tcPr>
            <w:vAlign w:val="center"/>
          </w:tcPr>
          <w:p>
            <w:pPr>
              <w:jc w:val="center"/>
            </w:pPr>
            <w:r>
              <w:t>1</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w:t>
            </w:r>
          </w:p>
        </w:tc>
        <w:tc>
          <w:tcPr>
            <w:vAlign w:val="center"/>
          </w:tcPr>
          <w:p>
            <w:pPr>
              <w:jc w:val="center"/>
            </w:pPr>
            <w:r>
              <w:t>20</w:t>
            </w:r>
          </w:p>
        </w:tc>
        <w:tc>
          <w:tcPr>
            <w:vAlign w:val="center"/>
          </w:tcPr>
          <w:p>
            <w:pPr>
              <w:jc w:val="center"/>
            </w:pPr>
            <w:r>
              <w:t>1800.0</w:t>
            </w:r>
          </w:p>
        </w:tc>
        <w:tc>
          <w:tcPr>
            <w:vAlign w:val="center"/>
          </w:tcPr>
          <w:p>
            <w:pPr>
              <w:jc w:val="center"/>
            </w:pPr>
            <w:r>
              <w:t>36</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钢筋混凝土1</w:t>
            </w:r>
          </w:p>
        </w:tc>
        <w:tc>
          <w:tcPr>
            <w:vAlign w:val="center"/>
          </w:tcPr>
          <w:p>
            <w:pPr>
              <w:jc w:val="center"/>
            </w:pPr>
            <w:r>
              <w:t>200</w:t>
            </w:r>
          </w:p>
        </w:tc>
        <w:tc>
          <w:tcPr>
            <w:vAlign w:val="center"/>
          </w:tcPr>
          <w:p>
            <w:pPr>
              <w:jc w:val="center"/>
            </w:pPr>
            <w:r>
              <w:t>2500.0</w:t>
            </w:r>
          </w:p>
        </w:tc>
        <w:tc>
          <w:tcPr>
            <w:vAlign w:val="center"/>
          </w:tcPr>
          <w:p>
            <w:pPr>
              <w:jc w:val="center"/>
            </w:pPr>
            <w:r>
              <w:t>500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石灰砂浆1</w:t>
            </w:r>
          </w:p>
        </w:tc>
        <w:tc>
          <w:tcPr>
            <w:vAlign w:val="center"/>
          </w:tcPr>
          <w:p>
            <w:pPr>
              <w:jc w:val="center"/>
            </w:pPr>
            <w:r>
              <w:t>20</w:t>
            </w:r>
          </w:p>
        </w:tc>
        <w:tc>
          <w:tcPr>
            <w:vAlign w:val="center"/>
          </w:tcPr>
          <w:p>
            <w:pPr>
              <w:jc w:val="center"/>
            </w:pPr>
            <w:r>
              <w:t>1600.0</w:t>
            </w:r>
          </w:p>
        </w:tc>
        <w:tc>
          <w:tcPr>
            <w:vAlign w:val="center"/>
          </w:tcPr>
          <w:p>
            <w:pPr>
              <w:jc w:val="center"/>
            </w:pPr>
            <w:r>
              <w:t>32</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t>隔墙</w:t>
            </w:r>
          </w:p>
        </w:tc>
        <w:tc>
          <w:tcPr>
            <w:vAlign w:val="center"/>
          </w:tcPr>
          <w:p>
            <w:r>
              <w:t>水泥砂浆</w:t>
            </w:r>
          </w:p>
        </w:tc>
        <w:tc>
          <w:tcPr>
            <w:vAlign w:val="center"/>
          </w:tcPr>
          <w:p>
            <w:pPr>
              <w:jc w:val="center"/>
            </w:pPr>
            <w:r>
              <w:t>20</w:t>
            </w:r>
          </w:p>
        </w:tc>
        <w:tc>
          <w:tcPr>
            <w:vAlign w:val="center"/>
          </w:tcPr>
          <w:p>
            <w:pPr>
              <w:jc w:val="center"/>
            </w:pPr>
            <w:r>
              <w:t>1800.0</w:t>
            </w:r>
          </w:p>
        </w:tc>
        <w:tc>
          <w:tcPr>
            <w:vAlign w:val="center"/>
          </w:tcPr>
          <w:p>
            <w:pPr>
              <w:jc w:val="center"/>
            </w:pPr>
            <w:r>
              <w:t>36</w:t>
            </w:r>
          </w:p>
        </w:tc>
        <w:tc>
          <w:tcPr>
            <w:vMerge w:val="restart"/>
            <w:vAlign w:val="center"/>
          </w:tcPr>
          <w:p>
            <w:pPr>
              <w:jc w:val="center"/>
            </w:pPr>
            <w:r>
              <w:t>344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混凝土多孔砖(190六孔砖）</w:t>
            </w:r>
          </w:p>
        </w:tc>
        <w:tc>
          <w:tcPr>
            <w:vAlign w:val="center"/>
          </w:tcPr>
          <w:p>
            <w:pPr>
              <w:jc w:val="center"/>
            </w:pPr>
            <w:r>
              <w:t>190</w:t>
            </w:r>
          </w:p>
        </w:tc>
        <w:tc>
          <w:tcPr>
            <w:vAlign w:val="center"/>
          </w:tcPr>
          <w:p>
            <w:pPr>
              <w:jc w:val="center"/>
            </w:pPr>
            <w:r>
              <w:t>1450.0</w:t>
            </w:r>
          </w:p>
        </w:tc>
        <w:tc>
          <w:tcPr>
            <w:vAlign w:val="center"/>
          </w:tcPr>
          <w:p>
            <w:pPr>
              <w:jc w:val="center"/>
            </w:pPr>
            <w:r>
              <w:t>276</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石灰砂浆1</w:t>
            </w:r>
          </w:p>
        </w:tc>
        <w:tc>
          <w:tcPr>
            <w:vAlign w:val="center"/>
          </w:tcPr>
          <w:p>
            <w:pPr>
              <w:jc w:val="center"/>
            </w:pPr>
            <w:r>
              <w:t>20</w:t>
            </w:r>
          </w:p>
        </w:tc>
        <w:tc>
          <w:tcPr>
            <w:vAlign w:val="center"/>
          </w:tcPr>
          <w:p>
            <w:pPr>
              <w:jc w:val="center"/>
            </w:pPr>
            <w:r>
              <w:t>1600.0</w:t>
            </w:r>
          </w:p>
        </w:tc>
        <w:tc>
          <w:tcPr>
            <w:vAlign w:val="center"/>
          </w:tcPr>
          <w:p>
            <w:pPr>
              <w:jc w:val="center"/>
            </w:pPr>
            <w:r>
              <w:t>32</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t>屋顶</w:t>
            </w:r>
          </w:p>
        </w:tc>
        <w:tc>
          <w:tcPr>
            <w:vAlign w:val="center"/>
          </w:tcPr>
          <w:p>
            <w:r>
              <w:t>碎石、卵石混凝土(ρ=2300)(1)</w:t>
            </w:r>
          </w:p>
        </w:tc>
        <w:tc>
          <w:tcPr>
            <w:vAlign w:val="center"/>
          </w:tcPr>
          <w:p>
            <w:pPr>
              <w:jc w:val="center"/>
            </w:pPr>
            <w:r>
              <w:t>50</w:t>
            </w:r>
          </w:p>
        </w:tc>
        <w:tc>
          <w:tcPr>
            <w:vAlign w:val="center"/>
          </w:tcPr>
          <w:p>
            <w:pPr>
              <w:jc w:val="center"/>
            </w:pPr>
            <w:r>
              <w:t>2300.0</w:t>
            </w:r>
          </w:p>
        </w:tc>
        <w:tc>
          <w:tcPr>
            <w:vAlign w:val="center"/>
          </w:tcPr>
          <w:p>
            <w:pPr>
              <w:jc w:val="center"/>
            </w:pPr>
            <w:r>
              <w:t>115</w:t>
            </w:r>
          </w:p>
        </w:tc>
        <w:tc>
          <w:tcPr>
            <w:vMerge w:val="restart"/>
            <w:vAlign w:val="center"/>
          </w:tcPr>
          <w:p>
            <w:pPr>
              <w:jc w:val="center"/>
            </w:pPr>
            <w:r>
              <w:t>607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挤塑聚苯板</w:t>
            </w:r>
          </w:p>
        </w:tc>
        <w:tc>
          <w:tcPr>
            <w:vAlign w:val="center"/>
          </w:tcPr>
          <w:p>
            <w:pPr>
              <w:jc w:val="center"/>
            </w:pPr>
            <w:r>
              <w:t>140</w:t>
            </w:r>
          </w:p>
        </w:tc>
        <w:tc>
          <w:tcPr>
            <w:vAlign w:val="center"/>
          </w:tcPr>
          <w:p>
            <w:pPr>
              <w:jc w:val="center"/>
            </w:pPr>
            <w:r>
              <w:t>28.0</w:t>
            </w:r>
          </w:p>
        </w:tc>
        <w:tc>
          <w:tcPr>
            <w:vAlign w:val="center"/>
          </w:tcPr>
          <w:p>
            <w:pPr>
              <w:jc w:val="center"/>
            </w:pPr>
            <w:r>
              <w:t>4</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SBS改性沥青防水卷材</w:t>
            </w:r>
          </w:p>
        </w:tc>
        <w:tc>
          <w:tcPr>
            <w:vAlign w:val="center"/>
          </w:tcPr>
          <w:p>
            <w:pPr>
              <w:jc w:val="center"/>
            </w:pPr>
            <w:r>
              <w:t>4</w:t>
            </w:r>
          </w:p>
        </w:tc>
        <w:tc>
          <w:tcPr>
            <w:vAlign w:val="center"/>
          </w:tcPr>
          <w:p>
            <w:pPr>
              <w:jc w:val="center"/>
            </w:pPr>
            <w:r>
              <w:t>900.0</w:t>
            </w:r>
          </w:p>
        </w:tc>
        <w:tc>
          <w:tcPr>
            <w:vAlign w:val="center"/>
          </w:tcPr>
          <w:p>
            <w:pPr>
              <w:jc w:val="center"/>
            </w:pPr>
            <w:r>
              <w:t>4</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w:t>
            </w:r>
          </w:p>
        </w:tc>
        <w:tc>
          <w:tcPr>
            <w:vAlign w:val="center"/>
          </w:tcPr>
          <w:p>
            <w:pPr>
              <w:jc w:val="center"/>
            </w:pPr>
            <w:r>
              <w:t>30</w:t>
            </w:r>
          </w:p>
        </w:tc>
        <w:tc>
          <w:tcPr>
            <w:vAlign w:val="center"/>
          </w:tcPr>
          <w:p>
            <w:pPr>
              <w:jc w:val="center"/>
            </w:pPr>
            <w:r>
              <w:t>1800.0</w:t>
            </w:r>
          </w:p>
        </w:tc>
        <w:tc>
          <w:tcPr>
            <w:vAlign w:val="center"/>
          </w:tcPr>
          <w:p>
            <w:pPr>
              <w:jc w:val="center"/>
            </w:pPr>
            <w:r>
              <w:t>54</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轻集料混凝土2%找坡层</w:t>
            </w:r>
          </w:p>
        </w:tc>
        <w:tc>
          <w:tcPr>
            <w:vAlign w:val="center"/>
          </w:tcPr>
          <w:p>
            <w:pPr>
              <w:jc w:val="center"/>
            </w:pPr>
            <w:r>
              <w:t>60</w:t>
            </w:r>
          </w:p>
        </w:tc>
        <w:tc>
          <w:tcPr>
            <w:vAlign w:val="center"/>
          </w:tcPr>
          <w:p>
            <w:pPr>
              <w:jc w:val="center"/>
            </w:pPr>
            <w:r>
              <w:t>1600.0</w:t>
            </w:r>
          </w:p>
        </w:tc>
        <w:tc>
          <w:tcPr>
            <w:vAlign w:val="center"/>
          </w:tcPr>
          <w:p>
            <w:pPr>
              <w:jc w:val="center"/>
            </w:pPr>
            <w:r>
              <w:t>96</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2500.0</w:t>
            </w:r>
          </w:p>
        </w:tc>
        <w:tc>
          <w:tcPr>
            <w:vAlign w:val="center"/>
          </w:tcPr>
          <w:p>
            <w:pPr>
              <w:jc w:val="center"/>
            </w:pPr>
            <w:r>
              <w:t>300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混合砂浆</w:t>
            </w:r>
          </w:p>
        </w:tc>
        <w:tc>
          <w:tcPr>
            <w:vAlign w:val="center"/>
          </w:tcPr>
          <w:p>
            <w:pPr>
              <w:jc w:val="center"/>
            </w:pPr>
            <w:r>
              <w:t>20</w:t>
            </w:r>
          </w:p>
        </w:tc>
        <w:tc>
          <w:tcPr>
            <w:vAlign w:val="center"/>
          </w:tcPr>
          <w:p>
            <w:pPr>
              <w:jc w:val="center"/>
            </w:pPr>
            <w:r>
              <w:t>1700.0</w:t>
            </w:r>
          </w:p>
        </w:tc>
        <w:tc>
          <w:tcPr>
            <w:vAlign w:val="center"/>
          </w:tcPr>
          <w:p>
            <w:pPr>
              <w:jc w:val="center"/>
            </w:pPr>
            <w:r>
              <w:t>34</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t>地面</w:t>
            </w:r>
          </w:p>
        </w:tc>
        <w:tc>
          <w:tcPr>
            <w:vAlign w:val="center"/>
          </w:tcPr>
          <w:p>
            <w:r>
              <w:t>水泥砂浆</w:t>
            </w:r>
          </w:p>
        </w:tc>
        <w:tc>
          <w:tcPr>
            <w:vAlign w:val="center"/>
          </w:tcPr>
          <w:p>
            <w:pPr>
              <w:jc w:val="center"/>
            </w:pPr>
            <w:r>
              <w:t>20</w:t>
            </w:r>
          </w:p>
        </w:tc>
        <w:tc>
          <w:tcPr>
            <w:vAlign w:val="center"/>
          </w:tcPr>
          <w:p>
            <w:pPr>
              <w:jc w:val="center"/>
            </w:pPr>
            <w:r>
              <w:t>1800.0</w:t>
            </w:r>
          </w:p>
        </w:tc>
        <w:tc>
          <w:tcPr>
            <w:vAlign w:val="center"/>
          </w:tcPr>
          <w:p>
            <w:pPr>
              <w:jc w:val="center"/>
            </w:pPr>
            <w:r>
              <w:t>36</w:t>
            </w:r>
          </w:p>
        </w:tc>
        <w:tc>
          <w:tcPr>
            <w:vMerge w:val="restart"/>
            <w:vAlign w:val="center"/>
          </w:tcPr>
          <w:p>
            <w:pPr>
              <w:jc w:val="center"/>
            </w:pPr>
            <w:r>
              <w:t>336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钢筋混凝土1</w:t>
            </w:r>
          </w:p>
        </w:tc>
        <w:tc>
          <w:tcPr>
            <w:vAlign w:val="center"/>
          </w:tcPr>
          <w:p>
            <w:pPr>
              <w:jc w:val="center"/>
            </w:pPr>
            <w:r>
              <w:t>120</w:t>
            </w:r>
          </w:p>
        </w:tc>
        <w:tc>
          <w:tcPr>
            <w:vAlign w:val="center"/>
          </w:tcPr>
          <w:p>
            <w:pPr>
              <w:jc w:val="center"/>
            </w:pPr>
            <w:r>
              <w:t>2500.0</w:t>
            </w:r>
          </w:p>
        </w:tc>
        <w:tc>
          <w:tcPr>
            <w:vAlign w:val="center"/>
          </w:tcPr>
          <w:p>
            <w:pPr>
              <w:jc w:val="center"/>
            </w:pPr>
            <w:r>
              <w:t>300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t>楼板</w:t>
            </w:r>
          </w:p>
        </w:tc>
        <w:tc>
          <w:tcPr>
            <w:vAlign w:val="center"/>
          </w:tcPr>
          <w:p>
            <w:r>
              <w:t>水泥砂浆</w:t>
            </w:r>
          </w:p>
        </w:tc>
        <w:tc>
          <w:tcPr>
            <w:vAlign w:val="center"/>
          </w:tcPr>
          <w:p>
            <w:pPr>
              <w:jc w:val="center"/>
            </w:pPr>
            <w:r>
              <w:t>20</w:t>
            </w:r>
          </w:p>
        </w:tc>
        <w:tc>
          <w:tcPr>
            <w:vAlign w:val="center"/>
          </w:tcPr>
          <w:p>
            <w:pPr>
              <w:jc w:val="center"/>
            </w:pPr>
            <w:r>
              <w:t>1800.0</w:t>
            </w:r>
          </w:p>
        </w:tc>
        <w:tc>
          <w:tcPr>
            <w:vAlign w:val="center"/>
          </w:tcPr>
          <w:p>
            <w:pPr>
              <w:jc w:val="center"/>
            </w:pPr>
            <w:r>
              <w:t>36</w:t>
            </w:r>
          </w:p>
        </w:tc>
        <w:tc>
          <w:tcPr>
            <w:vMerge w:val="restart"/>
            <w:vAlign w:val="center"/>
          </w:tcPr>
          <w:p>
            <w:pPr>
              <w:jc w:val="center"/>
            </w:pPr>
            <w:r>
              <w:t>368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钢筋混凝土1</w:t>
            </w:r>
          </w:p>
        </w:tc>
        <w:tc>
          <w:tcPr>
            <w:vAlign w:val="center"/>
          </w:tcPr>
          <w:p>
            <w:pPr>
              <w:jc w:val="center"/>
            </w:pPr>
            <w:r>
              <w:t>120</w:t>
            </w:r>
          </w:p>
        </w:tc>
        <w:tc>
          <w:tcPr>
            <w:vAlign w:val="center"/>
          </w:tcPr>
          <w:p>
            <w:pPr>
              <w:jc w:val="center"/>
            </w:pPr>
            <w:r>
              <w:t>2500.0</w:t>
            </w:r>
          </w:p>
        </w:tc>
        <w:tc>
          <w:tcPr>
            <w:vAlign w:val="center"/>
          </w:tcPr>
          <w:p>
            <w:pPr>
              <w:jc w:val="center"/>
            </w:pPr>
            <w:r>
              <w:t>300</w:t>
            </w:r>
          </w:p>
        </w:tc>
        <w:tc>
          <w:tcPr>
            <w:vMerge w:val="continue"/>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石灰砂浆1</w:t>
            </w:r>
          </w:p>
        </w:tc>
        <w:tc>
          <w:tcPr>
            <w:vAlign w:val="center"/>
          </w:tcPr>
          <w:p>
            <w:pPr>
              <w:jc w:val="center"/>
            </w:pPr>
            <w:r>
              <w:t>20</w:t>
            </w:r>
          </w:p>
        </w:tc>
        <w:tc>
          <w:tcPr>
            <w:vAlign w:val="center"/>
          </w:tcPr>
          <w:p>
            <w:pPr>
              <w:jc w:val="center"/>
            </w:pPr>
            <w:r>
              <w:t>1600.0</w:t>
            </w:r>
          </w:p>
        </w:tc>
        <w:tc>
          <w:tcPr>
            <w:vAlign w:val="center"/>
          </w:tcPr>
          <w:p>
            <w:pPr>
              <w:jc w:val="center"/>
            </w:pPr>
            <w:r>
              <w:t>32</w:t>
            </w:r>
          </w:p>
        </w:tc>
        <w:tc>
          <w:tcPr>
            <w:vMerge w:val="continue"/>
            <w:vAlign w:val="center"/>
          </w:tcPr>
          <w:p>
            <w:pPr>
              <w:jc w:val="center"/>
            </w:pPr>
          </w:p>
        </w:tc>
      </w:tr>
    </w:tbl>
    <w:p>
      <w:pPr>
        <w:jc w:val="center"/>
        <w:rPr>
          <w:rFonts w:hint="eastAsia"/>
          <w:lang w:val="en-US"/>
        </w:rPr>
      </w:pPr>
      <w:bookmarkStart w:id="48" w:name="最不利房间围护结构材料清单"/>
      <w:bookmarkEnd w:id="48"/>
    </w:p>
    <w:p>
      <w:pPr>
        <w:pStyle w:val="3"/>
        <w:numPr>
          <w:ilvl w:val="0"/>
          <w:numId w:val="5"/>
        </w:numPr>
        <w:rPr>
          <w:rFonts w:hint="eastAsia"/>
          <w:color w:val="FF0000"/>
        </w:rPr>
      </w:pPr>
      <w:r>
        <w:rPr>
          <w:rFonts w:hint="eastAsia"/>
          <w:lang w:val="en-US"/>
        </w:rPr>
        <w:t>符合质量定律的构件，可按面密度m计算各频率下的空气声隔声量：</w:t>
      </w:r>
    </w:p>
    <w:p>
      <w:pPr>
        <w:pStyle w:val="3"/>
        <w:ind w:left="481" w:leftChars="267"/>
        <w:jc w:val="center"/>
        <w:rPr>
          <w:rFonts w:hint="eastAsia"/>
          <w:lang w:val="en-US"/>
        </w:rPr>
      </w:pPr>
      <w:r>
        <w:rPr>
          <w:i/>
          <w:lang w:val="en-US"/>
        </w:rPr>
        <w:t xml:space="preserve"> R</w:t>
      </w:r>
      <w:r>
        <w:rPr>
          <w:lang w:val="en-US"/>
        </w:rPr>
        <w:t>=</w:t>
      </w:r>
      <w:bookmarkStart w:id="49" w:name="公式A1"/>
      <w:r>
        <w:t>23</w:t>
      </w:r>
      <w:bookmarkEnd w:id="49"/>
      <w:r>
        <w:rPr>
          <w:rFonts w:hint="eastAsia"/>
          <w:i/>
          <w:lang w:val="en-US"/>
        </w:rPr>
        <w:t>lg</w:t>
      </w:r>
      <w:r>
        <w:rPr>
          <w:lang w:val="en-US"/>
        </w:rPr>
        <w:t xml:space="preserve"> </w:t>
      </w:r>
      <w:r>
        <w:rPr>
          <w:rFonts w:hint="eastAsia"/>
          <w:lang w:val="en-US"/>
        </w:rPr>
        <w:t>m</w:t>
      </w:r>
      <w:r>
        <w:rPr>
          <w:lang w:val="en-US"/>
        </w:rPr>
        <w:t>+</w:t>
      </w:r>
      <w:bookmarkStart w:id="50" w:name="公式B1"/>
      <w:r>
        <w:t>11</w:t>
      </w:r>
      <w:bookmarkEnd w:id="50"/>
      <w:r>
        <w:rPr>
          <w:rFonts w:hint="eastAsia"/>
          <w:i/>
          <w:lang w:val="en-US"/>
        </w:rPr>
        <w:t>lg</w:t>
      </w:r>
      <w:r>
        <w:rPr>
          <w:i/>
          <w:lang w:val="en-US"/>
        </w:rPr>
        <w:t xml:space="preserve"> </w:t>
      </w:r>
      <w:r>
        <w:rPr>
          <w:rFonts w:hint="eastAsia"/>
          <w:lang w:val="en-US"/>
        </w:rPr>
        <w:t>f</w:t>
      </w:r>
      <w:bookmarkStart w:id="51" w:name="公式C1"/>
      <w:r>
        <w:t>-41</w:t>
      </w:r>
      <w:bookmarkEnd w:id="51"/>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ind w:left="481" w:leftChars="267"/>
        <w:jc w:val="center"/>
        <w:rPr>
          <w:rFonts w:hint="eastAsia"/>
          <w:lang w:val="en-US"/>
        </w:rPr>
      </w:pPr>
      <w:r>
        <w:rPr>
          <w:i/>
          <w:lang w:val="en-US"/>
        </w:rPr>
        <w:t xml:space="preserve"> R</w:t>
      </w:r>
      <w:r>
        <w:rPr>
          <w:lang w:val="en-US"/>
        </w:rPr>
        <w:t>=</w:t>
      </w:r>
      <w:bookmarkStart w:id="52" w:name="公式A2"/>
      <w:r>
        <w:t>13</w:t>
      </w:r>
      <w:bookmarkEnd w:id="52"/>
      <w:r>
        <w:rPr>
          <w:rFonts w:hint="eastAsia"/>
          <w:i/>
          <w:lang w:val="en-US"/>
        </w:rPr>
        <w:t>lg</w:t>
      </w:r>
      <w:r>
        <w:rPr>
          <w:lang w:val="en-US"/>
        </w:rPr>
        <w:t xml:space="preserve"> </w:t>
      </w:r>
      <w:r>
        <w:rPr>
          <w:rFonts w:hint="eastAsia"/>
          <w:lang w:val="en-US"/>
        </w:rPr>
        <w:t>m</w:t>
      </w:r>
      <w:r>
        <w:rPr>
          <w:lang w:val="en-US"/>
        </w:rPr>
        <w:t>+</w:t>
      </w:r>
      <w:bookmarkStart w:id="53" w:name="公式B2"/>
      <w:r>
        <w:t>11</w:t>
      </w:r>
      <w:bookmarkEnd w:id="53"/>
      <w:r>
        <w:rPr>
          <w:rFonts w:hint="eastAsia"/>
          <w:i/>
          <w:lang w:val="en-US"/>
        </w:rPr>
        <w:t>lg</w:t>
      </w:r>
      <w:r>
        <w:rPr>
          <w:i/>
          <w:lang w:val="en-US"/>
        </w:rPr>
        <w:t xml:space="preserve"> </w:t>
      </w:r>
      <w:r>
        <w:rPr>
          <w:rFonts w:hint="eastAsia"/>
          <w:lang w:val="en-US"/>
        </w:rPr>
        <w:t>f</w:t>
      </w:r>
      <w:bookmarkStart w:id="54" w:name="公式C2"/>
      <w:r>
        <w:t>-18</w:t>
      </w:r>
      <w:bookmarkEnd w:id="54"/>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ind w:firstLine="840" w:firstLineChars="400"/>
        <w:rPr>
          <w:rFonts w:hint="eastAsia"/>
        </w:rPr>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spacing w:after="156" w:afterLines="5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rFonts w:hint="eastAsia"/>
          <w:kern w:val="2"/>
          <w:szCs w:val="21"/>
          <w:lang w:val="en-US"/>
        </w:rPr>
      </w:pPr>
      <w:r>
        <w:rPr>
          <w:rFonts w:hint="eastAsia"/>
          <w:kern w:val="2"/>
          <w:sz w:val="21"/>
          <w:szCs w:val="24"/>
          <w:lang w:val="en-US"/>
        </w:rPr>
        <w:t>表</w:t>
      </w:r>
      <w:r>
        <w:rPr>
          <w:kern w:val="2"/>
          <w:sz w:val="21"/>
          <w:szCs w:val="24"/>
          <w:lang w:val="en-US"/>
        </w:rPr>
        <w:t xml:space="preserve">5.2 </w:t>
      </w:r>
      <w:r>
        <w:rPr>
          <w:rFonts w:hint="eastAsia"/>
          <w:kern w:val="2"/>
          <w:sz w:val="21"/>
          <w:szCs w:val="24"/>
          <w:lang w:val="en-US"/>
        </w:rPr>
        <w:t>墙板空气声隔声量</w:t>
      </w:r>
    </w:p>
    <w:tbl>
      <w:tblPr>
        <w:tblStyle w:val="20"/>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t>外墙(填充墙)</w:t>
            </w:r>
            <w:r>
              <w:br w:type="textWrapping"/>
            </w:r>
            <w:r>
              <w:t>构造1</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20mm＋挤塑聚苯乙烯泡沫塑料（带表皮）(1) 20mm＋水泥砂浆 20mm＋钢筋混凝土1 200mm＋石灰砂浆1 20mm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bl>
    <w:p>
      <w:pPr>
        <w:jc w:val="center"/>
        <w:rPr>
          <w:rFonts w:hint="eastAsia"/>
        </w:rPr>
      </w:pPr>
      <w:bookmarkStart w:id="55" w:name="外墙隔声量"/>
      <w:bookmarkEnd w:id="55"/>
    </w:p>
    <w:p>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rFonts w:hint="eastAsia"/>
          <w:kern w:val="2"/>
          <w:szCs w:val="21"/>
          <w:lang w:val="en-US"/>
        </w:rPr>
      </w:pPr>
      <w:r>
        <w:rPr>
          <w:rFonts w:hint="eastAsia"/>
          <w:kern w:val="2"/>
          <w:sz w:val="21"/>
          <w:szCs w:val="24"/>
          <w:lang w:val="en-US"/>
        </w:rPr>
        <w:t>表</w:t>
      </w:r>
      <w:r>
        <w:rPr>
          <w:kern w:val="2"/>
          <w:sz w:val="21"/>
          <w:szCs w:val="24"/>
          <w:lang w:val="en-US"/>
        </w:rPr>
        <w:t xml:space="preserve">5.3 </w:t>
      </w:r>
      <w:r>
        <w:rPr>
          <w:rFonts w:hint="eastAsia"/>
          <w:kern w:val="2"/>
          <w:sz w:val="21"/>
          <w:szCs w:val="24"/>
          <w:lang w:val="en-US"/>
        </w:rPr>
        <w:t>门窗空气声隔声量</w:t>
      </w:r>
    </w:p>
    <w:tbl>
      <w:tblPr>
        <w:tblStyle w:val="20"/>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t>外门(M1227)</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24.0</w:t>
            </w:r>
          </w:p>
        </w:tc>
        <w:tc>
          <w:tcPr>
            <w:vAlign w:val="center"/>
          </w:tcPr>
          <w:p>
            <w:r>
              <w:t>24.0</w:t>
            </w:r>
          </w:p>
        </w:tc>
        <w:tc>
          <w:tcPr>
            <w:vAlign w:val="center"/>
          </w:tcPr>
          <w:p>
            <w:r>
              <w:t>31.0</w:t>
            </w:r>
          </w:p>
        </w:tc>
        <w:tc>
          <w:tcPr>
            <w:vAlign w:val="center"/>
          </w:tcPr>
          <w:p>
            <w:r>
              <w:t>35.0</w:t>
            </w:r>
          </w:p>
        </w:tc>
        <w:tc>
          <w:tcPr>
            <w:vAlign w:val="center"/>
          </w:tcPr>
          <w:p>
            <w: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保温门（多功能门）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[示例]60厚木门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t>外窗(C4013)</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隔热铝合金型材三玻两腔中空玻璃窗（5Low-E 双银+12Ar+5+12Ar+5）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（5+12Ar+4+12Ar+6）温屏Low-E中空玻璃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bl>
    <w:p>
      <w:pPr>
        <w:jc w:val="center"/>
        <w:rPr>
          <w:rFonts w:hint="eastAsia"/>
          <w:lang w:val="en-US"/>
        </w:rPr>
      </w:pPr>
      <w:bookmarkStart w:id="56" w:name="门窗隔声量"/>
      <w:bookmarkEnd w:id="56"/>
    </w:p>
    <w:p>
      <w:pPr>
        <w:pStyle w:val="4"/>
        <w:rPr>
          <w:rFonts w:hint="eastAsia"/>
        </w:rPr>
      </w:pPr>
      <w:bookmarkStart w:id="57" w:name="_Toc22914"/>
      <w:r>
        <w:rPr>
          <w:rFonts w:hint="eastAsia"/>
        </w:rPr>
        <w:t>房间</w:t>
      </w:r>
      <w:r>
        <w:t>总吸声量计算</w:t>
      </w:r>
      <w:bookmarkEnd w:id="57"/>
    </w:p>
    <w:p>
      <w:pPr>
        <w:pStyle w:val="3"/>
        <w:ind w:firstLine="420" w:firstLineChars="200"/>
        <w:rPr>
          <w:rFonts w:hint="eastAsia"/>
          <w:lang w:val="en-US"/>
        </w:rPr>
      </w:pPr>
      <w:r>
        <w:rPr>
          <w:rFonts w:hint="eastAsia"/>
          <w:lang w:val="en-US"/>
        </w:rPr>
        <w:t>按照下面公式计算房间在各中心频率下的总吸声量：</w:t>
      </w:r>
    </w:p>
    <w:p>
      <w:pPr>
        <w:pStyle w:val="3"/>
        <w:jc w:val="center"/>
        <w:rPr>
          <w:rFonts w:hint="eastAsia"/>
          <w:lang w:val="en-US"/>
        </w:rPr>
      </w:pPr>
      <w:r>
        <w:rPr>
          <w:lang w:val="en-US"/>
        </w:rPr>
        <w:object>
          <v:shape id="_x0000_i1025" o:spt="75" type="#_x0000_t75" style="height:37.1pt;width:72.5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p>
    <w:p>
      <w:pPr>
        <w:pStyle w:val="3"/>
        <w:ind w:firstLine="420" w:firstLineChars="200"/>
        <w:rPr>
          <w:rFonts w:hint="eastAsia"/>
        </w:rPr>
      </w:pPr>
      <w:r>
        <w:rPr>
          <w:rFonts w:hint="eastAsia"/>
          <w:lang w:val="en-US"/>
        </w:rPr>
        <w:t>式中：</w:t>
      </w:r>
      <w:r>
        <w:rPr>
          <w:rFonts w:ascii="Calibri" w:hAnsi="Calibri"/>
          <w:position w:val="-14"/>
          <w:lang w:val="en-US"/>
        </w:rPr>
        <w:object>
          <v:shape id="_x0000_i1026" o:spt="75" type="#_x0000_t75" style="height:19.65pt;width:15.8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65pt;width:15.8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9.65pt;width:12.5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rFonts w:hint="eastAsia"/>
          <w:kern w:val="2"/>
          <w:szCs w:val="21"/>
          <w:lang w:val="en-US"/>
        </w:rPr>
      </w:pPr>
      <w:r>
        <w:rPr>
          <w:rFonts w:hint="eastAsia"/>
          <w:kern w:val="2"/>
          <w:sz w:val="21"/>
          <w:szCs w:val="24"/>
          <w:lang w:val="en-US"/>
        </w:rPr>
        <w:t>表</w:t>
      </w:r>
      <w:r>
        <w:rPr>
          <w:kern w:val="2"/>
          <w:sz w:val="21"/>
          <w:szCs w:val="24"/>
          <w:lang w:val="en-US"/>
        </w:rPr>
        <w:t xml:space="preserve">5.4 </w:t>
      </w:r>
      <w:r>
        <w:rPr>
          <w:rFonts w:hint="eastAsia"/>
          <w:kern w:val="2"/>
          <w:sz w:val="21"/>
          <w:szCs w:val="24"/>
          <w:lang w:val="en-US"/>
        </w:rPr>
        <w:t>房间构件吸声性能参数</w:t>
      </w:r>
    </w:p>
    <w:tbl>
      <w:tblPr>
        <w:tblStyle w:val="20"/>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c>
          <w:tcPr>
            <w:vMerge w:val="continue"/>
            <w:shd w:val="clear" w:color="auto" w:fill="E6E6E6"/>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内墙</w:t>
            </w:r>
          </w:p>
        </w:tc>
        <w:tc>
          <w:tcPr>
            <w:shd w:val="clear" w:color="auto" w:fill="E6E6E6"/>
            <w:vAlign w:val="center"/>
          </w:tcPr>
          <w:p>
            <w:r>
              <w:t>92.9</w:t>
            </w:r>
          </w:p>
        </w:tc>
        <w:tc>
          <w:tcPr>
            <w:vAlign w:val="center"/>
          </w:tcPr>
          <w:p>
            <w:r>
              <w:t>0.10</w:t>
            </w:r>
          </w:p>
        </w:tc>
        <w:tc>
          <w:tcPr>
            <w:vAlign w:val="center"/>
          </w:tcPr>
          <w:p>
            <w:r>
              <w:t>0.05</w:t>
            </w:r>
          </w:p>
        </w:tc>
        <w:tc>
          <w:tcPr>
            <w:vAlign w:val="center"/>
          </w:tcPr>
          <w:p>
            <w:r>
              <w:t>0.06</w:t>
            </w:r>
          </w:p>
        </w:tc>
        <w:tc>
          <w:tcPr>
            <w:vAlign w:val="center"/>
          </w:tcPr>
          <w:p>
            <w:r>
              <w:t>0.07</w:t>
            </w:r>
          </w:p>
        </w:tc>
        <w:tc>
          <w:tcPr>
            <w:vAlign w:val="center"/>
          </w:tcPr>
          <w:p>
            <w:r>
              <w:t>0.09</w:t>
            </w:r>
          </w:p>
        </w:tc>
        <w:tc>
          <w:tcPr>
            <w:vAlign w:val="center"/>
          </w:tcPr>
          <w:p>
            <w: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外墙（填充墙）</w:t>
            </w:r>
          </w:p>
        </w:tc>
        <w:tc>
          <w:tcPr>
            <w:shd w:val="clear" w:color="auto" w:fill="E6E6E6"/>
            <w:vAlign w:val="center"/>
          </w:tcPr>
          <w:p>
            <w:r>
              <w:t>35.4</w:t>
            </w:r>
          </w:p>
        </w:tc>
        <w:tc>
          <w:tcPr>
            <w:vAlign w:val="center"/>
          </w:tcPr>
          <w:p>
            <w:r>
              <w:t>0.10</w:t>
            </w:r>
          </w:p>
        </w:tc>
        <w:tc>
          <w:tcPr>
            <w:vAlign w:val="center"/>
          </w:tcPr>
          <w:p>
            <w:r>
              <w:t>0.05</w:t>
            </w:r>
          </w:p>
        </w:tc>
        <w:tc>
          <w:tcPr>
            <w:vAlign w:val="center"/>
          </w:tcPr>
          <w:p>
            <w:r>
              <w:t>0.06</w:t>
            </w:r>
          </w:p>
        </w:tc>
        <w:tc>
          <w:tcPr>
            <w:vAlign w:val="center"/>
          </w:tcPr>
          <w:p>
            <w:r>
              <w:t>0.07</w:t>
            </w:r>
          </w:p>
        </w:tc>
        <w:tc>
          <w:tcPr>
            <w:vAlign w:val="center"/>
          </w:tcPr>
          <w:p>
            <w:r>
              <w:t>0.09</w:t>
            </w:r>
          </w:p>
        </w:tc>
        <w:tc>
          <w:tcPr>
            <w:vAlign w:val="center"/>
          </w:tcPr>
          <w:p>
            <w: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内窗(C6921)</w:t>
            </w:r>
          </w:p>
        </w:tc>
        <w:tc>
          <w:tcPr>
            <w:shd w:val="clear" w:color="auto" w:fill="E6E6E6"/>
            <w:vAlign w:val="center"/>
          </w:tcPr>
          <w:p>
            <w:r>
              <w:t>14.5</w:t>
            </w:r>
          </w:p>
        </w:tc>
        <w:tc>
          <w:tcPr>
            <w:vAlign w:val="center"/>
          </w:tcPr>
          <w:p>
            <w:r>
              <w:t>0.16</w:t>
            </w:r>
          </w:p>
        </w:tc>
        <w:tc>
          <w:tcPr>
            <w:vAlign w:val="center"/>
          </w:tcPr>
          <w:p>
            <w:r>
              <w:t>0.15</w:t>
            </w:r>
          </w:p>
        </w:tc>
        <w:tc>
          <w:tcPr>
            <w:vAlign w:val="center"/>
          </w:tcPr>
          <w:p>
            <w:r>
              <w:t>0.10</w:t>
            </w:r>
          </w:p>
        </w:tc>
        <w:tc>
          <w:tcPr>
            <w:vAlign w:val="center"/>
          </w:tcPr>
          <w:p>
            <w:r>
              <w:t>0.10</w:t>
            </w:r>
          </w:p>
        </w:tc>
        <w:tc>
          <w:tcPr>
            <w:vAlign w:val="center"/>
          </w:tcPr>
          <w:p>
            <w:r>
              <w:t>0.10</w:t>
            </w:r>
          </w:p>
        </w:tc>
        <w:tc>
          <w:tcPr>
            <w:vAlign w:val="center"/>
          </w:tcPr>
          <w:p>
            <w: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内门(M1123)</w:t>
            </w:r>
          </w:p>
        </w:tc>
        <w:tc>
          <w:tcPr>
            <w:shd w:val="clear" w:color="auto" w:fill="E6E6E6"/>
            <w:vAlign w:val="center"/>
          </w:tcPr>
          <w:p>
            <w:r>
              <w:t>2.5</w:t>
            </w:r>
          </w:p>
        </w:tc>
        <w:tc>
          <w:tcPr>
            <w:vAlign w:val="center"/>
          </w:tcPr>
          <w:p>
            <w:r>
              <w:t>0.16</w:t>
            </w:r>
          </w:p>
        </w:tc>
        <w:tc>
          <w:tcPr>
            <w:vAlign w:val="center"/>
          </w:tcPr>
          <w:p>
            <w:r>
              <w:t>0.15</w:t>
            </w:r>
          </w:p>
        </w:tc>
        <w:tc>
          <w:tcPr>
            <w:vAlign w:val="center"/>
          </w:tcPr>
          <w:p>
            <w:r>
              <w:t>0.10</w:t>
            </w:r>
          </w:p>
        </w:tc>
        <w:tc>
          <w:tcPr>
            <w:vAlign w:val="center"/>
          </w:tcPr>
          <w:p>
            <w:r>
              <w:t>0.10</w:t>
            </w:r>
          </w:p>
        </w:tc>
        <w:tc>
          <w:tcPr>
            <w:vAlign w:val="center"/>
          </w:tcPr>
          <w:p>
            <w:r>
              <w:t>0.10</w:t>
            </w:r>
          </w:p>
        </w:tc>
        <w:tc>
          <w:tcPr>
            <w:vAlign w:val="center"/>
          </w:tcPr>
          <w:p>
            <w: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外窗(C4013)</w:t>
            </w:r>
          </w:p>
        </w:tc>
        <w:tc>
          <w:tcPr>
            <w:shd w:val="clear" w:color="auto" w:fill="E6E6E6"/>
            <w:vAlign w:val="center"/>
          </w:tcPr>
          <w:p>
            <w:r>
              <w:t>5.2</w:t>
            </w:r>
          </w:p>
        </w:tc>
        <w:tc>
          <w:tcPr>
            <w:vAlign w:val="center"/>
          </w:tcPr>
          <w:p>
            <w:r>
              <w:t>0.35</w:t>
            </w:r>
          </w:p>
        </w:tc>
        <w:tc>
          <w:tcPr>
            <w:vAlign w:val="center"/>
          </w:tcPr>
          <w:p>
            <w:r>
              <w:t>0.25</w:t>
            </w:r>
          </w:p>
        </w:tc>
        <w:tc>
          <w:tcPr>
            <w:vAlign w:val="center"/>
          </w:tcPr>
          <w:p>
            <w:r>
              <w:t>0.18</w:t>
            </w:r>
          </w:p>
        </w:tc>
        <w:tc>
          <w:tcPr>
            <w:vAlign w:val="center"/>
          </w:tcPr>
          <w:p>
            <w:r>
              <w:t>0.12</w:t>
            </w:r>
          </w:p>
        </w:tc>
        <w:tc>
          <w:tcPr>
            <w:vAlign w:val="center"/>
          </w:tcPr>
          <w:p>
            <w:r>
              <w:t>0.07</w:t>
            </w:r>
          </w:p>
        </w:tc>
        <w:tc>
          <w:tcPr>
            <w:vAlign w:val="center"/>
          </w:tcPr>
          <w:p>
            <w: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外门(M1227)</w:t>
            </w:r>
          </w:p>
        </w:tc>
        <w:tc>
          <w:tcPr>
            <w:shd w:val="clear" w:color="auto" w:fill="E6E6E6"/>
            <w:vAlign w:val="center"/>
          </w:tcPr>
          <w:p>
            <w:r>
              <w:t>6.5</w:t>
            </w:r>
          </w:p>
        </w:tc>
        <w:tc>
          <w:tcPr>
            <w:vAlign w:val="center"/>
          </w:tcPr>
          <w:p>
            <w:r>
              <w:t>0.16</w:t>
            </w:r>
          </w:p>
        </w:tc>
        <w:tc>
          <w:tcPr>
            <w:vAlign w:val="center"/>
          </w:tcPr>
          <w:p>
            <w:r>
              <w:t>0.15</w:t>
            </w:r>
          </w:p>
        </w:tc>
        <w:tc>
          <w:tcPr>
            <w:vAlign w:val="center"/>
          </w:tcPr>
          <w:p>
            <w:r>
              <w:t>0.10</w:t>
            </w:r>
          </w:p>
        </w:tc>
        <w:tc>
          <w:tcPr>
            <w:vAlign w:val="center"/>
          </w:tcPr>
          <w:p>
            <w:r>
              <w:t>0.10</w:t>
            </w:r>
          </w:p>
        </w:tc>
        <w:tc>
          <w:tcPr>
            <w:vAlign w:val="center"/>
          </w:tcPr>
          <w:p>
            <w:r>
              <w:t>0.10</w:t>
            </w:r>
          </w:p>
        </w:tc>
        <w:tc>
          <w:tcPr>
            <w:vAlign w:val="center"/>
          </w:tcPr>
          <w:p>
            <w: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楼板</w:t>
            </w:r>
          </w:p>
        </w:tc>
        <w:tc>
          <w:tcPr>
            <w:shd w:val="clear" w:color="auto" w:fill="E6E6E6"/>
            <w:vAlign w:val="center"/>
          </w:tcPr>
          <w:p>
            <w:r>
              <w:t>93.4</w:t>
            </w:r>
          </w:p>
        </w:tc>
        <w:tc>
          <w:tcPr>
            <w:vAlign w:val="center"/>
          </w:tcPr>
          <w:p>
            <w:r>
              <w:t>0.10</w:t>
            </w:r>
          </w:p>
        </w:tc>
        <w:tc>
          <w:tcPr>
            <w:vAlign w:val="center"/>
          </w:tcPr>
          <w:p>
            <w:r>
              <w:t>0.05</w:t>
            </w:r>
          </w:p>
        </w:tc>
        <w:tc>
          <w:tcPr>
            <w:vAlign w:val="center"/>
          </w:tcPr>
          <w:p>
            <w:r>
              <w:t>0.06</w:t>
            </w:r>
          </w:p>
        </w:tc>
        <w:tc>
          <w:tcPr>
            <w:vAlign w:val="center"/>
          </w:tcPr>
          <w:p>
            <w:r>
              <w:t>0.07</w:t>
            </w:r>
          </w:p>
        </w:tc>
        <w:tc>
          <w:tcPr>
            <w:vAlign w:val="center"/>
          </w:tcPr>
          <w:p>
            <w:r>
              <w:t>0.09</w:t>
            </w:r>
          </w:p>
        </w:tc>
        <w:tc>
          <w:tcPr>
            <w:vAlign w:val="center"/>
          </w:tcPr>
          <w:p>
            <w: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屋顶</w:t>
            </w:r>
          </w:p>
        </w:tc>
        <w:tc>
          <w:tcPr>
            <w:shd w:val="clear" w:color="auto" w:fill="E6E6E6"/>
            <w:vAlign w:val="center"/>
          </w:tcPr>
          <w:p>
            <w:r>
              <w:t>93.3</w:t>
            </w:r>
          </w:p>
        </w:tc>
        <w:tc>
          <w:tcPr>
            <w:vAlign w:val="center"/>
          </w:tcPr>
          <w:p>
            <w:r>
              <w:t>0.10</w:t>
            </w:r>
          </w:p>
        </w:tc>
        <w:tc>
          <w:tcPr>
            <w:vAlign w:val="center"/>
          </w:tcPr>
          <w:p>
            <w:r>
              <w:t>0.05</w:t>
            </w:r>
          </w:p>
        </w:tc>
        <w:tc>
          <w:tcPr>
            <w:vAlign w:val="center"/>
          </w:tcPr>
          <w:p>
            <w:r>
              <w:t>0.06</w:t>
            </w:r>
          </w:p>
        </w:tc>
        <w:tc>
          <w:tcPr>
            <w:vAlign w:val="center"/>
          </w:tcPr>
          <w:p>
            <w:r>
              <w:t>0.07</w:t>
            </w:r>
          </w:p>
        </w:tc>
        <w:tc>
          <w:tcPr>
            <w:vAlign w:val="center"/>
          </w:tcPr>
          <w:p>
            <w:r>
              <w:t>0.09</w:t>
            </w:r>
          </w:p>
        </w:tc>
        <w:tc>
          <w:tcPr>
            <w:vAlign w:val="center"/>
          </w:tcPr>
          <w:p>
            <w: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屋顶</w:t>
            </w:r>
          </w:p>
        </w:tc>
        <w:tc>
          <w:tcPr>
            <w:shd w:val="clear" w:color="auto" w:fill="E6E6E6"/>
            <w:vAlign w:val="center"/>
          </w:tcPr>
          <w:p>
            <w:r>
              <w:t>0.1</w:t>
            </w:r>
          </w:p>
        </w:tc>
        <w:tc>
          <w:tcPr>
            <w:vAlign w:val="center"/>
          </w:tcPr>
          <w:p>
            <w:r>
              <w:t>0.10</w:t>
            </w:r>
          </w:p>
        </w:tc>
        <w:tc>
          <w:tcPr>
            <w:vAlign w:val="center"/>
          </w:tcPr>
          <w:p>
            <w:r>
              <w:t>0.05</w:t>
            </w:r>
          </w:p>
        </w:tc>
        <w:tc>
          <w:tcPr>
            <w:vAlign w:val="center"/>
          </w:tcPr>
          <w:p>
            <w:r>
              <w:t>0.06</w:t>
            </w:r>
          </w:p>
        </w:tc>
        <w:tc>
          <w:tcPr>
            <w:vAlign w:val="center"/>
          </w:tcPr>
          <w:p>
            <w:r>
              <w:t>0.07</w:t>
            </w:r>
          </w:p>
        </w:tc>
        <w:tc>
          <w:tcPr>
            <w:vAlign w:val="center"/>
          </w:tcPr>
          <w:p>
            <w:r>
              <w:t>0.09</w:t>
            </w:r>
          </w:p>
        </w:tc>
        <w:tc>
          <w:tcPr>
            <w:vAlign w:val="center"/>
          </w:tcPr>
          <w:p>
            <w: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37.1</w:t>
            </w:r>
          </w:p>
        </w:tc>
        <w:tc>
          <w:tcPr>
            <w:vAlign w:val="center"/>
          </w:tcPr>
          <w:p>
            <w:r>
              <w:t>20.6</w:t>
            </w:r>
          </w:p>
        </w:tc>
        <w:tc>
          <w:tcPr>
            <w:vAlign w:val="center"/>
          </w:tcPr>
          <w:p>
            <w:r>
              <w:t>22.2</w:t>
            </w:r>
          </w:p>
        </w:tc>
        <w:tc>
          <w:tcPr>
            <w:vAlign w:val="center"/>
          </w:tcPr>
          <w:p>
            <w:r>
              <w:t>25.0</w:t>
            </w:r>
          </w:p>
        </w:tc>
        <w:tc>
          <w:tcPr>
            <w:vAlign w:val="center"/>
          </w:tcPr>
          <w:p>
            <w:r>
              <w:t>31.1</w:t>
            </w:r>
          </w:p>
        </w:tc>
        <w:tc>
          <w:tcPr>
            <w:vAlign w:val="center"/>
          </w:tcPr>
          <w:p/>
        </w:tc>
      </w:tr>
    </w:tbl>
    <w:p>
      <w:pPr>
        <w:jc w:val="center"/>
        <w:rPr>
          <w:rFonts w:hint="eastAsia"/>
          <w:lang w:val="en-US"/>
        </w:rPr>
      </w:pPr>
      <w:bookmarkStart w:id="58" w:name="围护结构吸声量"/>
      <w:bookmarkEnd w:id="58"/>
    </w:p>
    <w:p>
      <w:pPr>
        <w:pStyle w:val="4"/>
        <w:rPr>
          <w:rFonts w:hint="eastAsia"/>
        </w:rPr>
      </w:pPr>
      <w:bookmarkStart w:id="59" w:name="_Toc9073"/>
      <w:r>
        <w:rPr>
          <w:rFonts w:hint="eastAsia"/>
        </w:rPr>
        <w:t>组合墙</w:t>
      </w:r>
      <w:r>
        <w:t>空气声隔声量计算</w:t>
      </w:r>
      <w:bookmarkEnd w:id="59"/>
    </w:p>
    <w:p>
      <w:pPr>
        <w:pStyle w:val="3"/>
        <w:ind w:firstLine="420" w:firstLineChars="200"/>
        <w:rPr>
          <w:rFonts w:hint="eastAsia"/>
        </w:rPr>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pPr>
        <w:pStyle w:val="3"/>
        <w:ind w:firstLine="420" w:firstLineChars="200"/>
        <w:rPr>
          <w:rFonts w:hint="eastAsia"/>
        </w:rPr>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pPr>
        <w:pStyle w:val="5"/>
        <w:rPr>
          <w:rFonts w:hint="eastAsia"/>
        </w:rPr>
      </w:pPr>
      <w:bookmarkStart w:id="60" w:name="_Toc27185"/>
      <w:r>
        <w:rPr>
          <w:rFonts w:hint="eastAsia"/>
        </w:rPr>
        <w:t>组合墙</w:t>
      </w:r>
      <w:r>
        <w:t>有效隔声量</w:t>
      </w:r>
      <w:bookmarkEnd w:id="60"/>
    </w:p>
    <w:p>
      <w:pPr>
        <w:pStyle w:val="3"/>
        <w:ind w:firstLine="420" w:firstLineChars="200"/>
        <w:rPr>
          <w:rFonts w:hint="eastAsia"/>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rFonts w:hint="eastAsia"/>
          <w:lang w:val="en-US"/>
        </w:rPr>
      </w:pPr>
      <w:r>
        <w:rPr>
          <w:rFonts w:hint="eastAsia"/>
          <w:lang w:val="en-US"/>
        </w:rPr>
        <w:t>透射系数：</w:t>
      </w:r>
    </w:p>
    <w:p>
      <w:pPr>
        <w:pStyle w:val="3"/>
        <w:jc w:val="center"/>
        <w:rPr>
          <w:rFonts w:hint="eastAsia"/>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2"/>
                    <a:stretch>
                      <a:fillRect/>
                    </a:stretch>
                  </pic:blipFill>
                  <pic:spPr>
                    <a:xfrm>
                      <a:off x="0" y="0"/>
                      <a:ext cx="945809" cy="315963"/>
                    </a:xfrm>
                    <a:prstGeom prst="rect">
                      <a:avLst/>
                    </a:prstGeom>
                  </pic:spPr>
                </pic:pic>
              </a:graphicData>
            </a:graphic>
          </wp:inline>
        </w:drawing>
      </w:r>
    </w:p>
    <w:p>
      <w:pPr>
        <w:pStyle w:val="3"/>
        <w:ind w:firstLine="420" w:firstLineChars="200"/>
        <w:rPr>
          <w:rFonts w:hint="eastAsia"/>
          <w:lang w:val="en-US"/>
        </w:rPr>
      </w:pPr>
      <w:r>
        <w:rPr>
          <w:rFonts w:hint="eastAsia"/>
          <w:lang w:val="en-US"/>
        </w:rPr>
        <w:t>组合墙的平均透射系数：</w:t>
      </w:r>
    </w:p>
    <w:p>
      <w:pPr>
        <w:pStyle w:val="3"/>
        <w:ind w:firstLine="420" w:firstLineChars="200"/>
        <w:jc w:val="center"/>
        <w:rPr>
          <w:rFonts w:hint="eastAsia"/>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3"/>
                    <a:stretch>
                      <a:fillRect/>
                    </a:stretch>
                  </pic:blipFill>
                  <pic:spPr>
                    <a:xfrm>
                      <a:off x="0" y="0"/>
                      <a:ext cx="1560614" cy="399062"/>
                    </a:xfrm>
                    <a:prstGeom prst="rect">
                      <a:avLst/>
                    </a:prstGeom>
                  </pic:spPr>
                </pic:pic>
              </a:graphicData>
            </a:graphic>
          </wp:inline>
        </w:drawing>
      </w:r>
    </w:p>
    <w:p>
      <w:pPr>
        <w:pStyle w:val="3"/>
        <w:ind w:firstLine="420" w:firstLineChars="200"/>
        <w:rPr>
          <w:rFonts w:hint="eastAsia"/>
          <w:lang w:val="en-US"/>
        </w:rPr>
      </w:pPr>
      <w:r>
        <w:rPr>
          <w:rFonts w:hint="eastAsia"/>
          <w:lang w:val="en-US"/>
        </w:rPr>
        <w:t>实际隔声量：</w:t>
      </w:r>
    </w:p>
    <w:p>
      <w:pPr>
        <w:pStyle w:val="3"/>
        <w:spacing w:line="180" w:lineRule="auto"/>
        <w:jc w:val="center"/>
        <w:rPr>
          <w:rFonts w:hint="eastAsia"/>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rFonts w:hint="eastAsia"/>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5"/>
                    <a:stretch>
                      <a:fillRect/>
                    </a:stretch>
                  </pic:blipFill>
                  <pic:spPr>
                    <a:xfrm>
                      <a:off x="0" y="0"/>
                      <a:ext cx="1563116" cy="485629"/>
                    </a:xfrm>
                    <a:prstGeom prst="rect">
                      <a:avLst/>
                    </a:prstGeom>
                  </pic:spPr>
                </pic:pic>
              </a:graphicData>
            </a:graphic>
          </wp:inline>
        </w:drawing>
      </w:r>
    </w:p>
    <w:p>
      <w:pPr>
        <w:pStyle w:val="3"/>
        <w:ind w:firstLine="420" w:firstLineChars="200"/>
        <w:rPr>
          <w:rFonts w:hint="eastAsia"/>
          <w:lang w:val="en-US"/>
        </w:rPr>
      </w:pPr>
      <w:r>
        <w:rPr>
          <w:rFonts w:hint="eastAsia"/>
          <w:lang w:val="en-US"/>
        </w:rPr>
        <w:t>式中：</w:t>
      </w:r>
      <w:r>
        <w:rPr>
          <w:position w:val="-14"/>
          <w:lang w:val="en-US"/>
        </w:rPr>
        <w:object>
          <v:shape id="_x0000_i1029" o:spt="75" type="#_x0000_t75" style="height:19.65pt;width:15.8pt;" o:ole="t" filled="f" o:preferrelative="t" stroked="f" coordsize="21600,21600">
            <v:path/>
            <v:fill on="f" focussize="0,0"/>
            <v:stroke on="f" joinstyle="miter"/>
            <v:imagedata r:id="rId27" o:title=""/>
            <o:lock v:ext="edit" aspectratio="t"/>
            <w10:wrap type="none"/>
            <w10:anchorlock/>
          </v:shape>
          <o:OLEObject Type="Embed" ProgID="Equation.DSMT4" ShapeID="_x0000_i1029" DrawAspect="Content" ObjectID="_1468075729"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420" w:firstLineChars="200"/>
        <w:rPr>
          <w:rFonts w:hint="eastAsia"/>
          <w:lang w:val="en-US"/>
        </w:rPr>
      </w:pPr>
      <w:r>
        <w:rPr>
          <w:position w:val="-14"/>
          <w:lang w:val="en-US"/>
        </w:rPr>
        <w:object>
          <v:shape id="_x0000_i1030" o:spt="75" type="#_x0000_t75" style="height:19.65pt;width:15.8pt;" o:ole="t" filled="f" o:preferrelative="t" stroked="f" coordsize="21600,21600">
            <v:path/>
            <v:fill on="f" focussize="0,0"/>
            <v:stroke on="f" joinstyle="miter"/>
            <v:imagedata r:id="rId29" o:title=""/>
            <o:lock v:ext="edit" aspectratio="t"/>
            <w10:wrap type="none"/>
            <w10:anchorlock/>
          </v:shape>
          <o:OLEObject Type="Embed" ProgID="Equation.DSMT4" ShapeID="_x0000_i1030" DrawAspect="Content" ObjectID="_1468075730" r:id="rId28">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420" w:firstLineChars="200"/>
        <w:rPr>
          <w:rFonts w:hint="eastAsia"/>
          <w:lang w:val="en-US"/>
        </w:rPr>
      </w:pPr>
      <w:r>
        <w:rPr>
          <w:position w:val="-12"/>
          <w:lang w:val="en-US"/>
        </w:rPr>
        <w:object>
          <v:shape id="_x0000_i1031" o:spt="75" type="#_x0000_t75" style="height:15.8pt;width:15.8pt;" o:ole="t" filled="f" o:preferrelative="t" stroked="f" coordsize="21600,21600">
            <v:path/>
            <v:fill on="f" focussize="0,0"/>
            <v:stroke on="f" joinstyle="miter"/>
            <v:imagedata r:id="rId31" o:title=""/>
            <o:lock v:ext="edit" aspectratio="t"/>
            <w10:wrap type="none"/>
            <w10:anchorlock/>
          </v:shape>
          <o:OLEObject Type="Embed" ProgID="Equation.DSMT4" ShapeID="_x0000_i1031" DrawAspect="Content" ObjectID="_1468075731" r:id="rId3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420" w:firstLineChars="200"/>
        <w:rPr>
          <w:rFonts w:hint="eastAsia"/>
          <w:lang w:val="en-US"/>
        </w:rPr>
      </w:pPr>
      <w:r>
        <w:rPr>
          <w:position w:val="-14"/>
          <w:lang w:val="en-US"/>
        </w:rPr>
        <w:object>
          <v:shape id="_x0000_i1032" o:spt="75" type="#_x0000_t75" style="height:19.65pt;width:15.8pt;" o:ole="t" filled="f" o:preferrelative="t" stroked="f" coordsize="21600,21600">
            <v:path/>
            <v:fill on="f" focussize="0,0"/>
            <v:stroke on="f" joinstyle="miter"/>
            <v:imagedata r:id="rId17" o:title=""/>
            <o:lock v:ext="edit" aspectratio="t"/>
            <w10:wrap type="none"/>
            <w10:anchorlock/>
          </v:shape>
          <o:OLEObject Type="Embed" ProgID="Equation.DSMT4" ShapeID="_x0000_i1032" DrawAspect="Content" ObjectID="_1468075732" r:id="rId32">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rPr>
          <w:rFonts w:hint="eastAsia"/>
        </w:rPr>
      </w:pPr>
      <w:bookmarkStart w:id="61" w:name="_Toc31992"/>
      <w:r>
        <w:rPr>
          <w:rFonts w:hint="eastAsia"/>
        </w:rPr>
        <w:t>组合墙</w:t>
      </w:r>
      <w:r>
        <w:t>隔声单值评价量、频谱修正量</w:t>
      </w:r>
      <w:bookmarkEnd w:id="61"/>
    </w:p>
    <w:p>
      <w:pPr>
        <w:pStyle w:val="3"/>
        <w:ind w:firstLine="420"/>
        <w:rPr>
          <w:rFonts w:hint="eastAsia"/>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rPr>
          <w:rFonts w:hint="eastAsia"/>
        </w:rPr>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ind w:firstLine="2730" w:firstLineChars="1300"/>
        <w:rPr>
          <w:rFonts w:hint="eastAsia"/>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3"/>
                    <a:stretch>
                      <a:fillRect/>
                    </a:stretch>
                  </pic:blipFill>
                  <pic:spPr>
                    <a:xfrm>
                      <a:off x="0" y="0"/>
                      <a:ext cx="846371" cy="471336"/>
                    </a:xfrm>
                    <a:prstGeom prst="rect">
                      <a:avLst/>
                    </a:prstGeom>
                  </pic:spPr>
                </pic:pic>
              </a:graphicData>
            </a:graphic>
          </wp:inline>
        </w:drawing>
      </w:r>
    </w:p>
    <w:p>
      <w:pPr>
        <w:pStyle w:val="3"/>
        <w:ind w:right="180"/>
        <w:jc w:val="center"/>
        <w:rPr>
          <w:rFonts w:hint="eastAsia"/>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4"/>
                    <a:stretch>
                      <a:fillRect/>
                    </a:stretch>
                  </pic:blipFill>
                  <pic:spPr>
                    <a:xfrm>
                      <a:off x="0" y="0"/>
                      <a:ext cx="2433443" cy="563680"/>
                    </a:xfrm>
                    <a:prstGeom prst="rect">
                      <a:avLst/>
                    </a:prstGeom>
                  </pic:spPr>
                </pic:pic>
              </a:graphicData>
            </a:graphic>
          </wp:inline>
        </w:drawing>
      </w:r>
    </w:p>
    <w:p>
      <w:pPr>
        <w:pStyle w:val="3"/>
        <w:ind w:left="540" w:leftChars="300"/>
        <w:rPr>
          <w:rFonts w:hint="eastAsia"/>
        </w:rPr>
      </w:pPr>
      <w:r>
        <w:rPr>
          <w:rFonts w:hint="eastAsia"/>
        </w:rPr>
        <w:t>式中：</w:t>
      </w:r>
      <w:r>
        <w:rPr>
          <w:position w:val="-12"/>
        </w:rPr>
        <w:object>
          <v:shape id="_x0000_i1033" o:spt="75" type="#_x0000_t75" style="height:15.8pt;width:15.8pt;" o:ole="t" filled="f" o:preferrelative="t" stroked="f" coordsize="21600,21600">
            <v:path/>
            <v:fill on="f" focussize="0,0"/>
            <v:stroke on="f" joinstyle="miter"/>
            <v:imagedata r:id="rId36" o:title=""/>
            <o:lock v:ext="edit" aspectratio="t"/>
            <w10:wrap type="none"/>
            <w10:anchorlock/>
          </v:shape>
          <o:OLEObject Type="Embed" ProgID="Equation.DSMT4" ShapeID="_x0000_i1033" DrawAspect="Content" ObjectID="_1468075733" r:id="rId35">
            <o:LockedField>false</o:LockedField>
          </o:OLEObject>
        </w:object>
      </w:r>
      <w:r>
        <w:rPr>
          <w:rFonts w:hint="eastAsia"/>
        </w:rPr>
        <w:t>—空气声隔声计权单值评价量；</w:t>
      </w:r>
    </w:p>
    <w:p>
      <w:pPr>
        <w:pStyle w:val="3"/>
        <w:ind w:left="540" w:leftChars="300"/>
        <w:rPr>
          <w:rFonts w:hint="eastAsia"/>
        </w:rPr>
      </w:pPr>
      <w:r>
        <w:rPr>
          <w:position w:val="-12"/>
        </w:rPr>
        <w:object>
          <v:shape id="_x0000_i1034" o:spt="75" type="#_x0000_t75" style="height:15.8pt;width:12pt;" o:ole="t" filled="f" o:preferrelative="t" stroked="f" coordsize="21600,21600">
            <v:path/>
            <v:fill on="f" focussize="0,0"/>
            <v:stroke on="f" joinstyle="miter"/>
            <v:imagedata r:id="rId38" o:title=""/>
            <o:lock v:ext="edit" aspectratio="t"/>
            <w10:wrap type="none"/>
            <w10:anchorlock/>
          </v:shape>
          <o:OLEObject Type="Embed" ProgID="Equation.DSMT4" ShapeID="_x0000_i1034" DrawAspect="Content" ObjectID="_1468075734" r:id="rId37">
            <o:LockedField>false</o:LockedField>
          </o:OLEObject>
        </w:object>
      </w:r>
      <w:r>
        <w:rPr>
          <w:rFonts w:hint="eastAsia"/>
        </w:rPr>
        <w:t>—</w:t>
      </w:r>
      <w:r>
        <w:t>第i个频带的基准值；</w:t>
      </w:r>
    </w:p>
    <w:p>
      <w:pPr>
        <w:pStyle w:val="3"/>
        <w:ind w:left="540" w:leftChars="300"/>
        <w:rPr>
          <w:rFonts w:hint="eastAsia"/>
        </w:rPr>
      </w:pPr>
      <w:r>
        <w:rPr>
          <w:position w:val="-12"/>
        </w:rPr>
        <w:object>
          <v:shape id="_x0000_i1035" o:spt="75" type="#_x0000_t75" style="height:15.8pt;width:12pt;" o:ole="t" filled="f" o:preferrelative="t" stroked="f" coordsize="21600,21600">
            <v:path/>
            <v:fill on="f" focussize="0,0"/>
            <v:stroke on="f" joinstyle="miter"/>
            <v:imagedata r:id="rId40" o:title=""/>
            <o:lock v:ext="edit" aspectratio="t"/>
            <w10:wrap type="none"/>
            <w10:anchorlock/>
          </v:shape>
          <o:OLEObject Type="Embed" ProgID="Equation.DSMT4" ShapeID="_x0000_i1035" DrawAspect="Content" ObjectID="_1468075735" r:id="rId39">
            <o:LockedField>false</o:LockedField>
          </o:OLEObject>
        </w:object>
      </w:r>
      <w:r>
        <w:t>—第i个频带的</w:t>
      </w:r>
      <w:r>
        <w:rPr>
          <w:rFonts w:hint="eastAsia"/>
        </w:rPr>
        <w:t>隔声量，精确到</w:t>
      </w:r>
      <w:r>
        <w:t>0.1dB</w:t>
      </w:r>
      <w:r>
        <w:rPr>
          <w:rFonts w:hint="eastAsia"/>
        </w:rPr>
        <w:t>；</w:t>
      </w:r>
    </w:p>
    <w:p>
      <w:pPr>
        <w:pStyle w:val="3"/>
        <w:ind w:left="540" w:leftChars="300"/>
        <w:rPr>
          <w:rFonts w:hint="eastAsia"/>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41"/>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rFonts w:hint="eastAsia"/>
          <w:sz w:val="21"/>
          <w:szCs w:val="21"/>
          <w:lang w:val="en-US"/>
        </w:rPr>
      </w:pPr>
      <w:r>
        <w:rPr>
          <w:rFonts w:hint="eastAsia"/>
          <w:sz w:val="21"/>
          <w:szCs w:val="21"/>
          <w:lang w:val="en-US"/>
        </w:rPr>
        <w:t>表</w:t>
      </w:r>
      <w:r>
        <w:rPr>
          <w:sz w:val="21"/>
          <w:szCs w:val="21"/>
          <w:lang w:val="en-US"/>
        </w:rPr>
        <w:t xml:space="preserve">5.5 </w:t>
      </w:r>
      <w:r>
        <w:rPr>
          <w:rFonts w:hint="eastAsia"/>
          <w:sz w:val="21"/>
          <w:szCs w:val="21"/>
          <w:lang w:val="en-US"/>
        </w:rPr>
        <w:t>各频带基准值</w:t>
      </w:r>
    </w:p>
    <w:tbl>
      <w:tblPr>
        <w:tblStyle w:val="20"/>
        <w:tblW w:w="8788" w:type="dxa"/>
        <w:tblInd w:w="26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3260" w:type="dxa"/>
            <w:shd w:val="clear" w:color="auto" w:fill="E6E6E6"/>
            <w:vAlign w:val="center"/>
          </w:tcPr>
          <w:p>
            <w:pPr>
              <w:jc w:val="center"/>
              <w:rPr>
                <w:rFonts w:hint="eastAsia"/>
                <w:sz w:val="21"/>
                <w:szCs w:val="21"/>
              </w:rPr>
            </w:pPr>
            <w:r>
              <w:rPr>
                <w:rFonts w:hint="eastAsia"/>
                <w:sz w:val="21"/>
                <w:szCs w:val="21"/>
              </w:rPr>
              <w:t>频率</w:t>
            </w:r>
          </w:p>
        </w:tc>
        <w:tc>
          <w:tcPr>
            <w:tcW w:w="1105" w:type="dxa"/>
            <w:shd w:val="clear" w:color="auto" w:fill="E6E6E6"/>
            <w:vAlign w:val="center"/>
          </w:tcPr>
          <w:p>
            <w:pPr>
              <w:jc w:val="center"/>
              <w:rPr>
                <w:rFonts w:hint="eastAsia"/>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pPr>
              <w:jc w:val="center"/>
              <w:rPr>
                <w:rFonts w:hint="eastAsia"/>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05" w:type="dxa"/>
            <w:shd w:val="clear" w:color="auto" w:fill="E6E6E6"/>
            <w:vAlign w:val="center"/>
          </w:tcPr>
          <w:p>
            <w:pPr>
              <w:jc w:val="center"/>
              <w:rPr>
                <w:rFonts w:hint="eastAsia"/>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pPr>
              <w:jc w:val="center"/>
              <w:rPr>
                <w:rFonts w:hint="eastAsia"/>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pPr>
              <w:jc w:val="center"/>
              <w:rPr>
                <w:rFonts w:hint="eastAsia"/>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260" w:type="dxa"/>
            <w:shd w:val="clear" w:color="auto" w:fill="E6E6E6"/>
            <w:vAlign w:val="center"/>
          </w:tcPr>
          <w:p>
            <w:pPr>
              <w:jc w:val="center"/>
              <w:rPr>
                <w:rFonts w:hint="eastAsia"/>
                <w:sz w:val="21"/>
                <w:szCs w:val="21"/>
              </w:rPr>
            </w:pPr>
            <w:r>
              <w:rPr>
                <w:rFonts w:hint="eastAsia"/>
                <w:sz w:val="21"/>
                <w:szCs w:val="21"/>
              </w:rPr>
              <w:t>倍频程基准值Ki（dB）</w:t>
            </w:r>
          </w:p>
        </w:tc>
        <w:tc>
          <w:tcPr>
            <w:tcW w:w="1105" w:type="dxa"/>
            <w:vAlign w:val="center"/>
          </w:tcPr>
          <w:p>
            <w:pPr>
              <w:jc w:val="center"/>
              <w:rPr>
                <w:rFonts w:hint="eastAsia"/>
                <w:sz w:val="21"/>
                <w:szCs w:val="21"/>
              </w:rPr>
            </w:pPr>
            <w:r>
              <w:rPr>
                <w:rFonts w:hint="eastAsia"/>
                <w:sz w:val="21"/>
                <w:szCs w:val="21"/>
              </w:rPr>
              <w:t>-16</w:t>
            </w:r>
          </w:p>
        </w:tc>
        <w:tc>
          <w:tcPr>
            <w:tcW w:w="1106" w:type="dxa"/>
            <w:vAlign w:val="center"/>
          </w:tcPr>
          <w:p>
            <w:pPr>
              <w:jc w:val="center"/>
              <w:rPr>
                <w:rFonts w:hint="eastAsia"/>
                <w:sz w:val="21"/>
                <w:szCs w:val="21"/>
              </w:rPr>
            </w:pPr>
            <w:r>
              <w:rPr>
                <w:rFonts w:hint="eastAsia"/>
                <w:sz w:val="21"/>
                <w:szCs w:val="21"/>
              </w:rPr>
              <w:t>-7</w:t>
            </w:r>
          </w:p>
        </w:tc>
        <w:tc>
          <w:tcPr>
            <w:tcW w:w="1105" w:type="dxa"/>
            <w:vAlign w:val="center"/>
          </w:tcPr>
          <w:p>
            <w:pPr>
              <w:jc w:val="center"/>
              <w:rPr>
                <w:rFonts w:hint="eastAsia"/>
                <w:sz w:val="21"/>
                <w:szCs w:val="21"/>
              </w:rPr>
            </w:pPr>
            <w:r>
              <w:rPr>
                <w:rFonts w:hint="eastAsia"/>
                <w:sz w:val="21"/>
                <w:szCs w:val="21"/>
              </w:rPr>
              <w:t>0</w:t>
            </w:r>
          </w:p>
        </w:tc>
        <w:tc>
          <w:tcPr>
            <w:tcW w:w="1106" w:type="dxa"/>
            <w:vAlign w:val="center"/>
          </w:tcPr>
          <w:p>
            <w:pPr>
              <w:jc w:val="center"/>
              <w:rPr>
                <w:rFonts w:hint="eastAsia"/>
                <w:sz w:val="21"/>
                <w:szCs w:val="21"/>
              </w:rPr>
            </w:pPr>
            <w:r>
              <w:rPr>
                <w:rFonts w:hint="eastAsia"/>
                <w:sz w:val="21"/>
                <w:szCs w:val="21"/>
              </w:rPr>
              <w:t>3</w:t>
            </w:r>
          </w:p>
        </w:tc>
        <w:tc>
          <w:tcPr>
            <w:tcW w:w="1106" w:type="dxa"/>
            <w:vAlign w:val="center"/>
          </w:tcPr>
          <w:p>
            <w:pPr>
              <w:jc w:val="center"/>
              <w:rPr>
                <w:rFonts w:hint="eastAsia"/>
                <w:sz w:val="21"/>
                <w:szCs w:val="21"/>
              </w:rPr>
            </w:pPr>
            <w:r>
              <w:rPr>
                <w:rFonts w:hint="eastAsia"/>
                <w:sz w:val="21"/>
                <w:szCs w:val="21"/>
              </w:rPr>
              <w:t>4</w:t>
            </w:r>
          </w:p>
        </w:tc>
      </w:tr>
    </w:tbl>
    <w:p>
      <w:pPr>
        <w:pStyle w:val="3"/>
        <w:ind w:left="420"/>
        <w:rPr>
          <w:rFonts w:hint="eastAsia"/>
          <w:b/>
        </w:rPr>
      </w:pPr>
    </w:p>
    <w:p>
      <w:pPr>
        <w:pStyle w:val="3"/>
        <w:ind w:firstLine="420" w:firstLineChars="200"/>
        <w:rPr>
          <w:rFonts w:hint="eastAsia"/>
          <w:lang w:val="en-US"/>
        </w:rPr>
      </w:pPr>
      <w:r>
        <w:rPr>
          <w:rFonts w:hint="eastAsia"/>
          <w:bCs/>
        </w:rPr>
        <w:pict>
          <v:shape id="_x0000_s2237" o:spid="_x0000_s2237"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43" o:title=""/>
            <o:lock v:ext="edit" aspectratio="t"/>
          </v:shape>
          <o:OLEObject Type="Embed" ProgID="Equation.DSMT4" ShapeID="_x0000_s2237" DrawAspect="Content" ObjectID="_1468075736" r:id="rId42">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rPr>
          <w:rFonts w:hint="eastAsia"/>
        </w:rPr>
      </w:pPr>
    </w:p>
    <w:p>
      <w:pPr>
        <w:pStyle w:val="3"/>
        <w:ind w:firstLine="420" w:firstLineChars="200"/>
        <w:rPr>
          <w:rFonts w:hint="eastAsia"/>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left="540" w:leftChars="300" w:firstLine="420" w:firstLineChars="200"/>
        <w:rPr>
          <w:rFonts w:hint="eastAsia"/>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rFonts w:hint="eastAsia"/>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rFonts w:hint="eastAsia"/>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rFonts w:hint="eastAsia"/>
          <w:kern w:val="2"/>
          <w:lang w:val="en-US"/>
        </w:rPr>
      </w:pPr>
      <w:r>
        <w:rPr>
          <w:rFonts w:hint="eastAsia"/>
          <w:lang w:val="en-US"/>
        </w:rPr>
        <w:t>频谱修正量在计算时应精确到0.1dB，得出的结果应修约为整数。</w:t>
      </w:r>
    </w:p>
    <w:p>
      <w:pPr>
        <w:jc w:val="center"/>
        <w:rPr>
          <w:rFonts w:hint="eastAsia"/>
          <w:kern w:val="2"/>
          <w:sz w:val="20"/>
          <w:szCs w:val="20"/>
          <w:lang w:val="en-US"/>
        </w:rPr>
      </w:pPr>
      <w:r>
        <w:rPr>
          <w:rFonts w:hint="eastAsia"/>
          <w:kern w:val="2"/>
          <w:sz w:val="20"/>
          <w:szCs w:val="20"/>
          <w:lang w:val="en-US"/>
        </w:rPr>
        <w:t>表</w:t>
      </w:r>
      <w:r>
        <w:rPr>
          <w:kern w:val="2"/>
          <w:sz w:val="20"/>
          <w:szCs w:val="20"/>
          <w:lang w:val="en-US"/>
        </w:rPr>
        <w:t xml:space="preserve">5.6 </w:t>
      </w:r>
      <w:r>
        <w:rPr>
          <w:rFonts w:hint="eastAsia"/>
          <w:kern w:val="2"/>
          <w:sz w:val="20"/>
          <w:szCs w:val="20"/>
          <w:lang w:val="en-US"/>
        </w:rPr>
        <w:t>计算频谱修正量的声压级频谱</w:t>
      </w:r>
    </w:p>
    <w:tbl>
      <w:tblPr>
        <w:tblStyle w:val="21"/>
        <w:tblW w:w="8832" w:type="dxa"/>
        <w:tblInd w:w="269"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7" w:hRule="atLeast"/>
        </w:trPr>
        <w:tc>
          <w:tcPr>
            <w:tcW w:w="3260" w:type="dxa"/>
            <w:shd w:val="clear" w:color="auto" w:fill="D9D9D9"/>
            <w:vAlign w:val="center"/>
          </w:tcPr>
          <w:p>
            <w:pPr>
              <w:pStyle w:val="3"/>
              <w:spacing w:line="360" w:lineRule="exact"/>
              <w:jc w:val="center"/>
              <w:rPr>
                <w:rFonts w:hint="eastAsia"/>
                <w:color w:val="000000"/>
                <w:sz w:val="20"/>
                <w:szCs w:val="20"/>
              </w:rPr>
            </w:pPr>
            <w:r>
              <w:rPr>
                <w:color w:val="000000"/>
                <w:sz w:val="20"/>
                <w:szCs w:val="20"/>
              </w:rPr>
              <w:t>频率</w:t>
            </w:r>
          </w:p>
        </w:tc>
        <w:tc>
          <w:tcPr>
            <w:tcW w:w="1114" w:type="dxa"/>
            <w:shd w:val="clear" w:color="auto" w:fill="D9D9D9"/>
            <w:vAlign w:val="center"/>
          </w:tcPr>
          <w:p>
            <w:pPr>
              <w:pStyle w:val="3"/>
              <w:spacing w:line="360" w:lineRule="exact"/>
              <w:jc w:val="center"/>
              <w:rPr>
                <w:rFonts w:hint="eastAsia"/>
                <w:color w:val="000000"/>
                <w:sz w:val="20"/>
                <w:szCs w:val="20"/>
              </w:rPr>
            </w:pPr>
            <w:r>
              <w:rPr>
                <w:color w:val="000000"/>
                <w:sz w:val="20"/>
                <w:szCs w:val="20"/>
              </w:rPr>
              <w:t>125 Hz</w:t>
            </w:r>
          </w:p>
        </w:tc>
        <w:tc>
          <w:tcPr>
            <w:tcW w:w="1114" w:type="dxa"/>
            <w:shd w:val="clear" w:color="auto" w:fill="D9D9D9"/>
            <w:vAlign w:val="center"/>
          </w:tcPr>
          <w:p>
            <w:pPr>
              <w:pStyle w:val="3"/>
              <w:spacing w:line="360" w:lineRule="exact"/>
              <w:jc w:val="center"/>
              <w:rPr>
                <w:rFonts w:hint="eastAsia"/>
                <w:color w:val="000000"/>
                <w:sz w:val="20"/>
                <w:szCs w:val="20"/>
              </w:rPr>
            </w:pPr>
            <w:r>
              <w:rPr>
                <w:color w:val="000000"/>
                <w:sz w:val="20"/>
                <w:szCs w:val="20"/>
              </w:rPr>
              <w:t>250 Hz</w:t>
            </w:r>
          </w:p>
        </w:tc>
        <w:tc>
          <w:tcPr>
            <w:tcW w:w="1115" w:type="dxa"/>
            <w:shd w:val="clear" w:color="auto" w:fill="D9D9D9"/>
            <w:vAlign w:val="center"/>
          </w:tcPr>
          <w:p>
            <w:pPr>
              <w:pStyle w:val="3"/>
              <w:spacing w:line="360" w:lineRule="exact"/>
              <w:jc w:val="center"/>
              <w:rPr>
                <w:rFonts w:hint="eastAsia"/>
                <w:color w:val="000000"/>
                <w:sz w:val="20"/>
                <w:szCs w:val="20"/>
              </w:rPr>
            </w:pPr>
            <w:r>
              <w:rPr>
                <w:color w:val="000000"/>
                <w:sz w:val="20"/>
                <w:szCs w:val="20"/>
              </w:rPr>
              <w:t>500 Hz</w:t>
            </w:r>
          </w:p>
        </w:tc>
        <w:tc>
          <w:tcPr>
            <w:tcW w:w="1114" w:type="dxa"/>
            <w:shd w:val="clear" w:color="auto" w:fill="D9D9D9"/>
            <w:vAlign w:val="center"/>
          </w:tcPr>
          <w:p>
            <w:pPr>
              <w:pStyle w:val="3"/>
              <w:spacing w:line="360" w:lineRule="exact"/>
              <w:jc w:val="center"/>
              <w:rPr>
                <w:rFonts w:hint="eastAsia"/>
                <w:color w:val="000000"/>
                <w:sz w:val="20"/>
                <w:szCs w:val="20"/>
              </w:rPr>
            </w:pPr>
            <w:r>
              <w:rPr>
                <w:color w:val="000000"/>
                <w:sz w:val="20"/>
                <w:szCs w:val="20"/>
              </w:rPr>
              <w:t>1000 Hz</w:t>
            </w:r>
          </w:p>
        </w:tc>
        <w:tc>
          <w:tcPr>
            <w:tcW w:w="1115" w:type="dxa"/>
            <w:shd w:val="clear" w:color="auto" w:fill="D9D9D9"/>
            <w:vAlign w:val="center"/>
          </w:tcPr>
          <w:p>
            <w:pPr>
              <w:pStyle w:val="3"/>
              <w:spacing w:line="360" w:lineRule="exact"/>
              <w:jc w:val="center"/>
              <w:rPr>
                <w:rFonts w:hint="eastAsia"/>
                <w:color w:val="000000"/>
                <w:sz w:val="20"/>
                <w:szCs w:val="20"/>
              </w:rPr>
            </w:pPr>
            <w:r>
              <w:rPr>
                <w:color w:val="000000"/>
                <w:sz w:val="20"/>
                <w:szCs w:val="20"/>
              </w:rPr>
              <w:t>2000 Hz</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rFonts w:hint="eastAsia"/>
                <w:color w:val="000000"/>
                <w:sz w:val="20"/>
                <w:szCs w:val="20"/>
              </w:rPr>
            </w:pPr>
            <w:r>
              <w:rPr>
                <w:color w:val="000000"/>
                <w:sz w:val="20"/>
                <w:szCs w:val="20"/>
              </w:rPr>
              <w:t>计算粉红噪声C的频谱1</w:t>
            </w:r>
            <w:r>
              <w:rPr>
                <w:rFonts w:hint="eastAsia"/>
                <w:sz w:val="20"/>
                <w:szCs w:val="20"/>
              </w:rPr>
              <w:t>（dB）</w:t>
            </w:r>
          </w:p>
        </w:tc>
        <w:tc>
          <w:tcPr>
            <w:tcW w:w="1114" w:type="dxa"/>
            <w:vAlign w:val="center"/>
          </w:tcPr>
          <w:p>
            <w:pPr>
              <w:pStyle w:val="3"/>
              <w:spacing w:line="360" w:lineRule="exact"/>
              <w:jc w:val="center"/>
              <w:rPr>
                <w:rFonts w:hint="eastAsia"/>
                <w:color w:val="000000"/>
                <w:sz w:val="20"/>
                <w:szCs w:val="20"/>
              </w:rPr>
            </w:pPr>
            <w:r>
              <w:rPr>
                <w:color w:val="000000"/>
                <w:sz w:val="20"/>
                <w:szCs w:val="20"/>
              </w:rPr>
              <w:t>-21</w:t>
            </w:r>
          </w:p>
        </w:tc>
        <w:tc>
          <w:tcPr>
            <w:tcW w:w="1114" w:type="dxa"/>
            <w:vAlign w:val="center"/>
          </w:tcPr>
          <w:p>
            <w:pPr>
              <w:pStyle w:val="3"/>
              <w:spacing w:line="360" w:lineRule="exact"/>
              <w:jc w:val="center"/>
              <w:rPr>
                <w:rFonts w:hint="eastAsia"/>
                <w:color w:val="000000"/>
                <w:sz w:val="20"/>
                <w:szCs w:val="20"/>
              </w:rPr>
            </w:pPr>
            <w:r>
              <w:rPr>
                <w:color w:val="000000"/>
                <w:sz w:val="20"/>
                <w:szCs w:val="20"/>
              </w:rPr>
              <w:t>-14</w:t>
            </w:r>
          </w:p>
        </w:tc>
        <w:tc>
          <w:tcPr>
            <w:tcW w:w="1115" w:type="dxa"/>
            <w:vAlign w:val="center"/>
          </w:tcPr>
          <w:p>
            <w:pPr>
              <w:pStyle w:val="3"/>
              <w:spacing w:line="360" w:lineRule="exact"/>
              <w:jc w:val="center"/>
              <w:rPr>
                <w:rFonts w:hint="eastAsia"/>
                <w:color w:val="000000"/>
                <w:sz w:val="20"/>
                <w:szCs w:val="20"/>
              </w:rPr>
            </w:pPr>
            <w:r>
              <w:rPr>
                <w:color w:val="000000"/>
                <w:sz w:val="20"/>
                <w:szCs w:val="20"/>
              </w:rPr>
              <w:t>-8</w:t>
            </w:r>
          </w:p>
        </w:tc>
        <w:tc>
          <w:tcPr>
            <w:tcW w:w="1114" w:type="dxa"/>
            <w:vAlign w:val="center"/>
          </w:tcPr>
          <w:p>
            <w:pPr>
              <w:pStyle w:val="3"/>
              <w:spacing w:line="360" w:lineRule="exact"/>
              <w:jc w:val="center"/>
              <w:rPr>
                <w:rFonts w:hint="eastAsia"/>
                <w:color w:val="000000"/>
                <w:sz w:val="20"/>
                <w:szCs w:val="20"/>
              </w:rPr>
            </w:pPr>
            <w:r>
              <w:rPr>
                <w:color w:val="000000"/>
                <w:sz w:val="20"/>
                <w:szCs w:val="20"/>
              </w:rPr>
              <w:t>-5</w:t>
            </w:r>
          </w:p>
        </w:tc>
        <w:tc>
          <w:tcPr>
            <w:tcW w:w="1115" w:type="dxa"/>
            <w:vAlign w:val="center"/>
          </w:tcPr>
          <w:p>
            <w:pPr>
              <w:pStyle w:val="3"/>
              <w:spacing w:line="360" w:lineRule="exact"/>
              <w:jc w:val="center"/>
              <w:rPr>
                <w:rFonts w:hint="eastAsia"/>
                <w:color w:val="000000"/>
                <w:sz w:val="20"/>
                <w:szCs w:val="20"/>
              </w:rPr>
            </w:pPr>
            <w:r>
              <w:rPr>
                <w:color w:val="000000"/>
                <w:sz w:val="20"/>
                <w:szCs w:val="20"/>
              </w:rPr>
              <w:t>-4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rFonts w:hint="eastAsia"/>
                <w:color w:val="000000"/>
                <w:sz w:val="20"/>
                <w:szCs w:val="20"/>
              </w:rPr>
            </w:pPr>
            <w:r>
              <w:rPr>
                <w:color w:val="000000"/>
                <w:sz w:val="20"/>
                <w:szCs w:val="20"/>
              </w:rPr>
              <w:t>计算交通噪声Ctr的频谱2</w:t>
            </w:r>
            <w:r>
              <w:rPr>
                <w:rFonts w:hint="eastAsia"/>
                <w:sz w:val="20"/>
                <w:szCs w:val="20"/>
              </w:rPr>
              <w:t>（dB）</w:t>
            </w:r>
          </w:p>
        </w:tc>
        <w:tc>
          <w:tcPr>
            <w:tcW w:w="1114" w:type="dxa"/>
            <w:vAlign w:val="center"/>
          </w:tcPr>
          <w:p>
            <w:pPr>
              <w:pStyle w:val="3"/>
              <w:spacing w:line="360" w:lineRule="exact"/>
              <w:jc w:val="center"/>
              <w:rPr>
                <w:rFonts w:hint="eastAsia"/>
                <w:color w:val="000000"/>
                <w:sz w:val="20"/>
                <w:szCs w:val="20"/>
              </w:rPr>
            </w:pPr>
            <w:r>
              <w:rPr>
                <w:color w:val="000000"/>
                <w:sz w:val="20"/>
                <w:szCs w:val="20"/>
              </w:rPr>
              <w:t>-14</w:t>
            </w:r>
          </w:p>
        </w:tc>
        <w:tc>
          <w:tcPr>
            <w:tcW w:w="1114" w:type="dxa"/>
            <w:vAlign w:val="center"/>
          </w:tcPr>
          <w:p>
            <w:pPr>
              <w:pStyle w:val="3"/>
              <w:spacing w:line="360" w:lineRule="exact"/>
              <w:jc w:val="center"/>
              <w:rPr>
                <w:rFonts w:hint="eastAsia"/>
                <w:color w:val="000000"/>
                <w:sz w:val="20"/>
                <w:szCs w:val="20"/>
              </w:rPr>
            </w:pPr>
            <w:r>
              <w:rPr>
                <w:color w:val="000000"/>
                <w:sz w:val="20"/>
                <w:szCs w:val="20"/>
              </w:rPr>
              <w:t>-10</w:t>
            </w:r>
          </w:p>
        </w:tc>
        <w:tc>
          <w:tcPr>
            <w:tcW w:w="1115" w:type="dxa"/>
            <w:vAlign w:val="center"/>
          </w:tcPr>
          <w:p>
            <w:pPr>
              <w:pStyle w:val="3"/>
              <w:spacing w:line="360" w:lineRule="exact"/>
              <w:jc w:val="center"/>
              <w:rPr>
                <w:rFonts w:hint="eastAsia"/>
                <w:color w:val="000000"/>
                <w:sz w:val="20"/>
                <w:szCs w:val="20"/>
              </w:rPr>
            </w:pPr>
            <w:r>
              <w:rPr>
                <w:color w:val="000000"/>
                <w:sz w:val="20"/>
                <w:szCs w:val="20"/>
              </w:rPr>
              <w:t>-7</w:t>
            </w:r>
          </w:p>
        </w:tc>
        <w:tc>
          <w:tcPr>
            <w:tcW w:w="1114" w:type="dxa"/>
            <w:vAlign w:val="center"/>
          </w:tcPr>
          <w:p>
            <w:pPr>
              <w:pStyle w:val="3"/>
              <w:spacing w:line="360" w:lineRule="exact"/>
              <w:jc w:val="center"/>
              <w:rPr>
                <w:rFonts w:hint="eastAsia"/>
                <w:color w:val="000000"/>
                <w:sz w:val="20"/>
                <w:szCs w:val="20"/>
              </w:rPr>
            </w:pPr>
            <w:r>
              <w:rPr>
                <w:color w:val="000000"/>
                <w:sz w:val="20"/>
                <w:szCs w:val="20"/>
              </w:rPr>
              <w:t>-4</w:t>
            </w:r>
          </w:p>
        </w:tc>
        <w:tc>
          <w:tcPr>
            <w:tcW w:w="1115" w:type="dxa"/>
            <w:vAlign w:val="center"/>
          </w:tcPr>
          <w:p>
            <w:pPr>
              <w:pStyle w:val="3"/>
              <w:spacing w:line="360" w:lineRule="exact"/>
              <w:jc w:val="center"/>
              <w:rPr>
                <w:rFonts w:hint="eastAsia"/>
                <w:color w:val="000000"/>
                <w:sz w:val="20"/>
                <w:szCs w:val="20"/>
              </w:rPr>
            </w:pPr>
            <w:r>
              <w:rPr>
                <w:color w:val="000000"/>
                <w:sz w:val="20"/>
                <w:szCs w:val="20"/>
              </w:rPr>
              <w:t>-6</w:t>
            </w:r>
          </w:p>
        </w:tc>
      </w:tr>
    </w:tbl>
    <w:p>
      <w:pPr>
        <w:pStyle w:val="5"/>
        <w:rPr>
          <w:rFonts w:hint="eastAsia"/>
        </w:rPr>
      </w:pPr>
      <w:bookmarkStart w:id="62" w:name="_Toc20860"/>
      <w:r>
        <w:rPr>
          <w:rFonts w:hint="eastAsia"/>
        </w:rPr>
        <w:t>缝隙对组合墙隔声量的影响</w:t>
      </w:r>
      <w:bookmarkEnd w:id="62"/>
    </w:p>
    <w:p>
      <w:pPr>
        <w:pStyle w:val="3"/>
        <w:ind w:firstLine="420" w:firstLineChars="200"/>
        <w:rPr>
          <w:rFonts w:hint="eastAsia"/>
        </w:rPr>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rPr>
          <w:rFonts w:hint="eastAsia"/>
        </w:rP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4"/>
                    <a:stretch>
                      <a:fillRect/>
                    </a:stretch>
                  </pic:blipFill>
                  <pic:spPr>
                    <a:xfrm>
                      <a:off x="0" y="0"/>
                      <a:ext cx="1631098" cy="432120"/>
                    </a:xfrm>
                    <a:prstGeom prst="rect">
                      <a:avLst/>
                    </a:prstGeom>
                  </pic:spPr>
                </pic:pic>
              </a:graphicData>
            </a:graphic>
          </wp:inline>
        </w:drawing>
      </w:r>
    </w:p>
    <w:p>
      <w:pPr>
        <w:pStyle w:val="3"/>
        <w:ind w:firstLine="420" w:firstLineChars="200"/>
        <w:rPr>
          <w:rFonts w:hint="eastAsia"/>
        </w:rPr>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9.65pt;width:15.8pt;" o:ole="t" filled="f" o:preferrelative="t" stroked="f" coordsize="21600,21600">
            <v:path/>
            <v:fill on="f" focussize="0,0"/>
            <v:stroke on="f" joinstyle="miter"/>
            <v:imagedata r:id="rId46" o:title=""/>
            <o:lock v:ext="edit" aspectratio="t"/>
            <w10:wrap type="none"/>
            <w10:anchorlock/>
          </v:shape>
          <o:OLEObject Type="Embed" ProgID="Equation.DSMT4" ShapeID="_x0000_i1036" DrawAspect="Content" ObjectID="_1468075737" r:id="rId45">
            <o:LockedField>false</o:LockedField>
          </o:OLEObject>
        </w:object>
      </w:r>
      <w:r>
        <w:rPr>
          <w:rFonts w:hint="eastAsia"/>
        </w:rPr>
        <w:t>、</w:t>
      </w:r>
      <w:r>
        <w:rPr>
          <w:position w:val="-12"/>
        </w:rPr>
        <w:object>
          <v:shape id="_x0000_i1037" o:spt="75" type="#_x0000_t75" style="height:19.65pt;width:15.8pt;" o:ole="t" filled="f" o:preferrelative="t" stroked="f" coordsize="21600,21600">
            <v:path/>
            <v:fill on="f" focussize="0,0"/>
            <v:stroke on="f" joinstyle="miter"/>
            <v:imagedata r:id="rId48" o:title=""/>
            <o:lock v:ext="edit" aspectratio="t"/>
            <w10:wrap type="none"/>
            <w10:anchorlock/>
          </v:shape>
          <o:OLEObject Type="Embed" ProgID="Equation.DSMT4" ShapeID="_x0000_i1037" DrawAspect="Content" ObjectID="_1468075738" r:id="rId47">
            <o:LockedField>false</o:LockedField>
          </o:OLEObject>
        </w:object>
      </w:r>
      <w:r>
        <w:rPr>
          <w:rFonts w:hint="eastAsia"/>
        </w:rPr>
        <w:t>——分别为缝隙和组合墙的面积。</w:t>
      </w:r>
    </w:p>
    <w:p>
      <w:pPr>
        <w:pStyle w:val="3"/>
        <w:ind w:firstLine="360" w:firstLineChars="200"/>
        <w:rPr>
          <w:rFonts w:hint="eastAsia"/>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rPr>
          <w:rFonts w:hint="eastAsia"/>
        </w:rPr>
      </w:pPr>
      <w:bookmarkStart w:id="63" w:name="_Toc10134"/>
      <w:r>
        <w:rPr>
          <w:rFonts w:hint="eastAsia"/>
        </w:rPr>
        <w:t>组合墙隔声量计算过程</w:t>
      </w:r>
      <w:bookmarkEnd w:id="63"/>
    </w:p>
    <w:p>
      <w:pPr>
        <w:pStyle w:val="3"/>
        <w:ind w:firstLine="315" w:firstLineChars="150"/>
        <w:jc w:val="left"/>
        <w:rPr>
          <w:rFonts w:hint="eastAsia"/>
        </w:rPr>
      </w:pPr>
      <w:r>
        <w:t>本项目</w:t>
      </w:r>
      <w:r>
        <w:rPr>
          <w:rFonts w:hint="eastAsia"/>
        </w:rPr>
        <w:t>典型</w:t>
      </w:r>
      <w:r>
        <w:t>房间的情况如下图所示：</w:t>
      </w:r>
    </w:p>
    <w:p>
      <w:pPr>
        <w:jc w:val="center"/>
        <w:rPr>
          <w:rFonts w:hint="eastAsia"/>
        </w:rPr>
      </w:pPr>
      <w:bookmarkStart w:id="64" w:name="最不利房间平面图"/>
      <w:bookmarkEnd w:id="64"/>
      <w:r>
        <w:drawing>
          <wp:inline distT="0" distB="0" distL="0" distR="0">
            <wp:extent cx="5667375" cy="36385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49"/>
                    <a:stretch>
                      <a:fillRect/>
                    </a:stretch>
                  </pic:blipFill>
                  <pic:spPr>
                    <a:xfrm>
                      <a:off x="0" y="0"/>
                      <a:ext cx="5667375" cy="3638550"/>
                    </a:xfrm>
                    <a:prstGeom prst="rect">
                      <a:avLst/>
                    </a:prstGeom>
                  </pic:spPr>
                </pic:pic>
              </a:graphicData>
            </a:graphic>
          </wp:inline>
        </w:drawing>
      </w:r>
    </w:p>
    <w:p>
      <w:pPr>
        <w:jc w:val="center"/>
        <w:rPr>
          <w:rFonts w:hint="eastAsia"/>
          <w:kern w:val="2"/>
          <w:szCs w:val="21"/>
          <w:lang w:val="en-US"/>
        </w:rPr>
      </w:pPr>
      <w:r>
        <w:rPr>
          <w:rFonts w:hint="eastAsia"/>
          <w:kern w:val="2"/>
          <w:sz w:val="21"/>
          <w:szCs w:val="24"/>
          <w:lang w:val="en-US"/>
        </w:rPr>
        <w:t>图</w:t>
      </w:r>
      <w:r>
        <w:rPr>
          <w:kern w:val="2"/>
          <w:sz w:val="21"/>
          <w:szCs w:val="24"/>
          <w:lang w:val="en-US"/>
        </w:rPr>
        <w:t>5-</w:t>
      </w:r>
      <w:r>
        <w:rPr>
          <w:rFonts w:hint="eastAsia"/>
          <w:kern w:val="2"/>
          <w:sz w:val="21"/>
          <w:szCs w:val="24"/>
          <w:lang w:val="en-US"/>
        </w:rPr>
        <w:t>6房间</w:t>
      </w:r>
      <w:r>
        <w:rPr>
          <w:kern w:val="2"/>
          <w:sz w:val="21"/>
          <w:szCs w:val="24"/>
          <w:lang w:val="en-US"/>
        </w:rPr>
        <w:t>围护结构示意图</w:t>
      </w:r>
    </w:p>
    <w:p>
      <w:pPr>
        <w:pStyle w:val="3"/>
        <w:ind w:firstLine="315" w:firstLineChars="150"/>
        <w:jc w:val="left"/>
        <w:rPr>
          <w:rFonts w:hint="eastAsia"/>
          <w:lang w:val="en-US"/>
        </w:rPr>
      </w:pPr>
      <w:r>
        <w:t>根据单一构件的隔声性能逐步计算，依次求得组合墙有效隔声量、计权单值评价量、频谱修正值以及缝隙的影响，最终求得组合墙隔声量，具体过程详见下表：</w:t>
      </w:r>
    </w:p>
    <w:p>
      <w:pPr>
        <w:jc w:val="center"/>
        <w:rPr>
          <w:rFonts w:hint="eastAsia"/>
          <w:kern w:val="2"/>
          <w:sz w:val="21"/>
          <w:szCs w:val="24"/>
          <w:lang w:val="en-US"/>
        </w:rPr>
      </w:pPr>
      <w:r>
        <w:rPr>
          <w:rFonts w:hint="eastAsia"/>
          <w:kern w:val="2"/>
          <w:sz w:val="21"/>
          <w:szCs w:val="24"/>
          <w:lang w:val="en-US"/>
        </w:rPr>
        <w:t>表</w:t>
      </w:r>
      <w:r>
        <w:rPr>
          <w:kern w:val="2"/>
          <w:sz w:val="21"/>
          <w:szCs w:val="24"/>
          <w:lang w:val="en-US"/>
        </w:rPr>
        <w:t xml:space="preserve">5.7 </w:t>
      </w:r>
      <w:r>
        <w:rPr>
          <w:rFonts w:hint="eastAsia"/>
          <w:kern w:val="2"/>
          <w:sz w:val="21"/>
          <w:szCs w:val="24"/>
          <w:lang w:val="en-US"/>
        </w:rPr>
        <w:t>典型房间组合墙隔声量计算详表</w:t>
      </w:r>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pPr>
            <w:r>
              <w:t>外墙1+外门(M1227)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外门(M1227)隔声量(dB)</w:t>
            </w:r>
          </w:p>
        </w:tc>
        <w:tc>
          <w:tcPr>
            <w:vAlign w:val="center"/>
          </w:tcPr>
          <w:p>
            <w:r>
              <w:t>24.0</w:t>
            </w:r>
          </w:p>
        </w:tc>
        <w:tc>
          <w:tcPr>
            <w:vAlign w:val="center"/>
          </w:tcPr>
          <w:p>
            <w:r>
              <w:t>24.0</w:t>
            </w:r>
          </w:p>
        </w:tc>
        <w:tc>
          <w:tcPr>
            <w:vAlign w:val="center"/>
          </w:tcPr>
          <w:p>
            <w:r>
              <w:t>31.0</w:t>
            </w:r>
          </w:p>
        </w:tc>
        <w:tc>
          <w:tcPr>
            <w:vAlign w:val="center"/>
          </w:tcPr>
          <w:p>
            <w:r>
              <w:t>35.0</w:t>
            </w:r>
          </w:p>
        </w:tc>
        <w:tc>
          <w:tcPr>
            <w:vAlign w:val="center"/>
          </w:tcPr>
          <w:p>
            <w: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27.6</w:t>
            </w:r>
          </w:p>
        </w:tc>
        <w:tc>
          <w:tcPr>
            <w:vAlign w:val="center"/>
          </w:tcPr>
          <w:p>
            <w:r>
              <w:t>27.6</w:t>
            </w:r>
          </w:p>
        </w:tc>
        <w:tc>
          <w:tcPr>
            <w:vAlign w:val="center"/>
          </w:tcPr>
          <w:p>
            <w:r>
              <w:t>34.6</w:t>
            </w:r>
          </w:p>
        </w:tc>
        <w:tc>
          <w:tcPr>
            <w:vAlign w:val="center"/>
          </w:tcPr>
          <w:p>
            <w:r>
              <w:t>38.6</w:t>
            </w:r>
          </w:p>
        </w:tc>
        <w:tc>
          <w:tcPr>
            <w:vAlign w:val="center"/>
          </w:tcPr>
          <w:p>
            <w:r>
              <w:t>42.6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34.6</w:t>
            </w:r>
          </w:p>
        </w:tc>
        <w:tc>
          <w:tcPr>
            <w:vAlign w:val="center"/>
          </w:tcPr>
          <w:p>
            <w:r>
              <w:t>32.0</w:t>
            </w:r>
          </w:p>
        </w:tc>
        <w:tc>
          <w:tcPr>
            <w:vAlign w:val="center"/>
          </w:tcPr>
          <w:p>
            <w:r>
              <w:t>39.3</w:t>
            </w:r>
          </w:p>
        </w:tc>
        <w:tc>
          <w:tcPr>
            <w:vAlign w:val="center"/>
          </w:tcPr>
          <w:p>
            <w:r>
              <w:t>43.8</w:t>
            </w:r>
          </w:p>
        </w:tc>
        <w:tc>
          <w:tcPr>
            <w:vAlign w:val="center"/>
          </w:tcPr>
          <w:p>
            <w:r>
              <w:t>48.8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pPr>
            <w:r>
              <w:t>外墙2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58.7</w:t>
            </w:r>
          </w:p>
        </w:tc>
        <w:tc>
          <w:tcPr>
            <w:vAlign w:val="center"/>
          </w:tcPr>
          <w:p>
            <w:r>
              <w:t>59.5</w:t>
            </w:r>
          </w:p>
        </w:tc>
        <w:tc>
          <w:tcPr>
            <w:vAlign w:val="center"/>
          </w:tcPr>
          <w:p>
            <w:r>
              <w:t>63.1</w:t>
            </w:r>
          </w:p>
        </w:tc>
        <w:tc>
          <w:tcPr>
            <w:vAlign w:val="center"/>
          </w:tcPr>
          <w:p>
            <w:r>
              <w:t>66.9</w:t>
            </w:r>
          </w:p>
        </w:tc>
        <w:tc>
          <w:tcPr>
            <w:vAlign w:val="center"/>
          </w:tcPr>
          <w:p>
            <w:r>
              <w:t>71.2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pPr>
            <w:r>
              <w:t>外墙3+外窗(C4013)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外窗(C4013)隔声量(dB)</w:t>
            </w: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29.1</w:t>
            </w:r>
          </w:p>
        </w:tc>
        <w:tc>
          <w:tcPr>
            <w:vAlign w:val="center"/>
          </w:tcPr>
          <w:p>
            <w:r>
              <w:t>34.1</w:t>
            </w:r>
          </w:p>
        </w:tc>
        <w:tc>
          <w:tcPr>
            <w:vAlign w:val="center"/>
          </w:tcPr>
          <w:p>
            <w:r>
              <w:t>40.0</w:t>
            </w:r>
          </w:p>
        </w:tc>
        <w:tc>
          <w:tcPr>
            <w:vAlign w:val="center"/>
          </w:tcPr>
          <w:p>
            <w:r>
              <w:t>50.2</w:t>
            </w:r>
          </w:p>
        </w:tc>
        <w:tc>
          <w:tcPr>
            <w:vAlign w:val="center"/>
          </w:tcPr>
          <w:p>
            <w:r>
              <w:t>49.8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30.5</w:t>
            </w:r>
          </w:p>
        </w:tc>
        <w:tc>
          <w:tcPr>
            <w:vAlign w:val="center"/>
          </w:tcPr>
          <w:p>
            <w:r>
              <w:t>32.9</w:t>
            </w:r>
          </w:p>
        </w:tc>
        <w:tc>
          <w:tcPr>
            <w:vAlign w:val="center"/>
          </w:tcPr>
          <w:p>
            <w:r>
              <w:t>39.1</w:t>
            </w:r>
          </w:p>
        </w:tc>
        <w:tc>
          <w:tcPr>
            <w:vAlign w:val="center"/>
          </w:tcPr>
          <w:p>
            <w:r>
              <w:t>49.8</w:t>
            </w:r>
          </w:p>
        </w:tc>
        <w:tc>
          <w:tcPr>
            <w:vAlign w:val="center"/>
          </w:tcPr>
          <w:p>
            <w:r>
              <w:t>50.3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27.4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pPr>
            <w:r>
              <w:t>外墙4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58.7</w:t>
            </w:r>
          </w:p>
        </w:tc>
        <w:tc>
          <w:tcPr>
            <w:vAlign w:val="center"/>
          </w:tcPr>
          <w:p>
            <w:r>
              <w:t>59.5</w:t>
            </w:r>
          </w:p>
        </w:tc>
        <w:tc>
          <w:tcPr>
            <w:vAlign w:val="center"/>
          </w:tcPr>
          <w:p>
            <w:r>
              <w:t>63.1</w:t>
            </w:r>
          </w:p>
        </w:tc>
        <w:tc>
          <w:tcPr>
            <w:vAlign w:val="center"/>
          </w:tcPr>
          <w:p>
            <w:r>
              <w:t>66.9</w:t>
            </w:r>
          </w:p>
        </w:tc>
        <w:tc>
          <w:tcPr>
            <w:vAlign w:val="center"/>
          </w:tcPr>
          <w:p>
            <w:r>
              <w:t>71.2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pPr>
            <w:r>
              <w:t>外墙5+外门(M1227)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外门(M1227)隔声量(dB)</w:t>
            </w:r>
          </w:p>
        </w:tc>
        <w:tc>
          <w:tcPr>
            <w:vAlign w:val="center"/>
          </w:tcPr>
          <w:p>
            <w:r>
              <w:t>24.0</w:t>
            </w:r>
          </w:p>
        </w:tc>
        <w:tc>
          <w:tcPr>
            <w:vAlign w:val="center"/>
          </w:tcPr>
          <w:p>
            <w:r>
              <w:t>24.0</w:t>
            </w:r>
          </w:p>
        </w:tc>
        <w:tc>
          <w:tcPr>
            <w:vAlign w:val="center"/>
          </w:tcPr>
          <w:p>
            <w:r>
              <w:t>31.0</w:t>
            </w:r>
          </w:p>
        </w:tc>
        <w:tc>
          <w:tcPr>
            <w:vAlign w:val="center"/>
          </w:tcPr>
          <w:p>
            <w:r>
              <w:t>35.0</w:t>
            </w:r>
          </w:p>
        </w:tc>
        <w:tc>
          <w:tcPr>
            <w:vAlign w:val="center"/>
          </w:tcPr>
          <w:p>
            <w: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28.0</w:t>
            </w:r>
          </w:p>
        </w:tc>
        <w:tc>
          <w:tcPr>
            <w:vAlign w:val="center"/>
          </w:tcPr>
          <w:p>
            <w:r>
              <w:t>28.0</w:t>
            </w:r>
          </w:p>
        </w:tc>
        <w:tc>
          <w:tcPr>
            <w:vAlign w:val="center"/>
          </w:tcPr>
          <w:p>
            <w:r>
              <w:t>35.0</w:t>
            </w:r>
          </w:p>
        </w:tc>
        <w:tc>
          <w:tcPr>
            <w:vAlign w:val="center"/>
          </w:tcPr>
          <w:p>
            <w:r>
              <w:t>39.0</w:t>
            </w:r>
          </w:p>
        </w:tc>
        <w:tc>
          <w:tcPr>
            <w:vAlign w:val="center"/>
          </w:tcPr>
          <w:p>
            <w:r>
              <w:t>43.0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34.5</w:t>
            </w:r>
          </w:p>
        </w:tc>
        <w:tc>
          <w:tcPr>
            <w:vAlign w:val="center"/>
          </w:tcPr>
          <w:p>
            <w:r>
              <w:t>32.0</w:t>
            </w:r>
          </w:p>
        </w:tc>
        <w:tc>
          <w:tcPr>
            <w:vAlign w:val="center"/>
          </w:tcPr>
          <w:p>
            <w:r>
              <w:t>39.3</w:t>
            </w:r>
          </w:p>
        </w:tc>
        <w:tc>
          <w:tcPr>
            <w:vAlign w:val="center"/>
          </w:tcPr>
          <w:p>
            <w:r>
              <w:t>43.8</w:t>
            </w:r>
          </w:p>
        </w:tc>
        <w:tc>
          <w:tcPr>
            <w:vAlign w:val="center"/>
          </w:tcPr>
          <w:p>
            <w:r>
              <w:t>48.8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20</w:t>
            </w:r>
          </w:p>
        </w:tc>
      </w:tr>
    </w:tbl>
    <w:p>
      <w:pPr>
        <w:jc w:val="center"/>
        <w:rPr>
          <w:rFonts w:hint="eastAsia"/>
          <w:lang w:val="en-US"/>
        </w:rPr>
      </w:pPr>
      <w:bookmarkStart w:id="65" w:name="组合墙隔声量"/>
      <w:bookmarkEnd w:id="65"/>
    </w:p>
    <w:p>
      <w:pPr>
        <w:pStyle w:val="4"/>
        <w:rPr>
          <w:rFonts w:hint="eastAsia"/>
        </w:rPr>
      </w:pPr>
      <w:bookmarkStart w:id="66" w:name="_Toc31689"/>
      <w:r>
        <w:rPr>
          <w:rFonts w:hint="eastAsia"/>
        </w:rPr>
        <w:t>室外环境噪声通过组合墙传到室内的噪声级计算</w:t>
      </w:r>
      <w:bookmarkEnd w:id="66"/>
    </w:p>
    <w:p>
      <w:pPr>
        <w:pStyle w:val="3"/>
        <w:ind w:firstLine="420" w:firstLineChars="200"/>
        <w:rPr>
          <w:rFonts w:hint="eastAsia"/>
        </w:rPr>
      </w:pPr>
      <w:r>
        <w:rPr>
          <w:rFonts w:hint="eastAsia"/>
        </w:rPr>
        <w:t>确定的室外边界噪声、组合墙隔声量、频谱修正量后，将这些数值代入公式中，即可算得室外环境噪声通过组合墙传到室内的噪声级，计算结果列于下表中。</w:t>
      </w:r>
    </w:p>
    <w:p>
      <w:pPr>
        <w:pStyle w:val="3"/>
        <w:jc w:val="center"/>
        <w:rPr>
          <w:rFonts w:hint="eastAsia"/>
        </w:rPr>
      </w:pPr>
      <w:r>
        <w:rPr>
          <w:lang w:val="en-US"/>
        </w:rPr>
        <w:drawing>
          <wp:inline distT="0" distB="0" distL="0" distR="0">
            <wp:extent cx="1308735" cy="24003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0"/>
                    <a:stretch>
                      <a:fillRect/>
                    </a:stretch>
                  </pic:blipFill>
                  <pic:spPr>
                    <a:xfrm>
                      <a:off x="0" y="0"/>
                      <a:ext cx="1441930" cy="264458"/>
                    </a:xfrm>
                    <a:prstGeom prst="rect">
                      <a:avLst/>
                    </a:prstGeom>
                  </pic:spPr>
                </pic:pic>
              </a:graphicData>
            </a:graphic>
          </wp:inline>
        </w:drawing>
      </w:r>
    </w:p>
    <w:p>
      <w:pPr>
        <w:pStyle w:val="3"/>
        <w:jc w:val="center"/>
        <w:rPr>
          <w:rFonts w:hint="eastAsia"/>
        </w:rPr>
      </w:pPr>
      <w:r>
        <w:rPr>
          <w:position w:val="-28"/>
        </w:rPr>
        <w:object>
          <v:shape id="_x0000_i1038" o:spt="75" type="#_x0000_t75" style="height:37.1pt;width:117.25pt;" o:ole="t" filled="f" o:preferrelative="t" stroked="f" coordsize="21600,21600">
            <v:path/>
            <v:fill on="f" focussize="0,0"/>
            <v:stroke on="f" joinstyle="miter"/>
            <v:imagedata r:id="rId52" o:title=""/>
            <o:lock v:ext="edit" aspectratio="t"/>
            <w10:wrap type="none"/>
            <w10:anchorlock/>
          </v:shape>
          <o:OLEObject Type="Embed" ProgID="Equation.DSMT4" ShapeID="_x0000_i1038" DrawAspect="Content" ObjectID="_1468075739" r:id="rId51">
            <o:LockedField>false</o:LockedField>
          </o:OLEObject>
        </w:object>
      </w:r>
    </w:p>
    <w:p>
      <w:pPr>
        <w:pStyle w:val="3"/>
        <w:ind w:left="540" w:leftChars="300"/>
        <w:rPr>
          <w:rFonts w:hint="eastAsia"/>
          <w:lang w:val="en-US"/>
        </w:rPr>
      </w:pPr>
      <w:r>
        <w:rPr>
          <w:rFonts w:hint="eastAsia"/>
          <w:lang w:val="en-US"/>
        </w:rPr>
        <w:t>式中：</w:t>
      </w:r>
      <w:r>
        <w:rPr>
          <w:position w:val="-12"/>
          <w:lang w:val="en-US"/>
        </w:rPr>
        <w:object>
          <v:shape id="_x0000_i1039" o:spt="75" type="#_x0000_t75" style="height:15.8pt;width:34.9pt;" o:ole="t" filled="f" o:preferrelative="t" stroked="f" coordsize="21600,21600">
            <v:path/>
            <v:fill on="f" focussize="0,0"/>
            <v:stroke on="f" joinstyle="miter"/>
            <v:imagedata r:id="rId54" o:title=""/>
            <o:lock v:ext="edit" aspectratio="t"/>
            <w10:wrap type="none"/>
            <w10:anchorlock/>
          </v:shape>
          <o:OLEObject Type="Embed" ProgID="Equation.DSMT4" ShapeID="_x0000_i1039" DrawAspect="Content" ObjectID="_1468075740" r:id="rId53">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rFonts w:hint="eastAsia"/>
          <w:lang w:val="en-US"/>
        </w:rPr>
      </w:pPr>
      <w:r>
        <w:rPr>
          <w:position w:val="-12"/>
          <w:lang w:val="en-US"/>
        </w:rPr>
        <w:object>
          <v:shape id="_x0000_i1040" o:spt="75" type="#_x0000_t75" style="height:15.8pt;width:22.35pt;" o:ole="t" filled="f" o:preferrelative="t" stroked="f" coordsize="21600,21600">
            <v:path/>
            <v:fill on="f" focussize="0,0"/>
            <v:stroke on="f" joinstyle="miter"/>
            <v:imagedata r:id="rId56" o:title=""/>
            <o:lock v:ext="edit" aspectratio="t"/>
            <w10:wrap type="none"/>
            <w10:anchorlock/>
          </v:shape>
          <o:OLEObject Type="Embed" ProgID="Equation.DSMT4" ShapeID="_x0000_i1040" DrawAspect="Content" ObjectID="_1468075741" r:id="rId55">
            <o:LockedField>false</o:LockedField>
          </o:OLEObject>
        </w:object>
      </w:r>
      <w:r>
        <w:rPr>
          <w:rFonts w:hint="eastAsia"/>
          <w:lang w:val="en-US"/>
        </w:rPr>
        <w:t xml:space="preserve">— </w:t>
      </w:r>
      <w:r>
        <w:rPr>
          <w:lang w:val="en-US"/>
        </w:rPr>
        <w:t xml:space="preserve"> </w: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rFonts w:hint="eastAsia"/>
          <w:lang w:val="en-US"/>
        </w:rPr>
      </w:pPr>
      <w:r>
        <w:rPr>
          <w:position w:val="-12"/>
          <w:lang w:val="en-US"/>
        </w:rPr>
        <w:object>
          <v:shape id="_x0000_i1041" o:spt="75" type="#_x0000_t75" style="height:15.8pt;width:22.9pt;" o:ole="t" filled="f" o:preferrelative="t" stroked="f" coordsize="21600,21600">
            <v:path/>
            <v:fill on="f" focussize="0,0"/>
            <v:stroke on="f" joinstyle="miter"/>
            <v:imagedata r:id="rId58" o:title=""/>
            <o:lock v:ext="edit" aspectratio="t"/>
            <w10:wrap type="none"/>
            <w10:anchorlock/>
          </v:shape>
          <o:OLEObject Type="Embed" ProgID="Equation.DSMT4" ShapeID="_x0000_i1041" DrawAspect="Content" ObjectID="_1468075742" r:id="rId57">
            <o:LockedField>false</o:LockedField>
          </o:OLEObject>
        </w:object>
      </w:r>
      <w:r>
        <w:rPr>
          <w:rFonts w:hint="eastAsia"/>
          <w:lang w:val="en-US"/>
        </w:rPr>
        <w:t xml:space="preserve">— </w:t>
      </w:r>
      <w:r>
        <w:rPr>
          <w:lang w:val="en-US"/>
        </w:rPr>
        <w:t xml:space="preserve"> </w: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rFonts w:hint="eastAsia"/>
        </w:rPr>
      </w:pPr>
      <w:r>
        <w:rPr>
          <w:rFonts w:hint="eastAsia"/>
          <w:position w:val="-12"/>
          <w:sz w:val="18"/>
          <w:szCs w:val="18"/>
        </w:rPr>
        <w:object>
          <v:shape id="_x0000_i1042" o:spt="75" type="#_x0000_t75" style="height:15.8pt;width:26.75pt;" o:ole="t" filled="f" o:preferrelative="t" stroked="f" coordsize="21600,21600">
            <v:path/>
            <v:fill on="f" focussize="0,0"/>
            <v:stroke on="f" joinstyle="miter"/>
            <v:imagedata r:id="rId60" o:title=""/>
            <o:lock v:ext="edit" aspectratio="t"/>
            <w10:wrap type="none"/>
            <w10:anchorlock/>
          </v:shape>
          <o:OLEObject Type="Embed" ProgID="Equation.DSMT4" ShapeID="_x0000_i1042" DrawAspect="Content" ObjectID="_1468075743" r:id="rId59">
            <o:LockedField>false</o:LockedField>
          </o:OLEObject>
        </w:object>
      </w:r>
      <w:r>
        <w:rPr>
          <w:rFonts w:hint="eastAsia"/>
        </w:rPr>
        <w:t>— 室外环境噪声过多面组合墙传到室内的总噪声级，dB（A）；</w:t>
      </w:r>
    </w:p>
    <w:p>
      <w:pPr>
        <w:pStyle w:val="3"/>
        <w:ind w:left="540" w:leftChars="300"/>
        <w:rPr>
          <w:rFonts w:hint="eastAsia"/>
          <w:lang w:val="en-US"/>
        </w:rPr>
      </w:pPr>
    </w:p>
    <w:p>
      <w:pPr>
        <w:jc w:val="center"/>
        <w:rPr>
          <w:rFonts w:hint="eastAsia"/>
        </w:rPr>
      </w:pPr>
      <w:r>
        <w:rPr>
          <w:rFonts w:hint="eastAsia"/>
          <w:sz w:val="21"/>
          <w:szCs w:val="21"/>
        </w:rPr>
        <w:t>表</w:t>
      </w:r>
      <w:r>
        <w:rPr>
          <w:sz w:val="21"/>
          <w:szCs w:val="21"/>
        </w:rPr>
        <w:t xml:space="preserve">5.8 </w:t>
      </w:r>
      <w:r>
        <w:rPr>
          <w:rFonts w:hint="eastAsia"/>
          <w:sz w:val="21"/>
          <w:szCs w:val="21"/>
        </w:rPr>
        <w:t>室外环境噪声通过单面组合墙传到室内的噪声级</w:t>
      </w:r>
    </w:p>
    <w:tbl>
      <w:tblPr>
        <w:tblStyle w:val="20"/>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外墙1+外门(M1227)</w:t>
            </w:r>
          </w:p>
        </w:tc>
        <w:tc>
          <w:tcPr>
            <w:vAlign w:val="center"/>
          </w:tcPr>
          <w:p>
            <w:r>
              <w:t>48</w:t>
            </w:r>
          </w:p>
        </w:tc>
        <w:tc>
          <w:tcPr>
            <w:vAlign w:val="center"/>
          </w:tcPr>
          <w:p>
            <w:r>
              <w:t>22</w:t>
            </w:r>
          </w:p>
        </w:tc>
        <w:tc>
          <w:tcPr>
            <w:vAlign w:val="center"/>
          </w:tcPr>
          <w:p>
            <w:r>
              <w:t>20</w:t>
            </w:r>
          </w:p>
        </w:tc>
        <w:tc>
          <w:tcPr>
            <w:vAlign w:val="center"/>
          </w:tcPr>
          <w:p>
            <w:r>
              <w:t>20</w:t>
            </w:r>
          </w:p>
        </w:tc>
        <w:tc>
          <w:tcPr>
            <w:vAlign w:val="center"/>
          </w:tcPr>
          <w:p>
            <w:r>
              <w:t>28</w:t>
            </w:r>
          </w:p>
        </w:tc>
        <w:tc>
          <w:tcPr>
            <w:vAlign w:val="center"/>
          </w:tcPr>
          <w:p>
            <w: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外墙2</w:t>
            </w:r>
          </w:p>
        </w:tc>
        <w:tc>
          <w:tcPr>
            <w:vAlign w:val="center"/>
          </w:tcPr>
          <w:p>
            <w:r>
              <w:t>48</w:t>
            </w:r>
          </w:p>
        </w:tc>
        <w:tc>
          <w:tcPr>
            <w:vAlign w:val="center"/>
          </w:tcPr>
          <w:p>
            <w:r>
              <w:t>23</w:t>
            </w:r>
          </w:p>
        </w:tc>
        <w:tc>
          <w:tcPr>
            <w:vAlign w:val="center"/>
          </w:tcPr>
          <w:p>
            <w:r>
              <w:t>64</w:t>
            </w:r>
          </w:p>
        </w:tc>
        <w:tc>
          <w:tcPr>
            <w:vAlign w:val="center"/>
          </w:tcPr>
          <w:p>
            <w:r>
              <w:t>64</w:t>
            </w:r>
          </w:p>
        </w:tc>
        <w:tc>
          <w:tcPr>
            <w:vAlign w:val="center"/>
          </w:tcPr>
          <w:p>
            <w:r>
              <w:t>＜5</w:t>
            </w:r>
          </w:p>
        </w:tc>
        <w:tc>
          <w:tcPr>
            <w:vAlign w:val="center"/>
          </w:tcPr>
          <w:p>
            <w: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外墙3+外窗(C4013)</w:t>
            </w:r>
          </w:p>
        </w:tc>
        <w:tc>
          <w:tcPr>
            <w:vAlign w:val="center"/>
          </w:tcPr>
          <w:p>
            <w:r>
              <w:t>48</w:t>
            </w:r>
          </w:p>
        </w:tc>
        <w:tc>
          <w:tcPr>
            <w:vAlign w:val="center"/>
          </w:tcPr>
          <w:p>
            <w:r>
              <w:t>24</w:t>
            </w:r>
          </w:p>
        </w:tc>
        <w:tc>
          <w:tcPr>
            <w:vAlign w:val="center"/>
          </w:tcPr>
          <w:p>
            <w:r>
              <w:t>24</w:t>
            </w:r>
          </w:p>
        </w:tc>
        <w:tc>
          <w:tcPr>
            <w:vAlign w:val="center"/>
          </w:tcPr>
          <w:p>
            <w:r>
              <w:t>24</w:t>
            </w:r>
          </w:p>
        </w:tc>
        <w:tc>
          <w:tcPr>
            <w:vAlign w:val="center"/>
          </w:tcPr>
          <w:p>
            <w:r>
              <w:t>24</w:t>
            </w:r>
          </w:p>
        </w:tc>
        <w:tc>
          <w:tcPr>
            <w:vAlign w:val="center"/>
          </w:tcPr>
          <w:p>
            <w: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外墙4</w:t>
            </w:r>
          </w:p>
        </w:tc>
        <w:tc>
          <w:tcPr>
            <w:vAlign w:val="center"/>
          </w:tcPr>
          <w:p>
            <w:r>
              <w:t>48</w:t>
            </w:r>
          </w:p>
        </w:tc>
        <w:tc>
          <w:tcPr>
            <w:vAlign w:val="center"/>
          </w:tcPr>
          <w:p>
            <w:r>
              <w:t>24</w:t>
            </w:r>
          </w:p>
        </w:tc>
        <w:tc>
          <w:tcPr>
            <w:vAlign w:val="center"/>
          </w:tcPr>
          <w:p>
            <w:r>
              <w:t>64</w:t>
            </w:r>
          </w:p>
        </w:tc>
        <w:tc>
          <w:tcPr>
            <w:vAlign w:val="center"/>
          </w:tcPr>
          <w:p>
            <w:r>
              <w:t>64</w:t>
            </w:r>
          </w:p>
        </w:tc>
        <w:tc>
          <w:tcPr>
            <w:vAlign w:val="center"/>
          </w:tcPr>
          <w:p>
            <w:r>
              <w:t>＜5</w:t>
            </w:r>
          </w:p>
        </w:tc>
        <w:tc>
          <w:tcPr>
            <w:vAlign w:val="center"/>
          </w:tcPr>
          <w:p>
            <w: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外墙5+外门(M1227)</w:t>
            </w:r>
          </w:p>
        </w:tc>
        <w:tc>
          <w:tcPr>
            <w:vAlign w:val="center"/>
          </w:tcPr>
          <w:p>
            <w:r>
              <w:t>48</w:t>
            </w:r>
          </w:p>
        </w:tc>
        <w:tc>
          <w:tcPr>
            <w:vAlign w:val="center"/>
          </w:tcPr>
          <w:p>
            <w:r>
              <w:t>24</w:t>
            </w:r>
          </w:p>
        </w:tc>
        <w:tc>
          <w:tcPr>
            <w:vAlign w:val="center"/>
          </w:tcPr>
          <w:p>
            <w:r>
              <w:t>20</w:t>
            </w:r>
          </w:p>
        </w:tc>
        <w:tc>
          <w:tcPr>
            <w:vAlign w:val="center"/>
          </w:tcPr>
          <w:p>
            <w:r>
              <w:t>20</w:t>
            </w:r>
          </w:p>
        </w:tc>
        <w:tc>
          <w:tcPr>
            <w:vAlign w:val="center"/>
          </w:tcPr>
          <w:p>
            <w:r>
              <w:t>28</w:t>
            </w:r>
          </w:p>
        </w:tc>
        <w:tc>
          <w:tcPr>
            <w:vAlign w:val="center"/>
          </w:tcPr>
          <w:p>
            <w:r>
              <w:t>＜5</w:t>
            </w:r>
          </w:p>
        </w:tc>
      </w:tr>
    </w:tbl>
    <w:p>
      <w:pPr>
        <w:jc w:val="center"/>
        <w:rPr>
          <w:rFonts w:hint="eastAsia"/>
        </w:rPr>
      </w:pPr>
      <w:bookmarkStart w:id="67" w:name="组合墙传到室内噪声级"/>
      <w:bookmarkEnd w:id="67"/>
    </w:p>
    <w:p>
      <w:pPr>
        <w:rPr>
          <w:rFonts w:hint="eastAsia"/>
        </w:rPr>
      </w:pPr>
    </w:p>
    <w:p>
      <w:pPr>
        <w:pStyle w:val="3"/>
        <w:ind w:firstLine="420" w:firstLineChars="200"/>
        <w:rPr>
          <w:rFonts w:hint="eastAsia"/>
          <w:bCs/>
          <w:lang w:val="en-US"/>
        </w:rPr>
      </w:pPr>
      <w:r>
        <w:rPr>
          <w:rFonts w:hint="eastAsia"/>
          <w:bCs/>
          <w:lang w:val="en-US"/>
        </w:rPr>
        <w:t>室外噪声通过多面组合墙传到室内的噪声进行叠加，可得出室外对室内的噪声影响：</w:t>
      </w:r>
    </w:p>
    <w:p>
      <w:pPr>
        <w:pStyle w:val="3"/>
        <w:numPr>
          <w:ilvl w:val="0"/>
          <w:numId w:val="7"/>
        </w:numPr>
        <w:rPr>
          <w:rFonts w:hint="eastAsia"/>
          <w:bCs/>
          <w:lang w:val="en-US"/>
        </w:rPr>
      </w:pPr>
      <w:r>
        <w:rPr>
          <w:rFonts w:hint="eastAsia"/>
          <w:bCs/>
          <w:lang w:val="en-US"/>
        </w:rPr>
        <w:t xml:space="preserve">昼间为 </w:t>
      </w:r>
      <w:bookmarkStart w:id="68" w:name="昼间室外传声"/>
      <w:r>
        <w:rPr>
          <w:rFonts w:hint="eastAsia"/>
          <w:bCs/>
          <w:lang w:val="en-US"/>
        </w:rPr>
        <w:t>32</w:t>
      </w:r>
      <w:bookmarkEnd w:id="68"/>
      <w:r>
        <w:rPr>
          <w:bCs/>
        </w:rPr>
        <w:t xml:space="preserve"> dB</w:t>
      </w:r>
      <w:r>
        <w:rPr>
          <w:rFonts w:hint="eastAsia"/>
          <w:bCs/>
        </w:rPr>
        <w:t>（</w:t>
      </w:r>
      <w:r>
        <w:rPr>
          <w:bCs/>
        </w:rPr>
        <w:t>A</w:t>
      </w:r>
      <w:r>
        <w:rPr>
          <w:rFonts w:hint="eastAsia"/>
          <w:bCs/>
        </w:rPr>
        <w:t>）</w:t>
      </w:r>
    </w:p>
    <w:p>
      <w:pPr>
        <w:pStyle w:val="3"/>
        <w:numPr>
          <w:ilvl w:val="0"/>
          <w:numId w:val="7"/>
        </w:numPr>
        <w:rPr>
          <w:rFonts w:hint="eastAsia"/>
          <w:bCs/>
          <w:lang w:val="en-US"/>
        </w:rPr>
      </w:pPr>
      <w:r>
        <w:rPr>
          <w:rFonts w:hint="eastAsia"/>
          <w:bCs/>
          <w:lang w:val="en-US"/>
        </w:rPr>
        <w:t xml:space="preserve">夜间为 </w:t>
      </w:r>
      <w:bookmarkStart w:id="69" w:name="夜间室外传声"/>
      <w:r>
        <w:rPr>
          <w:rFonts w:hint="eastAsia"/>
          <w:bCs/>
          <w:lang w:val="en-US"/>
        </w:rPr>
        <w:t>7</w:t>
      </w:r>
      <w:bookmarkEnd w:id="69"/>
      <w:r>
        <w:rPr>
          <w:rFonts w:hint="eastAsia"/>
          <w:bCs/>
          <w:lang w:val="en-US"/>
        </w:rPr>
        <w:t xml:space="preserve"> </w:t>
      </w:r>
      <w:r>
        <w:rPr>
          <w:bCs/>
        </w:rPr>
        <w:t>dB</w:t>
      </w:r>
      <w:r>
        <w:rPr>
          <w:rFonts w:hint="eastAsia"/>
          <w:bCs/>
        </w:rPr>
        <w:t>（</w:t>
      </w:r>
      <w:r>
        <w:rPr>
          <w:bCs/>
        </w:rPr>
        <w:t>A</w:t>
      </w:r>
      <w:r>
        <w:rPr>
          <w:rFonts w:hint="eastAsia"/>
          <w:bCs/>
        </w:rPr>
        <w:t>）</w:t>
      </w:r>
    </w:p>
    <w:p>
      <w:pPr>
        <w:pStyle w:val="4"/>
        <w:rPr>
          <w:rFonts w:hint="eastAsia"/>
        </w:rPr>
      </w:pPr>
      <w:bookmarkStart w:id="70" w:name="_Toc18274"/>
      <w:r>
        <w:rPr>
          <w:rFonts w:hint="eastAsia"/>
        </w:rPr>
        <w:t>室内声源的影响</w:t>
      </w:r>
      <w:bookmarkEnd w:id="70"/>
    </w:p>
    <w:p>
      <w:pPr>
        <w:pStyle w:val="3"/>
        <w:ind w:firstLine="420"/>
        <w:rPr>
          <w:rFonts w:hint="eastAsia"/>
          <w:lang w:val="en-US"/>
        </w:rPr>
      </w:pPr>
      <w:r>
        <w:rPr>
          <w:rFonts w:hint="eastAsia"/>
          <w:lang w:val="en-US"/>
        </w:rPr>
        <w:t>建筑内声源对目标房间内的噪声影响由两部分构成：</w:t>
      </w:r>
    </w:p>
    <w:p>
      <w:pPr>
        <w:pStyle w:val="3"/>
        <w:ind w:firstLine="420"/>
        <w:rPr>
          <w:rFonts w:hint="eastAsia"/>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2520" w:firstLineChars="1200"/>
        <w:rPr>
          <w:rFonts w:hint="eastAsia"/>
          <w:lang w:val="en-US"/>
        </w:rPr>
      </w:pPr>
      <w:r>
        <w:rPr>
          <w:lang w:val="en-US"/>
        </w:rPr>
        <w:drawing>
          <wp:inline distT="0" distB="0" distL="0" distR="0">
            <wp:extent cx="1224915" cy="3441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1"/>
                    <a:stretch>
                      <a:fillRect/>
                    </a:stretch>
                  </pic:blipFill>
                  <pic:spPr>
                    <a:xfrm>
                      <a:off x="0" y="0"/>
                      <a:ext cx="1275598" cy="358432"/>
                    </a:xfrm>
                    <a:prstGeom prst="rect">
                      <a:avLst/>
                    </a:prstGeom>
                  </pic:spPr>
                </pic:pic>
              </a:graphicData>
            </a:graphic>
          </wp:inline>
        </w:drawing>
      </w:r>
    </w:p>
    <w:p>
      <w:pPr>
        <w:pStyle w:val="3"/>
        <w:ind w:left="360" w:leftChars="200"/>
        <w:rPr>
          <w:rFonts w:hint="eastAsia"/>
        </w:rPr>
      </w:pPr>
      <w:r>
        <w:rPr>
          <w:rFonts w:hint="eastAsia"/>
        </w:rPr>
        <w:t>式中：</w:t>
      </w:r>
      <w:r>
        <w:rPr>
          <w:position w:val="-12"/>
        </w:rPr>
        <w:object>
          <v:shape id="_x0000_i1043" o:spt="75" type="#_x0000_t75" style="height:15.8pt;width:15.8pt;" o:ole="t" filled="f" o:preferrelative="t" stroked="f" coordsize="21600,21600">
            <v:path/>
            <v:fill on="f" focussize="0,0"/>
            <v:stroke on="f" joinstyle="miter"/>
            <v:imagedata r:id="rId63" o:title=""/>
            <o:lock v:ext="edit" aspectratio="t"/>
            <w10:wrap type="none"/>
            <w10:anchorlock/>
          </v:shape>
          <o:OLEObject Type="Embed" ProgID="Equation.DSMT4" ShapeID="_x0000_i1043" DrawAspect="Content" ObjectID="_1468075744" r:id="rId62">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rPr>
          <w:rFonts w:hint="eastAsia"/>
        </w:rPr>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pPr>
        <w:pStyle w:val="3"/>
        <w:ind w:firstLine="420" w:firstLineChars="200"/>
        <w:rPr>
          <w:rFonts w:hint="eastAsia"/>
          <w:lang w:val="en-US"/>
        </w:rPr>
      </w:pPr>
    </w:p>
    <w:p>
      <w:pPr>
        <w:pStyle w:val="3"/>
        <w:ind w:firstLine="420" w:firstLineChars="200"/>
        <w:rPr>
          <w:rFonts w:hint="eastAsia"/>
        </w:rPr>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rPr>
          <w:rFonts w:hint="eastAsia"/>
        </w:rPr>
      </w:pPr>
      <w:r>
        <w:rPr>
          <w:rFonts w:hint="eastAsia"/>
        </w:rPr>
        <w:t>下表分别列出室内声源和相邻房间设备传到室内的噪声级。</w:t>
      </w:r>
    </w:p>
    <w:p>
      <w:pPr>
        <w:jc w:val="center"/>
        <w:rPr>
          <w:rFonts w:hint="eastAsia"/>
          <w:lang w:val="en-US"/>
        </w:rPr>
      </w:pPr>
      <w:r>
        <w:rPr>
          <w:rFonts w:hint="eastAsia"/>
          <w:sz w:val="21"/>
          <w:szCs w:val="21"/>
          <w:lang w:val="en-US"/>
        </w:rPr>
        <w:t>表</w:t>
      </w:r>
      <w:r>
        <w:rPr>
          <w:sz w:val="21"/>
          <w:szCs w:val="21"/>
          <w:lang w:val="en-US"/>
        </w:rPr>
        <w:t xml:space="preserve">5.9 </w:t>
      </w:r>
      <w:r>
        <w:rPr>
          <w:rFonts w:hint="eastAsia"/>
          <w:sz w:val="21"/>
          <w:szCs w:val="21"/>
          <w:lang w:val="en-US"/>
        </w:rPr>
        <w:t>建筑内声源传到室内噪声级</w:t>
      </w:r>
    </w:p>
    <w:tbl>
      <w:tblPr>
        <w:tblStyle w:val="20"/>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jc w:val="center"/>
            </w:pPr>
            <w:r>
              <w:t>室内声源噪声级</w:t>
            </w:r>
          </w:p>
        </w:tc>
        <w:tc>
          <w:tcPr>
            <w:gridSpan w:val="2"/>
            <w:shd w:val="clear" w:color="auto" w:fill="E6E6E6"/>
            <w:vAlign w:val="center"/>
          </w:tcPr>
          <w:p>
            <w:pPr>
              <w:jc w:val="center"/>
            </w:pPr>
            <w:r>
              <w:t>相邻房间设备传到室内噪声级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r>
              <w:t>--</w:t>
            </w:r>
          </w:p>
        </w:tc>
        <w:tc>
          <w:tcPr>
            <w:vAlign w:val="center"/>
          </w:tcPr>
          <w:p>
            <w:r>
              <w:t>-</w:t>
            </w:r>
            <w:bookmarkStart w:id="82" w:name="_GoBack"/>
            <w:bookmarkEnd w:id="82"/>
            <w:r>
              <w:t>-</w:t>
            </w:r>
          </w:p>
        </w:tc>
        <w:tc>
          <w:tcPr>
            <w:vAlign w:val="center"/>
          </w:tcPr>
          <w:p>
            <w:r>
              <w:t>--</w:t>
            </w:r>
          </w:p>
        </w:tc>
        <w:tc>
          <w:tcPr>
            <w:vAlign w:val="center"/>
          </w:tcPr>
          <w:p>
            <w:r>
              <w:t>--</w:t>
            </w:r>
          </w:p>
        </w:tc>
      </w:tr>
    </w:tbl>
    <w:p>
      <w:pPr>
        <w:jc w:val="center"/>
        <w:rPr>
          <w:rFonts w:hint="eastAsia"/>
        </w:rPr>
      </w:pPr>
      <w:bookmarkStart w:id="71" w:name="建筑内声源传声"/>
      <w:bookmarkEnd w:id="71"/>
    </w:p>
    <w:p>
      <w:pPr>
        <w:pStyle w:val="3"/>
        <w:ind w:firstLine="531" w:firstLineChars="295"/>
        <w:jc w:val="left"/>
        <w:rPr>
          <w:rFonts w:hint="eastAsia"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rPr>
          <w:rFonts w:hint="eastAsia"/>
        </w:rPr>
      </w:pPr>
      <w:bookmarkStart w:id="72" w:name="_Toc26863"/>
      <w:r>
        <w:rPr>
          <w:rFonts w:hint="eastAsia"/>
        </w:rPr>
        <w:t>室内噪声级计算</w:t>
      </w:r>
      <w:bookmarkEnd w:id="72"/>
    </w:p>
    <w:p>
      <w:pPr>
        <w:pStyle w:val="3"/>
        <w:ind w:firstLine="420" w:firstLineChars="200"/>
        <w:rPr>
          <w:rFonts w:hint="eastAsia"/>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rFonts w:hint="eastAsia"/>
          <w:position w:val="-28"/>
        </w:rPr>
      </w:pPr>
      <w:r>
        <w:rPr>
          <w:lang w:val="en-US"/>
        </w:rPr>
        <w:drawing>
          <wp:inline distT="0" distB="0" distL="0" distR="0">
            <wp:extent cx="2802255" cy="266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4"/>
                    <a:stretch>
                      <a:fillRect/>
                    </a:stretch>
                  </pic:blipFill>
                  <pic:spPr>
                    <a:xfrm>
                      <a:off x="0" y="0"/>
                      <a:ext cx="2938561" cy="280206"/>
                    </a:xfrm>
                    <a:prstGeom prst="rect">
                      <a:avLst/>
                    </a:prstGeom>
                  </pic:spPr>
                </pic:pic>
              </a:graphicData>
            </a:graphic>
          </wp:inline>
        </w:drawing>
      </w:r>
    </w:p>
    <w:p>
      <w:pPr>
        <w:pStyle w:val="3"/>
        <w:ind w:left="540" w:leftChars="300"/>
        <w:rPr>
          <w:rFonts w:hint="eastAsia"/>
        </w:rPr>
      </w:pPr>
      <w:r>
        <w:rPr>
          <w:rFonts w:hint="eastAsia"/>
        </w:rPr>
        <w:t>式中：</w:t>
      </w:r>
      <w:r>
        <w:rPr>
          <w:position w:val="-12"/>
        </w:rPr>
        <w:object>
          <v:shape id="_x0000_i1044" o:spt="75" type="#_x0000_t75" style="height:15.8pt;width:15.8pt;" o:ole="t" filled="f" o:preferrelative="t" stroked="f" coordsize="21600,21600">
            <v:path/>
            <v:fill on="f" focussize="0,0"/>
            <v:stroke on="f" joinstyle="miter"/>
            <v:imagedata r:id="rId66" o:title=""/>
            <o:lock v:ext="edit" aspectratio="t"/>
            <w10:wrap type="none"/>
            <w10:anchorlock/>
          </v:shape>
          <o:OLEObject Type="Embed" ProgID="Equation.DSMT4" ShapeID="_x0000_i1044" DrawAspect="Content" ObjectID="_1468075745" r:id="rId65">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rPr>
          <w:rFonts w:hint="eastAsia"/>
        </w:rPr>
      </w:pPr>
      <w:r>
        <w:rPr>
          <w:position w:val="-12"/>
        </w:rPr>
        <w:object>
          <v:shape id="_x0000_i1045" o:spt="75" type="#_x0000_t75" style="height:15.8pt;width:26.75pt;" o:ole="t" filled="f" o:preferrelative="t" stroked="f" coordsize="21600,21600">
            <v:path/>
            <v:fill on="f" focussize="0,0"/>
            <v:stroke on="f" joinstyle="miter"/>
            <v:imagedata r:id="rId60" o:title=""/>
            <o:lock v:ext="edit" aspectratio="t"/>
            <w10:wrap type="none"/>
            <w10:anchorlock/>
          </v:shape>
          <o:OLEObject Type="Embed" ProgID="Equation.DSMT4" ShapeID="_x0000_i1045" DrawAspect="Content" ObjectID="_1468075746" r:id="rId67">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rPr>
          <w:rFonts w:hint="eastAsia"/>
        </w:rPr>
      </w:pPr>
      <w:r>
        <w:rPr>
          <w:position w:val="-12"/>
        </w:rPr>
        <w:object>
          <v:shape id="_x0000_i1046" o:spt="75" type="#_x0000_t75" style="height:15.8pt;width:15.8pt;" o:ole="t" filled="f" o:preferrelative="t" stroked="f" coordsize="21600,21600">
            <v:path/>
            <v:fill on="f" focussize="0,0"/>
            <v:stroke on="f" joinstyle="miter"/>
            <v:imagedata r:id="rId63" o:title=""/>
            <o:lock v:ext="edit" aspectratio="t"/>
            <w10:wrap type="none"/>
            <w10:anchorlock/>
          </v:shape>
          <o:OLEObject Type="Embed" ProgID="Equation.DSMT4" ShapeID="_x0000_i1046" DrawAspect="Content" ObjectID="_1468075747" r:id="rId68">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rPr>
          <w:rFonts w:hint="eastAsia"/>
        </w:rPr>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spacing w:before="240"/>
        <w:jc w:val="right"/>
        <w:rPr>
          <w:rFonts w:hint="eastAsia"/>
          <w:kern w:val="2"/>
          <w:szCs w:val="21"/>
          <w:lang w:val="en-US"/>
        </w:rPr>
      </w:pPr>
      <w:r>
        <w:rPr>
          <w:rFonts w:hint="eastAsia"/>
          <w:kern w:val="2"/>
          <w:sz w:val="21"/>
          <w:szCs w:val="24"/>
          <w:lang w:val="en-US"/>
        </w:rPr>
        <w:t>表</w:t>
      </w:r>
      <w:r>
        <w:rPr>
          <w:kern w:val="2"/>
          <w:sz w:val="21"/>
          <w:szCs w:val="24"/>
          <w:lang w:val="en-US"/>
        </w:rPr>
        <w:t xml:space="preserve">5.10  </w:t>
      </w:r>
      <w:r>
        <w:rPr>
          <w:rFonts w:hint="eastAsia"/>
          <w:kern w:val="2"/>
          <w:sz w:val="21"/>
          <w:szCs w:val="24"/>
          <w:lang w:val="en-US"/>
        </w:rPr>
        <w:t xml:space="preserve">典型房间室内噪声值 </w:t>
      </w:r>
      <w:r>
        <w:rPr>
          <w:kern w:val="2"/>
          <w:sz w:val="21"/>
          <w:szCs w:val="24"/>
          <w:lang w:val="en-US"/>
        </w:rPr>
        <w:t xml:space="preserve">    </w:t>
      </w:r>
      <w:r>
        <w:rPr>
          <w:rFonts w:hint="eastAsia"/>
          <w:kern w:val="2"/>
          <w:sz w:val="21"/>
          <w:szCs w:val="24"/>
          <w:lang w:val="en-US"/>
        </w:rPr>
        <w:t xml:space="preserve">             单位：dB（A）</w:t>
      </w:r>
    </w:p>
    <w:p>
      <w:pPr>
        <w:jc w:val="center"/>
        <w:rPr>
          <w:rFonts w:hint="eastAsia"/>
        </w:rPr>
      </w:pPr>
      <w:bookmarkStart w:id="73" w:name="最不利房间室内噪声级统计"/>
      <w:bookmarkEnd w:id="73"/>
    </w:p>
    <w:p>
      <w:pPr>
        <w:pStyle w:val="4"/>
        <w:rPr>
          <w:rFonts w:hint="eastAsia"/>
        </w:rPr>
      </w:pPr>
      <w:bookmarkStart w:id="74" w:name="_Toc8303"/>
      <w:r>
        <w:rPr>
          <w:rFonts w:hint="eastAsia"/>
        </w:rPr>
        <w:t>小结</w:t>
      </w:r>
      <w:bookmarkEnd w:id="74"/>
    </w:p>
    <w:bookmarkEnd w:id="33"/>
    <w:p>
      <w:pPr>
        <w:pStyle w:val="3"/>
        <w:ind w:firstLine="420" w:firstLineChars="200"/>
        <w:rPr>
          <w:rFonts w:hint="eastAsia"/>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pPr>
        <w:ind w:right="-2"/>
        <w:jc w:val="right"/>
        <w:rPr>
          <w:rFonts w:hint="eastAsia"/>
        </w:rPr>
      </w:pPr>
      <w:r>
        <w:rPr>
          <w:sz w:val="21"/>
          <w:szCs w:val="21"/>
        </w:rPr>
        <w:t>表5.11  主要功能房间室内噪声值              单位：dB（A）</w:t>
      </w:r>
    </w:p>
    <w:tbl>
      <w:tblPr>
        <w:tblStyle w:val="20"/>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pPr>
            <w:r>
              <w:t>房间类型</w:t>
            </w:r>
          </w:p>
        </w:tc>
        <w:tc>
          <w:tcPr>
            <w:vMerge w:val="restart"/>
            <w:shd w:val="clear" w:color="auto" w:fill="E6E6E6"/>
            <w:vAlign w:val="center"/>
          </w:tcPr>
          <w:p>
            <w:pPr>
              <w:jc w:val="center"/>
            </w:pPr>
            <w:r>
              <w:t>对标功能</w:t>
            </w:r>
          </w:p>
        </w:tc>
        <w:tc>
          <w:tcPr>
            <w:vMerge w:val="restart"/>
            <w:shd w:val="clear" w:color="auto" w:fill="E6E6E6"/>
            <w:vAlign w:val="center"/>
          </w:tcPr>
          <w:p>
            <w:pPr>
              <w:jc w:val="center"/>
            </w:pPr>
            <w:r>
              <w:t>包含房间</w:t>
            </w:r>
          </w:p>
        </w:tc>
        <w:tc>
          <w:tcPr>
            <w:gridSpan w:val="2"/>
            <w:shd w:val="clear" w:color="auto" w:fill="E6E6E6"/>
            <w:vAlign w:val="center"/>
          </w:tcPr>
          <w:p>
            <w:pPr>
              <w:jc w:val="center"/>
            </w:pPr>
            <w:r>
              <w:t>室内</w:t>
            </w:r>
            <w:r>
              <w:br w:type="textWrapping"/>
            </w:r>
            <w:r>
              <w:t>噪声级</w:t>
            </w:r>
          </w:p>
        </w:tc>
        <w:tc>
          <w:tcPr>
            <w:gridSpan w:val="2"/>
            <w:shd w:val="clear" w:color="auto" w:fill="E6E6E6"/>
            <w:vAlign w:val="center"/>
          </w:tcPr>
          <w:p>
            <w:pPr>
              <w:jc w:val="center"/>
            </w:pPr>
            <w:r>
              <w:t>标准限值</w:t>
            </w:r>
            <w:r>
              <w:br w:type="textWrapping"/>
            </w:r>
            <w:r>
              <w:t>(H:高要求)</w:t>
            </w:r>
            <w:r>
              <w:br w:type="textWrapping"/>
            </w:r>
            <w:r>
              <w:t>(L:低限值)</w:t>
            </w:r>
          </w:p>
        </w:tc>
        <w:tc>
          <w:tcPr>
            <w:gridSpan w:val="2"/>
            <w:shd w:val="clear" w:color="auto" w:fill="E6E6E6"/>
            <w:vAlign w:val="center"/>
          </w:tcPr>
          <w:p>
            <w:pPr>
              <w:jc w:val="center"/>
            </w:pPr>
            <w:r>
              <w:t>达标判定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pPr>
              <w:jc w:val="center"/>
            </w:pPr>
            <w:r>
              <w:t>昼</w:t>
            </w:r>
          </w:p>
        </w:tc>
        <w:tc>
          <w:tcPr>
            <w:shd w:val="clear" w:color="auto" w:fill="E6E6E6"/>
            <w:vAlign w:val="center"/>
          </w:tcPr>
          <w:p>
            <w:pPr>
              <w:jc w:val="center"/>
            </w:pPr>
            <w:r>
              <w:t>夜</w:t>
            </w:r>
          </w:p>
        </w:tc>
        <w:tc>
          <w:tcPr>
            <w:shd w:val="clear" w:color="auto" w:fill="E6E6E6"/>
            <w:vAlign w:val="center"/>
          </w:tcPr>
          <w:p>
            <w:pPr>
              <w:jc w:val="center"/>
            </w:pPr>
            <w:r>
              <w:t>昼</w:t>
            </w:r>
          </w:p>
        </w:tc>
        <w:tc>
          <w:tcPr>
            <w:shd w:val="clear" w:color="auto" w:fill="E6E6E6"/>
            <w:vAlign w:val="center"/>
          </w:tcPr>
          <w:p>
            <w:pPr>
              <w:jc w:val="center"/>
            </w:pPr>
            <w:r>
              <w:t>夜</w:t>
            </w:r>
          </w:p>
        </w:tc>
        <w:tc>
          <w:tcPr>
            <w:shd w:val="clear" w:color="auto" w:fill="E6E6E6"/>
            <w:vAlign w:val="center"/>
          </w:tcPr>
          <w:p>
            <w:pPr>
              <w:jc w:val="center"/>
            </w:pPr>
            <w:r>
              <w:t>昼</w:t>
            </w:r>
          </w:p>
        </w:tc>
        <w:tc>
          <w:tcPr>
            <w:shd w:val="clear" w:color="auto" w:fill="E6E6E6"/>
            <w:vAlign w:val="center"/>
          </w:tcPr>
          <w:p>
            <w:pPr>
              <w:jc w:val="center"/>
            </w:pPr>
            <w:r>
              <w:t>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会议室</w:t>
            </w:r>
          </w:p>
        </w:tc>
        <w:tc>
          <w:tcPr>
            <w:vAlign w:val="center"/>
          </w:tcPr>
          <w:p>
            <w:r>
              <w:t>会议室</w:t>
            </w:r>
          </w:p>
        </w:tc>
        <w:tc>
          <w:tcPr>
            <w:vAlign w:val="center"/>
          </w:tcPr>
          <w:p>
            <w:r>
              <w:t>1001</w:t>
            </w:r>
          </w:p>
        </w:tc>
        <w:tc>
          <w:tcPr>
            <w:vAlign w:val="center"/>
          </w:tcPr>
          <w:p>
            <w:pPr>
              <w:jc w:val="center"/>
            </w:pPr>
            <w:r>
              <w:t>31</w:t>
            </w:r>
          </w:p>
        </w:tc>
        <w:tc>
          <w:tcPr>
            <w:vAlign w:val="center"/>
          </w:tcPr>
          <w:p>
            <w:pPr>
              <w:jc w:val="center"/>
            </w:pPr>
            <w:r>
              <w:rPr>
                <w:b/>
              </w:rPr>
              <w:t>＜5</w:t>
            </w:r>
          </w:p>
        </w:tc>
        <w:tc>
          <w:tcPr>
            <w:vAlign w:val="center"/>
          </w:tcPr>
          <w:p>
            <w:pPr>
              <w:jc w:val="center"/>
            </w:pPr>
            <w:r>
              <w:t>L:≤45</w:t>
            </w:r>
            <w:r>
              <w:br w:type="textWrapping"/>
            </w:r>
            <w:r>
              <w:t>H:≤40</w:t>
            </w:r>
          </w:p>
        </w:tc>
        <w:tc>
          <w:tcPr>
            <w:vAlign w:val="center"/>
          </w:tcPr>
          <w:p>
            <w:pPr>
              <w:jc w:val="center"/>
            </w:pPr>
            <w:r>
              <w:t>--</w:t>
            </w:r>
          </w:p>
        </w:tc>
        <w:tc>
          <w:tcPr>
            <w:vAlign w:val="center"/>
          </w:tcPr>
          <w:p>
            <w:pPr>
              <w:jc w:val="center"/>
            </w:pPr>
            <w:r>
              <w:t>满足高要求</w:t>
            </w:r>
          </w:p>
        </w:tc>
        <w:tc>
          <w:tcPr>
            <w:vAlign w:val="center"/>
          </w:tcPr>
          <w:p>
            <w:pPr>
              <w:jc w:val="center"/>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教师办公室</w:t>
            </w:r>
          </w:p>
        </w:tc>
        <w:tc>
          <w:tcPr>
            <w:vAlign w:val="center"/>
          </w:tcPr>
          <w:p>
            <w:r>
              <w:t>教师办公室</w:t>
            </w:r>
          </w:p>
        </w:tc>
        <w:tc>
          <w:tcPr>
            <w:vAlign w:val="center"/>
          </w:tcPr>
          <w:p>
            <w:r>
              <w:t>5046,3066,4035</w:t>
            </w:r>
            <w:r>
              <w:br w:type="textWrapping"/>
            </w:r>
            <w:r>
              <w:t>等10个房间</w:t>
            </w:r>
          </w:p>
        </w:tc>
        <w:tc>
          <w:tcPr>
            <w:vAlign w:val="center"/>
          </w:tcPr>
          <w:p>
            <w:pPr>
              <w:jc w:val="center"/>
            </w:pPr>
            <w:r>
              <w:t>30</w:t>
            </w:r>
          </w:p>
        </w:tc>
        <w:tc>
          <w:tcPr>
            <w:vAlign w:val="center"/>
          </w:tcPr>
          <w:p>
            <w:pPr>
              <w:jc w:val="center"/>
            </w:pPr>
            <w:r>
              <w:rPr>
                <w:b/>
              </w:rPr>
              <w:t>＜5</w:t>
            </w:r>
          </w:p>
        </w:tc>
        <w:tc>
          <w:tcPr>
            <w:vAlign w:val="center"/>
          </w:tcPr>
          <w:p>
            <w:pPr>
              <w:jc w:val="center"/>
            </w:pPr>
            <w:r>
              <w:t>L:≤45</w:t>
            </w:r>
            <w:r>
              <w:br w:type="textWrapping"/>
            </w:r>
            <w:r>
              <w:t>H:≤40</w:t>
            </w:r>
          </w:p>
        </w:tc>
        <w:tc>
          <w:tcPr>
            <w:vAlign w:val="center"/>
          </w:tcPr>
          <w:p>
            <w:pPr>
              <w:jc w:val="center"/>
            </w:pPr>
            <w:r>
              <w:t>--</w:t>
            </w:r>
          </w:p>
        </w:tc>
        <w:tc>
          <w:tcPr>
            <w:vAlign w:val="center"/>
          </w:tcPr>
          <w:p>
            <w:pPr>
              <w:jc w:val="center"/>
            </w:pPr>
            <w:r>
              <w:t>满足高要求</w:t>
            </w:r>
          </w:p>
        </w:tc>
        <w:tc>
          <w:tcPr>
            <w:vAlign w:val="center"/>
          </w:tcPr>
          <w:p>
            <w:pPr>
              <w:jc w:val="center"/>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普通教室</w:t>
            </w:r>
          </w:p>
        </w:tc>
        <w:tc>
          <w:tcPr>
            <w:vAlign w:val="center"/>
          </w:tcPr>
          <w:p>
            <w:r>
              <w:t>普通教室</w:t>
            </w:r>
          </w:p>
        </w:tc>
        <w:tc>
          <w:tcPr>
            <w:vAlign w:val="center"/>
          </w:tcPr>
          <w:p>
            <w:r>
              <w:t>1017,3018,2021</w:t>
            </w:r>
            <w:r>
              <w:br w:type="textWrapping"/>
            </w:r>
            <w:r>
              <w:t>等30个房间</w:t>
            </w:r>
          </w:p>
        </w:tc>
        <w:tc>
          <w:tcPr>
            <w:vAlign w:val="center"/>
          </w:tcPr>
          <w:p>
            <w:pPr>
              <w:jc w:val="center"/>
            </w:pPr>
            <w:r>
              <w:t>32</w:t>
            </w:r>
          </w:p>
        </w:tc>
        <w:tc>
          <w:tcPr>
            <w:vAlign w:val="center"/>
          </w:tcPr>
          <w:p>
            <w:pPr>
              <w:jc w:val="center"/>
            </w:pPr>
            <w:r>
              <w:t>7</w:t>
            </w:r>
          </w:p>
        </w:tc>
        <w:tc>
          <w:tcPr>
            <w:vAlign w:val="center"/>
          </w:tcPr>
          <w:p>
            <w:pPr>
              <w:jc w:val="center"/>
            </w:pPr>
            <w:r>
              <w:t>L:≤45</w:t>
            </w:r>
            <w:r>
              <w:br w:type="textWrapping"/>
            </w:r>
            <w:r>
              <w:t>H:≤40</w:t>
            </w:r>
          </w:p>
        </w:tc>
        <w:tc>
          <w:tcPr>
            <w:vAlign w:val="center"/>
          </w:tcPr>
          <w:p>
            <w:pPr>
              <w:jc w:val="center"/>
            </w:pPr>
            <w:r>
              <w:t>--</w:t>
            </w:r>
          </w:p>
        </w:tc>
        <w:tc>
          <w:tcPr>
            <w:vAlign w:val="center"/>
          </w:tcPr>
          <w:p>
            <w:pPr>
              <w:jc w:val="center"/>
            </w:pPr>
            <w:r>
              <w:t>满足高要求</w:t>
            </w:r>
          </w:p>
        </w:tc>
        <w:tc>
          <w:tcPr>
            <w:vAlign w:val="center"/>
          </w:tcPr>
          <w:p>
            <w:pPr>
              <w:jc w:val="center"/>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r>
              <w:t>美术教室</w:t>
            </w:r>
          </w:p>
        </w:tc>
        <w:tc>
          <w:tcPr>
            <w:vAlign w:val="center"/>
          </w:tcPr>
          <w:p>
            <w:r>
              <w:t>普通教室</w:t>
            </w:r>
          </w:p>
        </w:tc>
        <w:tc>
          <w:tcPr>
            <w:vAlign w:val="center"/>
          </w:tcPr>
          <w:p>
            <w:r>
              <w:t>2007</w:t>
            </w:r>
          </w:p>
        </w:tc>
        <w:tc>
          <w:tcPr>
            <w:vAlign w:val="center"/>
          </w:tcPr>
          <w:p>
            <w:pPr>
              <w:jc w:val="center"/>
            </w:pPr>
            <w:r>
              <w:t>29</w:t>
            </w:r>
          </w:p>
        </w:tc>
        <w:tc>
          <w:tcPr>
            <w:vAlign w:val="center"/>
          </w:tcPr>
          <w:p>
            <w:pPr>
              <w:jc w:val="center"/>
            </w:pPr>
            <w:r>
              <w:t>7</w:t>
            </w:r>
          </w:p>
        </w:tc>
        <w:tc>
          <w:tcPr>
            <w:vAlign w:val="center"/>
          </w:tcPr>
          <w:p>
            <w:pPr>
              <w:jc w:val="center"/>
            </w:pPr>
            <w:r>
              <w:t>L:≤45</w:t>
            </w:r>
            <w:r>
              <w:br w:type="textWrapping"/>
            </w:r>
            <w:r>
              <w:t>H:≤40</w:t>
            </w:r>
          </w:p>
        </w:tc>
        <w:tc>
          <w:tcPr>
            <w:vAlign w:val="center"/>
          </w:tcPr>
          <w:p>
            <w:pPr>
              <w:jc w:val="center"/>
            </w:pPr>
            <w:r>
              <w:t>--</w:t>
            </w:r>
          </w:p>
        </w:tc>
        <w:tc>
          <w:tcPr>
            <w:vAlign w:val="center"/>
          </w:tcPr>
          <w:p>
            <w:pPr>
              <w:jc w:val="center"/>
            </w:pPr>
            <w:r>
              <w:t>满足高要求</w:t>
            </w:r>
          </w:p>
        </w:tc>
        <w:tc>
          <w:tcPr>
            <w:vAlign w:val="center"/>
          </w:tcPr>
          <w:p>
            <w:pPr>
              <w:jc w:val="center"/>
            </w:pPr>
            <w:r>
              <w:t>--</w:t>
            </w:r>
          </w:p>
        </w:tc>
      </w:tr>
    </w:tbl>
    <w:p>
      <w:pPr>
        <w:ind w:right="-2"/>
        <w:jc w:val="center"/>
        <w:rPr>
          <w:rFonts w:hint="eastAsia"/>
        </w:rPr>
      </w:pPr>
      <w:bookmarkStart w:id="75" w:name="主要功能房间室内噪声值"/>
      <w:bookmarkEnd w:id="75"/>
    </w:p>
    <w:p>
      <w:pPr>
        <w:pStyle w:val="2"/>
        <w:rPr>
          <w:rFonts w:hint="eastAsia"/>
          <w:kern w:val="2"/>
        </w:rPr>
      </w:pPr>
      <w:bookmarkStart w:id="76" w:name="_Toc27115"/>
      <w:r>
        <w:rPr>
          <w:rFonts w:hint="eastAsia"/>
          <w:kern w:val="2"/>
        </w:rPr>
        <w:t>结论</w:t>
      </w:r>
      <w:bookmarkEnd w:id="76"/>
    </w:p>
    <w:p>
      <w:pPr>
        <w:pStyle w:val="3"/>
        <w:spacing w:line="276" w:lineRule="auto"/>
        <w:ind w:firstLine="420" w:firstLineChars="200"/>
        <w:rPr>
          <w:rFonts w:hint="eastAsia" w:ascii="宋体" w:hAnsi="宋体"/>
        </w:rPr>
      </w:pPr>
      <w:r>
        <w:t>根据</w:t>
      </w:r>
      <w:bookmarkStart w:id="77" w:name="标准名称3"/>
      <w:r>
        <w:t>《福建省绿色建筑设计标准》DBJ/T 13-197-2022</w:t>
      </w:r>
      <w:bookmarkEnd w:id="77"/>
      <w:r>
        <w:rPr>
          <w:rFonts w:hint="eastAsia"/>
        </w:rPr>
        <w:t>、</w:t>
      </w:r>
      <w:r>
        <w:t>《绿色建筑评价标准》GB/T50378-2019和《民用建筑隔声设计规范》GB50118-2010评价要求，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室内噪声级评价结论汇总如下表：</w:t>
      </w:r>
    </w:p>
    <w:p>
      <w:pPr>
        <w:jc w:val="center"/>
        <w:rPr>
          <w:rFonts w:hint="eastAsia"/>
          <w:kern w:val="2"/>
          <w:sz w:val="21"/>
          <w:szCs w:val="21"/>
          <w:lang w:val="en-US"/>
        </w:rPr>
      </w:pPr>
      <w:r>
        <w:rPr>
          <w:rFonts w:hint="eastAsia"/>
          <w:kern w:val="2"/>
          <w:sz w:val="21"/>
          <w:szCs w:val="21"/>
          <w:lang w:val="en-US"/>
        </w:rPr>
        <w:t>表</w:t>
      </w:r>
      <w:r>
        <w:rPr>
          <w:kern w:val="2"/>
          <w:sz w:val="21"/>
          <w:szCs w:val="21"/>
          <w:lang w:val="en-US"/>
        </w:rPr>
        <w:t>6</w:t>
      </w:r>
      <w:r>
        <w:rPr>
          <w:rFonts w:hint="eastAsia"/>
          <w:kern w:val="2"/>
          <w:sz w:val="21"/>
          <w:szCs w:val="21"/>
          <w:lang w:val="en-US"/>
        </w:rPr>
        <w:t xml:space="preserve"> 室内噪声级达标、得分情况</w:t>
      </w:r>
    </w:p>
    <w:tbl>
      <w:tblPr>
        <w:tblStyle w:val="20"/>
        <w:tblW w:w="935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15"/>
        <w:gridCol w:w="5616"/>
        <w:gridCol w:w="1694"/>
        <w:gridCol w:w="7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pStyle w:val="3"/>
              <w:jc w:val="center"/>
              <w:rPr>
                <w:rFonts w:hint="eastAsia"/>
              </w:rPr>
            </w:pPr>
            <w:r>
              <w:t>检查项</w:t>
            </w:r>
          </w:p>
        </w:tc>
        <w:tc>
          <w:tcPr>
            <w:tcW w:w="5616" w:type="dxa"/>
            <w:shd w:val="clear" w:color="auto" w:fill="E6E6E6"/>
          </w:tcPr>
          <w:p>
            <w:pPr>
              <w:pStyle w:val="3"/>
              <w:jc w:val="center"/>
              <w:rPr>
                <w:rFonts w:hint="eastAsia"/>
              </w:rPr>
            </w:pPr>
            <w:r>
              <w:rPr>
                <w:rFonts w:hint="eastAsia"/>
              </w:rPr>
              <w:t>评价</w:t>
            </w:r>
            <w:r>
              <w:t>依据</w:t>
            </w:r>
          </w:p>
        </w:tc>
        <w:tc>
          <w:tcPr>
            <w:tcW w:w="1694" w:type="dxa"/>
            <w:shd w:val="clear" w:color="auto" w:fill="E6E6E6"/>
            <w:vAlign w:val="center"/>
          </w:tcPr>
          <w:p>
            <w:pPr>
              <w:pStyle w:val="3"/>
              <w:jc w:val="center"/>
              <w:rPr>
                <w:rFonts w:hint="eastAsia"/>
              </w:rPr>
            </w:pPr>
            <w:r>
              <w:t>结论</w:t>
            </w:r>
          </w:p>
        </w:tc>
        <w:tc>
          <w:tcPr>
            <w:tcW w:w="731" w:type="dxa"/>
            <w:shd w:val="clear" w:color="auto" w:fill="E6E6E6"/>
            <w:vAlign w:val="center"/>
          </w:tcPr>
          <w:p>
            <w:pPr>
              <w:pStyle w:val="3"/>
              <w:jc w:val="center"/>
              <w:rPr>
                <w:rFonts w:hint="eastAsia"/>
              </w:rPr>
            </w:pPr>
            <w:r>
              <w:t>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pStyle w:val="3"/>
              <w:jc w:val="center"/>
              <w:rPr>
                <w:rFonts w:hint="eastAsia"/>
              </w:rPr>
            </w:pPr>
            <w:r>
              <w:t>室内噪声级</w:t>
            </w:r>
          </w:p>
        </w:tc>
        <w:tc>
          <w:tcPr>
            <w:tcW w:w="5616" w:type="dxa"/>
          </w:tcPr>
          <w:p>
            <w:pPr>
              <w:pStyle w:val="3"/>
              <w:rPr>
                <w:rFonts w:hint="eastAsia"/>
                <w:bCs/>
              </w:rPr>
            </w:pPr>
            <w:r>
              <w:rPr>
                <w:rFonts w:hint="eastAsia"/>
                <w:bCs/>
              </w:rPr>
              <w:t>控制项</w:t>
            </w:r>
            <w:r>
              <w:rPr>
                <w:bCs/>
              </w:rPr>
              <w:t>：</w:t>
            </w:r>
          </w:p>
          <w:p>
            <w:pPr>
              <w:pStyle w:val="3"/>
              <w:rPr>
                <w:rFonts w:hint="eastAsia"/>
                <w:bCs/>
              </w:rPr>
            </w:pPr>
            <w:r>
              <w:rPr>
                <w:bCs/>
              </w:rPr>
              <w:t>5.1.</w:t>
            </w:r>
            <w:r>
              <w:rPr>
                <w:rFonts w:hint="eastAsia"/>
                <w:bCs/>
              </w:rPr>
              <w:t>11</w:t>
            </w:r>
            <w:r>
              <w:rPr>
                <w:bCs/>
              </w:rPr>
              <w:t xml:space="preserve">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pPr>
              <w:jc w:val="center"/>
              <w:rPr>
                <w:rFonts w:hint="eastAsia"/>
                <w:sz w:val="21"/>
                <w:szCs w:val="21"/>
              </w:rPr>
            </w:pPr>
            <w:bookmarkStart w:id="78" w:name="室内噪声控制项结论"/>
            <w:r>
              <w:rPr>
                <w:sz w:val="21"/>
                <w:szCs w:val="21"/>
              </w:rPr>
              <w:t>满足</w:t>
            </w:r>
            <w:bookmarkEnd w:id="78"/>
          </w:p>
        </w:tc>
        <w:tc>
          <w:tcPr>
            <w:tcW w:w="731" w:type="dxa"/>
            <w:vAlign w:val="center"/>
          </w:tcPr>
          <w:p>
            <w:pPr>
              <w:jc w:val="center"/>
              <w:rPr>
                <w:rFonts w:hint="eastAsia"/>
                <w:sz w:val="21"/>
                <w:szCs w:val="21"/>
              </w:rPr>
            </w:pPr>
            <w:r>
              <w:rPr>
                <w:sz w:val="21"/>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pStyle w:val="3"/>
              <w:rPr>
                <w:rFonts w:hint="eastAsia"/>
              </w:rPr>
            </w:pPr>
          </w:p>
        </w:tc>
        <w:tc>
          <w:tcPr>
            <w:tcW w:w="5616" w:type="dxa"/>
          </w:tcPr>
          <w:p>
            <w:pPr>
              <w:pStyle w:val="3"/>
              <w:rPr>
                <w:rFonts w:hint="eastAsia"/>
                <w:bCs/>
              </w:rPr>
            </w:pPr>
            <w:r>
              <w:rPr>
                <w:rFonts w:hint="eastAsia"/>
                <w:bCs/>
              </w:rPr>
              <w:t>评分项：</w:t>
            </w:r>
          </w:p>
          <w:p>
            <w:pPr>
              <w:pStyle w:val="3"/>
              <w:rPr>
                <w:rFonts w:hint="eastAsia"/>
              </w:rPr>
            </w:pPr>
            <w:bookmarkStart w:id="79" w:name="室内噪声级条文内容2"/>
            <w:bookmarkEnd w:id="79"/>
            <w:r>
              <w:rPr>
                <w:rFonts w:hint="eastAsia"/>
              </w:rPr>
              <w:t>5.2.21 采取措施优化主要功能房间的室内声环境，并符合下列要求（设计分值为 8 分）：</w:t>
            </w:r>
          </w:p>
          <w:p>
            <w:pPr>
              <w:pStyle w:val="3"/>
              <w:rPr>
                <w:rFonts w:hint="eastAsia"/>
              </w:rPr>
            </w:pPr>
            <w:r>
              <w:rPr>
                <w:rFonts w:hint="eastAsia"/>
              </w:rPr>
              <w:t xml:space="preserve">  1 噪声级达到现行国家标准《民用建筑隔声设计规范》GB50118中的低限标准限值和高要求标准限值的平均值（4分）；</w:t>
            </w:r>
          </w:p>
          <w:p>
            <w:pPr>
              <w:pStyle w:val="3"/>
              <w:rPr>
                <w:rFonts w:hint="eastAsia"/>
              </w:rPr>
            </w:pPr>
            <w:r>
              <w:rPr>
                <w:rFonts w:hint="eastAsia"/>
              </w:rPr>
              <w:t xml:space="preserve">  2 噪声级达到现行国家标准《民用建筑隔声设计规范》GB50118中的高要求标准限值（8分）。</w:t>
            </w:r>
          </w:p>
        </w:tc>
        <w:tc>
          <w:tcPr>
            <w:tcW w:w="1694" w:type="dxa"/>
            <w:vAlign w:val="center"/>
          </w:tcPr>
          <w:p>
            <w:pPr>
              <w:jc w:val="center"/>
              <w:rPr>
                <w:rFonts w:hint="eastAsia"/>
                <w:sz w:val="21"/>
                <w:szCs w:val="21"/>
              </w:rPr>
            </w:pPr>
            <w:bookmarkStart w:id="80" w:name="室内噪声评分项结论"/>
            <w:r>
              <w:rPr>
                <w:sz w:val="21"/>
                <w:szCs w:val="21"/>
              </w:rPr>
              <w:t>满足高要求</w:t>
            </w:r>
            <w:bookmarkEnd w:id="80"/>
          </w:p>
        </w:tc>
        <w:tc>
          <w:tcPr>
            <w:tcW w:w="731" w:type="dxa"/>
            <w:vAlign w:val="center"/>
          </w:tcPr>
          <w:p>
            <w:pPr>
              <w:jc w:val="center"/>
              <w:rPr>
                <w:rFonts w:hint="eastAsia"/>
                <w:b/>
                <w:bCs/>
                <w:sz w:val="21"/>
                <w:szCs w:val="21"/>
              </w:rPr>
            </w:pPr>
            <w:bookmarkStart w:id="81" w:name="室内噪声得分"/>
            <w:r>
              <w:rPr>
                <w:b/>
                <w:bCs/>
                <w:sz w:val="21"/>
                <w:szCs w:val="21"/>
              </w:rPr>
              <w:t>8</w:t>
            </w:r>
            <w:bookmarkEnd w:id="81"/>
            <w:r>
              <w:rPr>
                <w:rFonts w:hint="eastAsia"/>
                <w:b/>
                <w:bCs/>
                <w:sz w:val="21"/>
                <w:szCs w:val="21"/>
              </w:rPr>
              <w:t>分</w:t>
            </w:r>
          </w:p>
        </w:tc>
      </w:tr>
    </w:tbl>
    <w:p>
      <w:pPr>
        <w:pStyle w:val="13"/>
        <w:spacing w:line="360" w:lineRule="auto"/>
        <w:ind w:firstLine="0" w:firstLineChars="0"/>
        <w:rPr>
          <w:rFonts w:hint="eastAsia" w:ascii="宋体" w:hAnsi="宋体" w:eastAsia="宋体"/>
          <w:sz w:val="21"/>
          <w:szCs w:val="21"/>
        </w:rPr>
      </w:pPr>
    </w:p>
    <w:sectPr>
      <w:headerReference r:id="rId4" w:type="default"/>
      <w:footerReference r:id="rId5"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Fonts w:hint="eastAsia"/>
      </w:rPr>
    </w:pPr>
    <w:r>
      <w:rPr>
        <w:rStyle w:val="23"/>
      </w:rPr>
      <w:fldChar w:fldCharType="begin"/>
    </w:r>
    <w:r>
      <w:rPr>
        <w:rStyle w:val="23"/>
      </w:rPr>
      <w:instrText xml:space="preserve">PAGE  </w:instrText>
    </w:r>
    <w:r>
      <w:rPr>
        <w:rStyle w:val="23"/>
      </w:rPr>
      <w:fldChar w:fldCharType="end"/>
    </w:r>
  </w:p>
  <w:p>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eastAsia"/>
      </w:rPr>
    </w:pPr>
    <w:r>
      <w:fldChar w:fldCharType="begin"/>
    </w:r>
    <w:r>
      <w:instrText xml:space="preserve"> HYPERLINK "http://www.gbsware.cn/" </w:instrText>
    </w:r>
    <w:r>
      <w:fldChar w:fldCharType="separate"/>
    </w:r>
    <w:r>
      <w:rPr>
        <w:rStyle w:val="24"/>
        <w:color w:val="auto"/>
        <w:u w:val="none"/>
      </w:rPr>
      <w:t>http://www.gbsware.cn/</w:t>
    </w:r>
    <w:r>
      <w:rPr>
        <w:rStyle w:val="24"/>
        <w:color w:val="auto"/>
        <w:u w:val="none"/>
      </w:rPr>
      <w:fldChar w:fldCharType="end"/>
    </w:r>
    <w:r>
      <w:ptab w:relativeTo="margin" w:alignment="center" w:leader="none"/>
    </w:r>
    <w:r>
      <w:fldChar w:fldCharType="begin"/>
    </w:r>
    <w:r>
      <w:instrText xml:space="preserve"> PAGE  \* Arabic  \* MERGEFORMAT </w:instrText>
    </w:r>
    <w:r>
      <w:fldChar w:fldCharType="separate"/>
    </w:r>
    <w:r>
      <w:t>5</w:t>
    </w:r>
    <w:r>
      <w:fldChar w:fldCharType="end"/>
    </w:r>
    <w:r>
      <w:rPr>
        <w:b/>
      </w:rPr>
      <w:t>/</w:t>
    </w:r>
    <w:r>
      <w:fldChar w:fldCharType="begin"/>
    </w:r>
    <w:r>
      <w:instrText xml:space="preserve"> =</w:instrText>
    </w:r>
    <w:r>
      <w:fldChar w:fldCharType="begin"/>
    </w:r>
    <w:r>
      <w:instrText xml:space="preserve"> NUMPAGES   </w:instrText>
    </w:r>
    <w:r>
      <w:fldChar w:fldCharType="separate"/>
    </w:r>
    <w:r>
      <w:rPr>
        <w:rFonts w:hint="eastAsia"/>
      </w:rPr>
      <w:instrText xml:space="preserve">10</w:instrText>
    </w:r>
    <w:r>
      <w:fldChar w:fldCharType="end"/>
    </w:r>
    <w:r>
      <w:instrText xml:space="preserve">-2\* Arabic  \* MERGEFORMAT </w:instrText>
    </w:r>
    <w:r>
      <w:fldChar w:fldCharType="separate"/>
    </w:r>
    <w:r>
      <w:rPr>
        <w:rFonts w:hint="eastAsia"/>
        <w:b/>
      </w:rPr>
      <w:t>8</w:t>
    </w:r>
    <w:r>
      <w:fldChar w:fldCharType="end"/>
    </w:r>
    <w:r>
      <w:ptab w:relativeTo="margin" w:alignment="right" w:leader="none"/>
    </w:r>
    <w: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r>
      <w:rPr>
        <w:lang w:val="en-US"/>
      </w:rPr>
      <w:drawing>
        <wp:inline distT="0" distB="0" distL="0" distR="0">
          <wp:extent cx="972185" cy="251460"/>
          <wp:effectExtent l="0" t="0" r="0" b="0"/>
          <wp:docPr id="1936483219" name="Picture 193648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83219" name="Picture 193648321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2F86C8E"/>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A6C54"/>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103ACD"/>
    <w:rsid w:val="00104873"/>
    <w:rsid w:val="00105036"/>
    <w:rsid w:val="0010554E"/>
    <w:rsid w:val="00111436"/>
    <w:rsid w:val="001141D0"/>
    <w:rsid w:val="00121199"/>
    <w:rsid w:val="001220AD"/>
    <w:rsid w:val="00122AE1"/>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3CA"/>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6F99"/>
    <w:rsid w:val="001E74ED"/>
    <w:rsid w:val="001E7810"/>
    <w:rsid w:val="001F00C5"/>
    <w:rsid w:val="001F1340"/>
    <w:rsid w:val="001F1B9C"/>
    <w:rsid w:val="001F266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4F85"/>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1D71"/>
    <w:rsid w:val="002B2DC4"/>
    <w:rsid w:val="002B4C64"/>
    <w:rsid w:val="002B6241"/>
    <w:rsid w:val="002C4D85"/>
    <w:rsid w:val="002C4DC4"/>
    <w:rsid w:val="002C62FB"/>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1C7A"/>
    <w:rsid w:val="0039324C"/>
    <w:rsid w:val="0039566B"/>
    <w:rsid w:val="003A02B8"/>
    <w:rsid w:val="003A14A3"/>
    <w:rsid w:val="003A415B"/>
    <w:rsid w:val="003B0015"/>
    <w:rsid w:val="003B04AC"/>
    <w:rsid w:val="003B2715"/>
    <w:rsid w:val="003B55DB"/>
    <w:rsid w:val="003B5CAD"/>
    <w:rsid w:val="003B751B"/>
    <w:rsid w:val="003B7882"/>
    <w:rsid w:val="003C07C8"/>
    <w:rsid w:val="003C171B"/>
    <w:rsid w:val="003C4F45"/>
    <w:rsid w:val="003C71EE"/>
    <w:rsid w:val="003D016F"/>
    <w:rsid w:val="003D1D9E"/>
    <w:rsid w:val="003D4326"/>
    <w:rsid w:val="003D7A39"/>
    <w:rsid w:val="003E0BD9"/>
    <w:rsid w:val="003E4673"/>
    <w:rsid w:val="003E4858"/>
    <w:rsid w:val="003E601A"/>
    <w:rsid w:val="003E6F01"/>
    <w:rsid w:val="003E758A"/>
    <w:rsid w:val="003F2EE9"/>
    <w:rsid w:val="003F3363"/>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0F95"/>
    <w:rsid w:val="004826B3"/>
    <w:rsid w:val="004847C7"/>
    <w:rsid w:val="00484E94"/>
    <w:rsid w:val="00484ED2"/>
    <w:rsid w:val="00485BE4"/>
    <w:rsid w:val="00490644"/>
    <w:rsid w:val="004914EB"/>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A22"/>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C7F59"/>
    <w:rsid w:val="005D3293"/>
    <w:rsid w:val="005E10C1"/>
    <w:rsid w:val="005E18E7"/>
    <w:rsid w:val="005E229A"/>
    <w:rsid w:val="005E245E"/>
    <w:rsid w:val="005E2484"/>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3AE"/>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EBB"/>
    <w:rsid w:val="00655668"/>
    <w:rsid w:val="006608BE"/>
    <w:rsid w:val="00660B94"/>
    <w:rsid w:val="00661701"/>
    <w:rsid w:val="00662FE2"/>
    <w:rsid w:val="00663ADE"/>
    <w:rsid w:val="00663FB4"/>
    <w:rsid w:val="0066436D"/>
    <w:rsid w:val="00665289"/>
    <w:rsid w:val="00665865"/>
    <w:rsid w:val="006671A7"/>
    <w:rsid w:val="00674EC7"/>
    <w:rsid w:val="00675679"/>
    <w:rsid w:val="006808C9"/>
    <w:rsid w:val="0068126C"/>
    <w:rsid w:val="00685632"/>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B47"/>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1404"/>
    <w:rsid w:val="00811791"/>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78A7"/>
    <w:rsid w:val="00880EA8"/>
    <w:rsid w:val="008835EA"/>
    <w:rsid w:val="00883D6C"/>
    <w:rsid w:val="0088456F"/>
    <w:rsid w:val="008871C7"/>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1C09"/>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0765F"/>
    <w:rsid w:val="00910E90"/>
    <w:rsid w:val="00910EB8"/>
    <w:rsid w:val="0091226C"/>
    <w:rsid w:val="0091477F"/>
    <w:rsid w:val="00915D31"/>
    <w:rsid w:val="00915E28"/>
    <w:rsid w:val="009162B9"/>
    <w:rsid w:val="00917585"/>
    <w:rsid w:val="00920C79"/>
    <w:rsid w:val="00922197"/>
    <w:rsid w:val="0092251C"/>
    <w:rsid w:val="00923A96"/>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5A60"/>
    <w:rsid w:val="009F6F51"/>
    <w:rsid w:val="009F728C"/>
    <w:rsid w:val="00A01909"/>
    <w:rsid w:val="00A05775"/>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9733D"/>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A5E6A"/>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BF7E23"/>
    <w:rsid w:val="00C04645"/>
    <w:rsid w:val="00C15D2B"/>
    <w:rsid w:val="00C16062"/>
    <w:rsid w:val="00C2372E"/>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1546"/>
    <w:rsid w:val="00CB42DE"/>
    <w:rsid w:val="00CB4A15"/>
    <w:rsid w:val="00CB4D7B"/>
    <w:rsid w:val="00CB5E85"/>
    <w:rsid w:val="00CB71CC"/>
    <w:rsid w:val="00CC0824"/>
    <w:rsid w:val="00CC7BB0"/>
    <w:rsid w:val="00CD0C42"/>
    <w:rsid w:val="00CD4655"/>
    <w:rsid w:val="00CD6EE5"/>
    <w:rsid w:val="00CD750A"/>
    <w:rsid w:val="00CE0400"/>
    <w:rsid w:val="00CE0FB4"/>
    <w:rsid w:val="00CE28AA"/>
    <w:rsid w:val="00CF157B"/>
    <w:rsid w:val="00CF2737"/>
    <w:rsid w:val="00CF3202"/>
    <w:rsid w:val="00CF4A3E"/>
    <w:rsid w:val="00D01CCB"/>
    <w:rsid w:val="00D04420"/>
    <w:rsid w:val="00D04514"/>
    <w:rsid w:val="00D05CB3"/>
    <w:rsid w:val="00D07D6C"/>
    <w:rsid w:val="00D108F6"/>
    <w:rsid w:val="00D12B4E"/>
    <w:rsid w:val="00D13F6F"/>
    <w:rsid w:val="00D15369"/>
    <w:rsid w:val="00D1751B"/>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5E96"/>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3DE2"/>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B592F"/>
    <w:rsid w:val="00FC0BE9"/>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 w:val="42F86C8E"/>
    <w:rsid w:val="54A11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toc 2"/>
    <w:basedOn w:val="1"/>
    <w:next w:val="1"/>
    <w:qFormat/>
    <w:uiPriority w:val="39"/>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iPriority w:val="0"/>
  </w:style>
  <w:style w:type="character" w:styleId="24">
    <w:name w:val="Hyperlink"/>
    <w:qFormat/>
    <w:uiPriority w:val="99"/>
    <w:rPr>
      <w:color w:val="0000FF"/>
      <w:u w:val="single"/>
    </w:rPr>
  </w:style>
  <w:style w:type="character" w:customStyle="1" w:styleId="25">
    <w:name w:val="正文文本缩进 字符"/>
    <w:link w:val="13"/>
    <w:qFormat/>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uiPriority w:val="0"/>
    <w:rPr>
      <w:rFonts w:ascii="微软雅黑" w:hAnsi="微软雅黑" w:eastAsia="微软雅黑"/>
      <w:kern w:val="2"/>
      <w:sz w:val="24"/>
      <w:szCs w:val="24"/>
    </w:rPr>
  </w:style>
  <w:style w:type="character" w:customStyle="1" w:styleId="29">
    <w:name w:val="标题 2 字符"/>
    <w:link w:val="4"/>
    <w:uiPriority w:val="0"/>
    <w:rPr>
      <w:rFonts w:ascii="微软雅黑" w:hAnsi="微软雅黑" w:eastAsia="微软雅黑" w:cs="微软雅黑"/>
      <w:b/>
      <w:bCs/>
      <w:iCs/>
      <w:color w:val="000000"/>
      <w:sz w:val="24"/>
      <w:szCs w:val="24"/>
    </w:rPr>
  </w:style>
  <w:style w:type="character" w:customStyle="1" w:styleId="30">
    <w:name w:val="标题 1 字符"/>
    <w:link w:val="2"/>
    <w:uiPriority w:val="0"/>
    <w:rPr>
      <w:rFonts w:ascii="微软雅黑" w:hAnsi="微软雅黑" w:eastAsia="微软雅黑" w:cs="微软雅黑"/>
      <w:b/>
      <w:bCs/>
      <w:kern w:val="32"/>
      <w:sz w:val="28"/>
      <w:szCs w:val="28"/>
    </w:rPr>
  </w:style>
  <w:style w:type="character" w:styleId="31">
    <w:name w:val="Placeholder Text"/>
    <w:basedOn w:val="22"/>
    <w:semiHidden/>
    <w:uiPriority w:val="99"/>
    <w:rPr>
      <w:color w:val="808080"/>
    </w:rPr>
  </w:style>
  <w:style w:type="character" w:customStyle="1" w:styleId="32">
    <w:name w:val="批注框文本 字符"/>
    <w:basedOn w:val="22"/>
    <w:link w:val="15"/>
    <w:qFormat/>
    <w:uiPriority w:val="0"/>
    <w:rPr>
      <w:sz w:val="18"/>
      <w:szCs w:val="18"/>
      <w:lang w:val="en-GB"/>
    </w:rPr>
  </w:style>
  <w:style w:type="table" w:customStyle="1" w:styleId="33">
    <w:name w:val="网格型1"/>
    <w:basedOn w:val="20"/>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bmp"/><Relationship Id="rId72" Type="http://schemas.openxmlformats.org/officeDocument/2006/relationships/fontTable" Target="fontTable.xml"/><Relationship Id="rId71" Type="http://schemas.openxmlformats.org/officeDocument/2006/relationships/customXml" Target="../customXml/item2.xml"/><Relationship Id="rId70" Type="http://schemas.openxmlformats.org/officeDocument/2006/relationships/numbering" Target="numbering.xml"/><Relationship Id="rId7" Type="http://schemas.openxmlformats.org/officeDocument/2006/relationships/image" Target="media/image2.png"/><Relationship Id="rId69" Type="http://schemas.openxmlformats.org/officeDocument/2006/relationships/customXml" Target="../customXml/item1.xml"/><Relationship Id="rId68" Type="http://schemas.openxmlformats.org/officeDocument/2006/relationships/oleObject" Target="embeddings/oleObject23.bin"/><Relationship Id="rId67" Type="http://schemas.openxmlformats.org/officeDocument/2006/relationships/oleObject" Target="embeddings/oleObject22.bin"/><Relationship Id="rId66" Type="http://schemas.openxmlformats.org/officeDocument/2006/relationships/image" Target="media/image40.wmf"/><Relationship Id="rId65" Type="http://schemas.openxmlformats.org/officeDocument/2006/relationships/oleObject" Target="embeddings/oleObject21.bin"/><Relationship Id="rId64" Type="http://schemas.openxmlformats.org/officeDocument/2006/relationships/image" Target="media/image39.png"/><Relationship Id="rId63" Type="http://schemas.openxmlformats.org/officeDocument/2006/relationships/image" Target="media/image38.wmf"/><Relationship Id="rId62" Type="http://schemas.openxmlformats.org/officeDocument/2006/relationships/oleObject" Target="embeddings/oleObject20.bin"/><Relationship Id="rId61" Type="http://schemas.openxmlformats.org/officeDocument/2006/relationships/image" Target="media/image37.png"/><Relationship Id="rId60" Type="http://schemas.openxmlformats.org/officeDocument/2006/relationships/image" Target="media/image36.wmf"/><Relationship Id="rId6" Type="http://schemas.openxmlformats.org/officeDocument/2006/relationships/theme" Target="theme/theme1.xml"/><Relationship Id="rId59" Type="http://schemas.openxmlformats.org/officeDocument/2006/relationships/oleObject" Target="embeddings/oleObject19.bin"/><Relationship Id="rId58" Type="http://schemas.openxmlformats.org/officeDocument/2006/relationships/image" Target="media/image35.wmf"/><Relationship Id="rId57" Type="http://schemas.openxmlformats.org/officeDocument/2006/relationships/oleObject" Target="embeddings/oleObject18.bin"/><Relationship Id="rId56" Type="http://schemas.openxmlformats.org/officeDocument/2006/relationships/image" Target="media/image34.wmf"/><Relationship Id="rId55" Type="http://schemas.openxmlformats.org/officeDocument/2006/relationships/oleObject" Target="embeddings/oleObject17.bin"/><Relationship Id="rId54" Type="http://schemas.openxmlformats.org/officeDocument/2006/relationships/image" Target="media/image33.wmf"/><Relationship Id="rId53" Type="http://schemas.openxmlformats.org/officeDocument/2006/relationships/oleObject" Target="embeddings/oleObject16.bin"/><Relationship Id="rId52" Type="http://schemas.openxmlformats.org/officeDocument/2006/relationships/image" Target="media/image32.wmf"/><Relationship Id="rId51" Type="http://schemas.openxmlformats.org/officeDocument/2006/relationships/oleObject" Target="embeddings/oleObject15.bin"/><Relationship Id="rId50" Type="http://schemas.openxmlformats.org/officeDocument/2006/relationships/image" Target="media/image31.png"/><Relationship Id="rId5" Type="http://schemas.openxmlformats.org/officeDocument/2006/relationships/footer" Target="footer2.xml"/><Relationship Id="rId49" Type="http://schemas.openxmlformats.org/officeDocument/2006/relationships/image" Target="media/image30.wmf"/><Relationship Id="rId48" Type="http://schemas.openxmlformats.org/officeDocument/2006/relationships/image" Target="media/image29.wmf"/><Relationship Id="rId47" Type="http://schemas.openxmlformats.org/officeDocument/2006/relationships/oleObject" Target="embeddings/oleObject14.bin"/><Relationship Id="rId46" Type="http://schemas.openxmlformats.org/officeDocument/2006/relationships/image" Target="media/image28.wmf"/><Relationship Id="rId45" Type="http://schemas.openxmlformats.org/officeDocument/2006/relationships/oleObject" Target="embeddings/oleObject13.bin"/><Relationship Id="rId44" Type="http://schemas.openxmlformats.org/officeDocument/2006/relationships/image" Target="media/image27.png"/><Relationship Id="rId43" Type="http://schemas.openxmlformats.org/officeDocument/2006/relationships/image" Target="media/image26.wmf"/><Relationship Id="rId42" Type="http://schemas.openxmlformats.org/officeDocument/2006/relationships/oleObject" Target="embeddings/oleObject12.bin"/><Relationship Id="rId41" Type="http://schemas.openxmlformats.org/officeDocument/2006/relationships/image" Target="media/image25.png"/><Relationship Id="rId40" Type="http://schemas.openxmlformats.org/officeDocument/2006/relationships/image" Target="media/image24.wmf"/><Relationship Id="rId4" Type="http://schemas.openxmlformats.org/officeDocument/2006/relationships/header" Target="header1.xml"/><Relationship Id="rId39" Type="http://schemas.openxmlformats.org/officeDocument/2006/relationships/oleObject" Target="embeddings/oleObject11.bin"/><Relationship Id="rId38" Type="http://schemas.openxmlformats.org/officeDocument/2006/relationships/image" Target="media/image23.wmf"/><Relationship Id="rId37" Type="http://schemas.openxmlformats.org/officeDocument/2006/relationships/oleObject" Target="embeddings/oleObject10.bin"/><Relationship Id="rId36" Type="http://schemas.openxmlformats.org/officeDocument/2006/relationships/image" Target="media/image22.wmf"/><Relationship Id="rId35" Type="http://schemas.openxmlformats.org/officeDocument/2006/relationships/oleObject" Target="embeddings/oleObject9.bin"/><Relationship Id="rId34" Type="http://schemas.openxmlformats.org/officeDocument/2006/relationships/image" Target="media/image21.png"/><Relationship Id="rId33" Type="http://schemas.openxmlformats.org/officeDocument/2006/relationships/image" Target="media/image20.png"/><Relationship Id="rId32" Type="http://schemas.openxmlformats.org/officeDocument/2006/relationships/oleObject" Target="embeddings/oleObject8.bin"/><Relationship Id="rId31" Type="http://schemas.openxmlformats.org/officeDocument/2006/relationships/image" Target="media/image19.wmf"/><Relationship Id="rId30" Type="http://schemas.openxmlformats.org/officeDocument/2006/relationships/oleObject" Target="embeddings/oleObject7.bin"/><Relationship Id="rId3" Type="http://schemas.openxmlformats.org/officeDocument/2006/relationships/footer" Target="footer1.xml"/><Relationship Id="rId29" Type="http://schemas.openxmlformats.org/officeDocument/2006/relationships/image" Target="media/image18.wmf"/><Relationship Id="rId28" Type="http://schemas.openxmlformats.org/officeDocument/2006/relationships/oleObject" Target="embeddings/oleObject6.bin"/><Relationship Id="rId27" Type="http://schemas.openxmlformats.org/officeDocument/2006/relationships/image" Target="media/image17.wmf"/><Relationship Id="rId26" Type="http://schemas.openxmlformats.org/officeDocument/2006/relationships/oleObject" Target="embeddings/oleObject5.bin"/><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3.bin"/><Relationship Id="rId17" Type="http://schemas.openxmlformats.org/officeDocument/2006/relationships/image" Target="media/image10.wmf"/><Relationship Id="rId16" Type="http://schemas.openxmlformats.org/officeDocument/2006/relationships/oleObject" Target="embeddings/oleObject2.bin"/><Relationship Id="rId15" Type="http://schemas.openxmlformats.org/officeDocument/2006/relationships/image" Target="media/image9.wmf"/><Relationship Id="rId14" Type="http://schemas.openxmlformats.org/officeDocument/2006/relationships/oleObject" Target="embeddings/oleObject1.bin"/><Relationship Id="rId13" Type="http://schemas.openxmlformats.org/officeDocument/2006/relationships/image" Target="media/image8.wmf"/><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wf57\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23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4515D5-F8E1-4EF0-AB97-14E32D79F737}">
  <ds:schemaRefs/>
</ds:datastoreItem>
</file>

<file path=docProps/app.xml><?xml version="1.0" encoding="utf-8"?>
<Properties xmlns="http://schemas.openxmlformats.org/officeDocument/2006/extended-properties" xmlns:vt="http://schemas.openxmlformats.org/officeDocument/2006/docPropsVTypes">
  <Template>tmp10.dotx</Template>
  <Pages>19</Pages>
  <Words>6102</Words>
  <Characters>7913</Characters>
  <Lines>50</Lines>
  <Paragraphs>14</Paragraphs>
  <TotalTime>1</TotalTime>
  <ScaleCrop>false</ScaleCrop>
  <LinksUpToDate>false</LinksUpToDate>
  <CharactersWithSpaces>8143</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2025-12-04T11:32:00Z</dcterms:created>
  <dc:creator>半江芦苇</dc:creator>
  <cp:lastModifiedBy>半江芦苇</cp:lastModifiedBy>
  <dcterms:modified xsi:type="dcterms:W3CDTF">2025-12-04T11:33:11Z</dcterms:modified>
  <dc:title>最不利房间室内噪声设计报告书_环评版</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E2CD054C072840B4AD140725E0B833C1_12</vt:lpwstr>
  </property>
</Properties>
</file>