
<file path=[Content_Types].xml><?xml version="1.0" encoding="utf-8"?>
<Types xmlns="http://schemas.openxmlformats.org/package/2006/content-types">
  <Default Extension="xml" ContentType="application/xml"/>
  <Default Extension="jpeg" ContentType="image/jpe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75" w:name="_GoBack"/>
      <w:bookmarkEnd w:id="75"/>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t>筑绿未来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ascii="宋体" w:hAnsi="宋体"/>
                <w:szCs w:val="21"/>
              </w:rPr>
              <w:t>2025-AA-BB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xxxx工程建设有限公司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t>xxxx建筑设计研究院有限公司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2025年11月16日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20250505(PLUS)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T18060052160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_Toc11662 </w:instrText>
      </w:r>
      <w:r>
        <w:rPr>
          <w:rFonts w:ascii="宋体" w:hAnsi="宋体"/>
          <w:bCs w:val="0"/>
          <w:caps/>
        </w:rPr>
        <w:fldChar w:fldCharType="separate"/>
      </w:r>
      <w:r>
        <w:rPr>
          <w:rFonts w:hint="eastAsia"/>
        </w:rPr>
        <w:t>1 建筑概况</w:t>
      </w:r>
      <w:r>
        <w:tab/>
      </w:r>
      <w:r>
        <w:fldChar w:fldCharType="begin"/>
      </w:r>
      <w:r>
        <w:instrText xml:space="preserve"> PAGEREF _Toc11662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_Toc7849 </w:instrText>
      </w:r>
      <w:r>
        <w:fldChar w:fldCharType="separate"/>
      </w:r>
      <w:r>
        <w:rPr>
          <w:rFonts w:hint="eastAsia"/>
        </w:rPr>
        <w:t>2 计算依据</w:t>
      </w:r>
      <w:r>
        <w:tab/>
      </w:r>
      <w:r>
        <w:fldChar w:fldCharType="begin"/>
      </w:r>
      <w:r>
        <w:instrText xml:space="preserve"> PAGEREF _Toc7849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_Toc11358 </w:instrText>
      </w:r>
      <w:r>
        <w:fldChar w:fldCharType="separate"/>
      </w:r>
      <w:r>
        <w:rPr>
          <w:rFonts w:hint="eastAsia"/>
        </w:rPr>
        <w:t>3 计算要求</w:t>
      </w:r>
      <w:r>
        <w:tab/>
      </w:r>
      <w:r>
        <w:fldChar w:fldCharType="begin"/>
      </w:r>
      <w:r>
        <w:instrText xml:space="preserve"> PAGEREF _Toc11358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_Toc3356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_Toc3356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_Toc1661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_Toc1661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_Toc23549 </w:instrText>
      </w:r>
      <w:r>
        <w:fldChar w:fldCharType="separate"/>
      </w:r>
      <w:r>
        <w:rPr>
          <w:rFonts w:hint="eastAsia"/>
        </w:rPr>
        <w:t>4 软件介绍</w:t>
      </w:r>
      <w:r>
        <w:tab/>
      </w:r>
      <w:r>
        <w:fldChar w:fldCharType="begin"/>
      </w:r>
      <w:r>
        <w:instrText xml:space="preserve"> PAGEREF _Toc23549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_Toc6473 </w:instrText>
      </w:r>
      <w:r>
        <w:fldChar w:fldCharType="separate"/>
      </w:r>
      <w:r>
        <w:rPr>
          <w:rFonts w:hint="eastAsia"/>
        </w:rPr>
        <w:t>5 气象数据</w:t>
      </w:r>
      <w:r>
        <w:tab/>
      </w:r>
      <w:r>
        <w:fldChar w:fldCharType="begin"/>
      </w:r>
      <w:r>
        <w:instrText xml:space="preserve"> PAGEREF _Toc6473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_Toc24556 </w:instrText>
      </w:r>
      <w:r>
        <w:fldChar w:fldCharType="separate"/>
      </w:r>
      <w:r>
        <w:rPr>
          <w:rFonts w:hint="eastAsia"/>
          <w:lang w:val="en-GB"/>
        </w:rPr>
        <w:t xml:space="preserve">5.1 </w:t>
      </w:r>
      <w:r>
        <w:rPr>
          <w:rFonts w:hint="eastAsia"/>
        </w:rPr>
        <w:t>气象地点</w:t>
      </w:r>
      <w:r>
        <w:tab/>
      </w:r>
      <w:r>
        <w:fldChar w:fldCharType="begin"/>
      </w:r>
      <w:r>
        <w:instrText xml:space="preserve"> PAGEREF _Toc24556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_Toc10395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_Toc10395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_Toc28728 </w:instrText>
      </w:r>
      <w:r>
        <w:fldChar w:fldCharType="separate"/>
      </w:r>
      <w:r>
        <w:rPr>
          <w:rFonts w:hint="eastAsia"/>
          <w:lang w:val="en-GB"/>
        </w:rPr>
        <w:t xml:space="preserve">5.3 </w:t>
      </w:r>
      <w:r>
        <w:rPr>
          <w:rFonts w:hint="eastAsia"/>
        </w:rPr>
        <w:t>逐月辐照量表</w:t>
      </w:r>
      <w:r>
        <w:tab/>
      </w:r>
      <w:r>
        <w:fldChar w:fldCharType="begin"/>
      </w:r>
      <w:r>
        <w:instrText xml:space="preserve"> PAGEREF _Toc28728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_Toc3601 </w:instrText>
      </w:r>
      <w:r>
        <w:fldChar w:fldCharType="separate"/>
      </w:r>
      <w:r>
        <w:rPr>
          <w:rFonts w:hint="eastAsia"/>
          <w:lang w:val="en-GB"/>
        </w:rPr>
        <w:t xml:space="preserve">5.4 </w:t>
      </w:r>
      <w:r>
        <w:rPr>
          <w:rFonts w:hint="eastAsia"/>
        </w:rPr>
        <w:t>峰值工况</w:t>
      </w:r>
      <w:r>
        <w:tab/>
      </w:r>
      <w:r>
        <w:fldChar w:fldCharType="begin"/>
      </w:r>
      <w:r>
        <w:instrText xml:space="preserve"> PAGEREF _Toc3601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_Toc2407 </w:instrText>
      </w:r>
      <w:r>
        <w:fldChar w:fldCharType="separate"/>
      </w:r>
      <w:r>
        <w:rPr>
          <w:rFonts w:hint="eastAsia"/>
        </w:rPr>
        <w:t xml:space="preserve">6 </w:t>
      </w:r>
      <w:r>
        <w:t>围护结构</w:t>
      </w:r>
      <w:r>
        <w:tab/>
      </w:r>
      <w:r>
        <w:fldChar w:fldCharType="begin"/>
      </w:r>
      <w:r>
        <w:instrText xml:space="preserve"> PAGEREF _Toc2407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_Toc16373 </w:instrText>
      </w:r>
      <w:r>
        <w:fldChar w:fldCharType="separate"/>
      </w:r>
      <w:r>
        <w:rPr>
          <w:rFonts w:hint="eastAsia"/>
          <w:lang w:val="en-GB"/>
        </w:rPr>
        <w:t xml:space="preserve">6.1 </w:t>
      </w:r>
      <w:r>
        <w:t>工程材料</w:t>
      </w:r>
      <w:r>
        <w:tab/>
      </w:r>
      <w:r>
        <w:fldChar w:fldCharType="begin"/>
      </w:r>
      <w:r>
        <w:instrText xml:space="preserve"> PAGEREF _Toc16373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_Toc27914 </w:instrText>
      </w:r>
      <w:r>
        <w:fldChar w:fldCharType="separate"/>
      </w:r>
      <w:r>
        <w:rPr>
          <w:rFonts w:hint="eastAsia"/>
          <w:lang w:val="en-GB"/>
        </w:rPr>
        <w:t xml:space="preserve">6.2 </w:t>
      </w:r>
      <w:r>
        <w:t>围护结构作法简要说明</w:t>
      </w:r>
      <w:r>
        <w:tab/>
      </w:r>
      <w:r>
        <w:fldChar w:fldCharType="begin"/>
      </w:r>
      <w:r>
        <w:instrText xml:space="preserve"> PAGEREF _Toc27914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_Toc21562 </w:instrText>
      </w:r>
      <w:r>
        <w:fldChar w:fldCharType="separate"/>
      </w:r>
      <w:r>
        <w:rPr>
          <w:rFonts w:hint="eastAsia"/>
        </w:rPr>
        <w:t xml:space="preserve">7 </w:t>
      </w:r>
      <w:r>
        <w:t>房间类型</w:t>
      </w:r>
      <w:r>
        <w:tab/>
      </w:r>
      <w:r>
        <w:fldChar w:fldCharType="begin"/>
      </w:r>
      <w:r>
        <w:instrText xml:space="preserve"> PAGEREF _Toc21562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_Toc29006 </w:instrText>
      </w:r>
      <w:r>
        <w:fldChar w:fldCharType="separate"/>
      </w:r>
      <w:r>
        <w:rPr>
          <w:rFonts w:hint="eastAsia"/>
          <w:lang w:val="en-GB"/>
        </w:rPr>
        <w:t xml:space="preserve">7.1 </w:t>
      </w:r>
      <w:r>
        <w:t>房间参数表</w:t>
      </w:r>
      <w:r>
        <w:tab/>
      </w:r>
      <w:r>
        <w:fldChar w:fldCharType="begin"/>
      </w:r>
      <w:r>
        <w:instrText xml:space="preserve"> PAGEREF _Toc29006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_Toc2134 </w:instrText>
      </w:r>
      <w:r>
        <w:fldChar w:fldCharType="separate"/>
      </w:r>
      <w:r>
        <w:rPr>
          <w:rFonts w:hint="eastAsia"/>
          <w:lang w:val="en-GB"/>
        </w:rPr>
        <w:t xml:space="preserve">7.2 </w:t>
      </w:r>
      <w:r>
        <w:t>作息时间表</w:t>
      </w:r>
      <w:r>
        <w:tab/>
      </w:r>
      <w:r>
        <w:fldChar w:fldCharType="begin"/>
      </w:r>
      <w:r>
        <w:instrText xml:space="preserve"> PAGEREF _Toc2134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_Toc1504 </w:instrText>
      </w:r>
      <w:r>
        <w:fldChar w:fldCharType="separate"/>
      </w:r>
      <w:r>
        <w:rPr>
          <w:rFonts w:hint="eastAsia"/>
        </w:rPr>
        <w:t xml:space="preserve">8 </w:t>
      </w:r>
      <w:r>
        <w:t>设计建筑</w:t>
      </w:r>
      <w:r>
        <w:tab/>
      </w:r>
      <w:r>
        <w:fldChar w:fldCharType="begin"/>
      </w:r>
      <w:r>
        <w:instrText xml:space="preserve"> PAGEREF _Toc1504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_Toc23820 </w:instrText>
      </w:r>
      <w:r>
        <w:fldChar w:fldCharType="separate"/>
      </w:r>
      <w:r>
        <w:rPr>
          <w:rFonts w:hint="eastAsia"/>
          <w:lang w:val="en-GB"/>
        </w:rPr>
        <w:t xml:space="preserve">8.1 </w:t>
      </w:r>
      <w:r>
        <w:t>负荷分项统计</w:t>
      </w:r>
      <w:r>
        <w:tab/>
      </w:r>
      <w:r>
        <w:fldChar w:fldCharType="begin"/>
      </w:r>
      <w:r>
        <w:instrText xml:space="preserve"> PAGEREF _Toc23820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_Toc24861 </w:instrText>
      </w:r>
      <w:r>
        <w:fldChar w:fldCharType="separate"/>
      </w:r>
      <w:r>
        <w:rPr>
          <w:rFonts w:hint="eastAsia"/>
          <w:lang w:val="en-GB"/>
        </w:rPr>
        <w:t xml:space="preserve">8.2 </w:t>
      </w:r>
      <w:r>
        <w:t>逐月负荷表</w:t>
      </w:r>
      <w:r>
        <w:tab/>
      </w:r>
      <w:r>
        <w:fldChar w:fldCharType="begin"/>
      </w:r>
      <w:r>
        <w:instrText xml:space="preserve"> PAGEREF _Toc24861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_Toc3422 </w:instrText>
      </w:r>
      <w:r>
        <w:fldChar w:fldCharType="separate"/>
      </w:r>
      <w:r>
        <w:rPr>
          <w:rFonts w:hint="eastAsia"/>
        </w:rPr>
        <w:t xml:space="preserve">9 </w:t>
      </w:r>
      <w:r>
        <w:t>参照建筑</w:t>
      </w:r>
      <w:r>
        <w:tab/>
      </w:r>
      <w:r>
        <w:fldChar w:fldCharType="begin"/>
      </w:r>
      <w:r>
        <w:instrText xml:space="preserve"> PAGEREF _Toc3422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_Toc8108 </w:instrText>
      </w:r>
      <w:r>
        <w:fldChar w:fldCharType="separate"/>
      </w:r>
      <w:r>
        <w:rPr>
          <w:rFonts w:hint="eastAsia"/>
          <w:lang w:val="en-GB"/>
        </w:rPr>
        <w:t xml:space="preserve">9.1 </w:t>
      </w:r>
      <w:r>
        <w:t>负荷分项统计</w:t>
      </w:r>
      <w:r>
        <w:tab/>
      </w:r>
      <w:r>
        <w:fldChar w:fldCharType="begin"/>
      </w:r>
      <w:r>
        <w:instrText xml:space="preserve"> PAGEREF _Toc8108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_Toc8771 </w:instrText>
      </w:r>
      <w:r>
        <w:fldChar w:fldCharType="separate"/>
      </w:r>
      <w:r>
        <w:rPr>
          <w:rFonts w:hint="eastAsia"/>
          <w:lang w:val="en-GB"/>
        </w:rPr>
        <w:t xml:space="preserve">9.2 </w:t>
      </w:r>
      <w:r>
        <w:t>逐月负荷表</w:t>
      </w:r>
      <w:r>
        <w:tab/>
      </w:r>
      <w:r>
        <w:fldChar w:fldCharType="begin"/>
      </w:r>
      <w:r>
        <w:instrText xml:space="preserve"> PAGEREF _Toc8771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_Toc12780 </w:instrText>
      </w:r>
      <w:r>
        <w:fldChar w:fldCharType="separate"/>
      </w:r>
      <w:r>
        <w:rPr>
          <w:rFonts w:hint="eastAsia"/>
        </w:rPr>
        <w:t xml:space="preserve">10 </w:t>
      </w:r>
      <w:r>
        <w:t>计算结果</w:t>
      </w:r>
      <w:r>
        <w:tab/>
      </w:r>
      <w:r>
        <w:fldChar w:fldCharType="begin"/>
      </w:r>
      <w:r>
        <w:instrText xml:space="preserve"> PAGEREF _Toc12780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_Toc12500 </w:instrText>
      </w:r>
      <w:r>
        <w:fldChar w:fldCharType="separate"/>
      </w:r>
      <w:r>
        <w:rPr>
          <w:rFonts w:hint="eastAsia"/>
          <w:lang w:val="en-GB"/>
        </w:rPr>
        <w:t xml:space="preserve">10.1 </w:t>
      </w:r>
      <w:r>
        <w:t>围护结构热工性能对比</w:t>
      </w:r>
      <w:r>
        <w:tab/>
      </w:r>
      <w:r>
        <w:fldChar w:fldCharType="begin"/>
      </w:r>
      <w:r>
        <w:instrText xml:space="preserve"> PAGEREF _Toc12500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_Toc3556 </w:instrText>
      </w:r>
      <w:r>
        <w:fldChar w:fldCharType="separate"/>
      </w:r>
      <w:r>
        <w:rPr>
          <w:rFonts w:hint="eastAsia"/>
          <w:lang w:val="en-GB"/>
        </w:rPr>
        <w:t xml:space="preserve">10.2 </w:t>
      </w:r>
      <w:r>
        <w:t>围护结构节能率</w:t>
      </w:r>
      <w:r>
        <w:tab/>
      </w:r>
      <w:r>
        <w:fldChar w:fldCharType="begin"/>
      </w:r>
      <w:r>
        <w:instrText xml:space="preserve"> PAGEREF _Toc3556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_Toc32520 </w:instrText>
      </w:r>
      <w:r>
        <w:fldChar w:fldCharType="separate"/>
      </w:r>
      <w:r>
        <w:rPr>
          <w:rFonts w:hint="eastAsia"/>
        </w:rPr>
        <w:t xml:space="preserve">11 </w:t>
      </w:r>
      <w:r>
        <w:t>绿色建筑性能评估得分</w:t>
      </w:r>
      <w:r>
        <w:tab/>
      </w:r>
      <w:r>
        <w:fldChar w:fldCharType="begin"/>
      </w:r>
      <w:r>
        <w:instrText xml:space="preserve"> PAGEREF _Toc32520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_Toc4499 </w:instrText>
      </w:r>
      <w:r>
        <w:fldChar w:fldCharType="separate"/>
      </w:r>
      <w:r>
        <w:rPr>
          <w:rFonts w:hint="eastAsia"/>
        </w:rPr>
        <w:t xml:space="preserve">12 </w:t>
      </w:r>
      <w:r>
        <w:t>附录</w:t>
      </w:r>
      <w:r>
        <w:tab/>
      </w:r>
      <w:r>
        <w:fldChar w:fldCharType="begin"/>
      </w:r>
      <w:r>
        <w:instrText xml:space="preserve"> PAGEREF _Toc4499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_Toc27453 </w:instrText>
      </w:r>
      <w:r>
        <w:fldChar w:fldCharType="separate"/>
      </w:r>
      <w:r>
        <w:rPr>
          <w:rFonts w:hint="eastAsia"/>
          <w:lang w:val="en-GB"/>
        </w:rPr>
        <w:t xml:space="preserve">12.1 </w:t>
      </w:r>
      <w:r>
        <w:t>工作日/节假日人员逐时在室率(%)</w:t>
      </w:r>
      <w:r>
        <w:tab/>
      </w:r>
      <w:r>
        <w:fldChar w:fldCharType="begin"/>
      </w:r>
      <w:r>
        <w:instrText xml:space="preserve"> PAGEREF _Toc27453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_Toc8397 </w:instrText>
      </w:r>
      <w:r>
        <w:fldChar w:fldCharType="separate"/>
      </w:r>
      <w:r>
        <w:rPr>
          <w:rFonts w:hint="eastAsia"/>
          <w:lang w:val="en-GB"/>
        </w:rPr>
        <w:t xml:space="preserve">12.2 </w:t>
      </w:r>
      <w:r>
        <w:t>工作日/节假日照明开关时间表(%)</w:t>
      </w:r>
      <w:r>
        <w:tab/>
      </w:r>
      <w:r>
        <w:fldChar w:fldCharType="begin"/>
      </w:r>
      <w:r>
        <w:instrText xml:space="preserve"> PAGEREF _Toc8397 </w:instrText>
      </w:r>
      <w:r>
        <w:fldChar w:fldCharType="separate"/>
      </w:r>
      <w:r>
        <w:t>15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_Toc5408 </w:instrText>
      </w:r>
      <w:r>
        <w:fldChar w:fldCharType="separate"/>
      </w:r>
      <w:r>
        <w:rPr>
          <w:rFonts w:hint="eastAsia"/>
          <w:lang w:val="en-GB"/>
        </w:rPr>
        <w:t xml:space="preserve">12.3 </w:t>
      </w:r>
      <w:r>
        <w:t>工作日/节假日设备逐时使用率(%)</w:t>
      </w:r>
      <w:r>
        <w:tab/>
      </w:r>
      <w:r>
        <w:fldChar w:fldCharType="begin"/>
      </w:r>
      <w:r>
        <w:instrText xml:space="preserve"> PAGEREF _Toc5408 </w:instrText>
      </w:r>
      <w:r>
        <w:fldChar w:fldCharType="separate"/>
      </w:r>
      <w:r>
        <w:t>16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_Toc8977 </w:instrText>
      </w:r>
      <w:r>
        <w:fldChar w:fldCharType="separate"/>
      </w:r>
      <w:r>
        <w:rPr>
          <w:rFonts w:hint="eastAsia"/>
          <w:lang w:val="en-GB"/>
        </w:rPr>
        <w:t xml:space="preserve">12.4 </w:t>
      </w:r>
      <w:r>
        <w:t>工作日/节假日新风运行时间表(%)</w:t>
      </w:r>
      <w:r>
        <w:tab/>
      </w:r>
      <w:r>
        <w:fldChar w:fldCharType="begin"/>
      </w:r>
      <w:r>
        <w:instrText xml:space="preserve"> PAGEREF _Toc8977 </w:instrText>
      </w:r>
      <w:r>
        <w:fldChar w:fldCharType="separate"/>
      </w:r>
      <w:r>
        <w:t>17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11662"/>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筑绿未来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福建-福州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26.00°</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119.28°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2068    地下</w:t>
            </w:r>
            <w:bookmarkStart w:id="18" w:name="地下建筑面积"/>
            <w:r>
              <w:rPr>
                <w:rFonts w:hint="eastAsia" w:ascii="宋体" w:hAnsi="宋体"/>
                <w:lang w:val="en-US"/>
              </w:rPr>
              <w:t>37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          地下</w:t>
            </w:r>
            <w:bookmarkStart w:id="20" w:name="地下建筑层数"/>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27.0     地下</w:t>
            </w:r>
            <w:bookmarkStart w:id="22" w:name="地下建筑高度"/>
            <w:r>
              <w:rPr>
                <w:rFonts w:hint="eastAsia" w:ascii="宋体" w:hAnsi="宋体"/>
                <w:lang w:val="en-US"/>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7604.36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2219.76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bookmarkEnd w:id="2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0.65</w:t>
            </w:r>
            <w:bookmarkEnd w:id="2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0.62</w:t>
            </w:r>
            <w:bookmarkEnd w:id="2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供冷期:5.1-10.1</w:t>
            </w:r>
            <w:bookmarkEnd w:id="29"/>
          </w:p>
        </w:tc>
      </w:tr>
    </w:tbl>
    <w:p>
      <w:pPr>
        <w:pStyle w:val="3"/>
        <w:ind w:firstLine="0" w:firstLineChars="0"/>
        <w:rPr>
          <w:lang w:val="en-US"/>
        </w:rPr>
      </w:pPr>
    </w:p>
    <w:p>
      <w:pPr>
        <w:pStyle w:val="3"/>
        <w:ind w:firstLine="0" w:firstLineChars="0"/>
        <w:rPr>
          <w:lang w:val="en-US"/>
        </w:rPr>
      </w:pPr>
    </w:p>
    <w:p>
      <w:pPr>
        <w:pStyle w:val="2"/>
      </w:pPr>
      <w:bookmarkStart w:id="30" w:name="TitleFormat"/>
      <w:bookmarkStart w:id="31" w:name="_Toc7849"/>
      <w:r>
        <w:rPr>
          <w:rFonts w:hint="eastAsia"/>
        </w:rPr>
        <w:t>计算依据</w:t>
      </w:r>
      <w:bookmarkEnd w:id="30"/>
      <w:bookmarkEnd w:id="31"/>
    </w:p>
    <w:p>
      <w:pPr>
        <w:widowControl w:val="0"/>
        <w:jc w:val="both"/>
        <w:rPr>
          <w:kern w:val="2"/>
          <w:szCs w:val="24"/>
          <w:lang w:val="en-US"/>
        </w:rPr>
      </w:pPr>
      <w:bookmarkStart w:id="32" w:name="计算依据"/>
      <w:bookmarkEnd w:id="32"/>
      <w:r>
        <w:rPr>
          <w:kern w:val="2"/>
          <w:szCs w:val="24"/>
          <w:lang w:val="en-US"/>
        </w:rPr>
        <w:t>1. 《福建省绿色建筑评价标准》(DBJ/T 13-197-2022)</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《建筑节能与可再生能源利用通用规范》GB55015-2021</w:t>
      </w:r>
    </w:p>
    <w:p>
      <w:pPr>
        <w:widowControl w:val="0"/>
        <w:jc w:val="both"/>
        <w:rPr>
          <w:kern w:val="2"/>
          <w:szCs w:val="24"/>
          <w:lang w:val="en-US"/>
        </w:rPr>
      </w:pPr>
      <w:r>
        <w:rPr>
          <w:kern w:val="2"/>
          <w:szCs w:val="24"/>
          <w:lang w:val="en-US"/>
        </w:rPr>
        <w:t>4. 《公共建筑节能设计标准》GB50189-2015</w:t>
      </w:r>
    </w:p>
    <w:p>
      <w:pPr>
        <w:widowControl w:val="0"/>
        <w:jc w:val="both"/>
        <w:rPr>
          <w:kern w:val="2"/>
          <w:szCs w:val="24"/>
          <w:lang w:val="en-US"/>
        </w:rPr>
      </w:pPr>
      <w:r>
        <w:rPr>
          <w:kern w:val="2"/>
          <w:szCs w:val="24"/>
          <w:lang w:val="en-US"/>
        </w:rPr>
        <w:t>5. 《民用建筑热工设计规范》GB50176-2016</w:t>
      </w:r>
    </w:p>
    <w:p>
      <w:pPr>
        <w:widowControl w:val="0"/>
        <w:jc w:val="both"/>
        <w:rPr>
          <w:kern w:val="2"/>
          <w:szCs w:val="24"/>
          <w:lang w:val="en-US"/>
        </w:rPr>
      </w:pPr>
      <w:r>
        <w:rPr>
          <w:kern w:val="2"/>
          <w:szCs w:val="24"/>
          <w:lang w:val="en-US"/>
        </w:rPr>
        <w:t>6. 《建筑幕墙、门窗通用技术条件》GB/T31433-2015</w:t>
      </w:r>
    </w:p>
    <w:p>
      <w:pPr>
        <w:widowControl w:val="0"/>
        <w:jc w:val="both"/>
        <w:rPr>
          <w:kern w:val="2"/>
          <w:szCs w:val="24"/>
          <w:lang w:val="en-US"/>
        </w:rPr>
      </w:pPr>
    </w:p>
    <w:p>
      <w:pPr>
        <w:pStyle w:val="2"/>
      </w:pPr>
      <w:bookmarkStart w:id="33" w:name="_Toc13616"/>
      <w:bookmarkStart w:id="34" w:name="_Toc11358"/>
      <w:r>
        <w:rPr>
          <w:rFonts w:hint="eastAsia"/>
        </w:rPr>
        <w:t>计算要求</w:t>
      </w:r>
      <w:bookmarkEnd w:id="33"/>
      <w:bookmarkEnd w:id="34"/>
    </w:p>
    <w:p>
      <w:pPr>
        <w:pStyle w:val="4"/>
        <w:tabs>
          <w:tab w:val="clear" w:pos="578"/>
        </w:tabs>
        <w:rPr>
          <w:kern w:val="2"/>
          <w:sz w:val="21"/>
        </w:rPr>
      </w:pPr>
      <w:bookmarkStart w:id="35" w:name="_Toc22090"/>
      <w:bookmarkStart w:id="36" w:name="_Toc3356"/>
      <w:r>
        <w:rPr>
          <w:rFonts w:hint="eastAsia"/>
          <w:kern w:val="2"/>
          <w:sz w:val="21"/>
        </w:rPr>
        <w:t>计算目标</w:t>
      </w:r>
      <w:bookmarkEnd w:id="35"/>
      <w:bookmarkEnd w:id="36"/>
    </w:p>
    <w:p>
      <w:pPr>
        <w:pStyle w:val="3"/>
        <w:ind w:firstLine="420"/>
        <w:rPr>
          <w:lang w:val="en-US"/>
        </w:rPr>
      </w:pPr>
      <w:r>
        <w:rPr>
          <w:rFonts w:hint="eastAsia"/>
          <w:lang w:val="en-US"/>
        </w:rPr>
        <w:t>《福建省绿色建筑评价标准》(DBJ/T 13-197-2022)第</w:t>
      </w:r>
      <w:r>
        <w:rPr>
          <w:lang w:val="en-US"/>
        </w:rPr>
        <w:t>5.1.12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4分；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8分</w:t>
      </w:r>
      <w:r>
        <w:rPr>
          <w:lang w:val="en-US"/>
        </w:rPr>
        <w:t>；降低</w:t>
      </w:r>
      <w:r>
        <w:rPr>
          <w:rFonts w:hint="eastAsia"/>
          <w:lang w:val="en-US"/>
        </w:rPr>
        <w:t>15</w:t>
      </w:r>
      <w:r>
        <w:rPr>
          <w:lang w:val="en-US"/>
        </w:rPr>
        <w:t>%，得</w:t>
      </w:r>
      <w:r>
        <w:rPr>
          <w:rFonts w:hint="eastAsia"/>
          <w:lang w:val="en-US"/>
        </w:rPr>
        <w:t>12分</w:t>
      </w:r>
      <w:r>
        <w:rPr>
          <w:lang w:val="en-US"/>
        </w:rPr>
        <w:t>。</w:t>
      </w:r>
    </w:p>
    <w:p>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pPr>
        <w:pStyle w:val="4"/>
        <w:tabs>
          <w:tab w:val="clear" w:pos="578"/>
        </w:tabs>
        <w:rPr>
          <w:kern w:val="2"/>
          <w:sz w:val="21"/>
        </w:rPr>
      </w:pPr>
      <w:bookmarkStart w:id="37" w:name="_Toc5419"/>
      <w:bookmarkStart w:id="38" w:name="_Toc1661"/>
      <w:r>
        <w:rPr>
          <w:rFonts w:hint="eastAsia"/>
          <w:kern w:val="2"/>
          <w:sz w:val="21"/>
        </w:rPr>
        <w:t>计算方法</w:t>
      </w:r>
      <w:bookmarkEnd w:id="37"/>
      <w:bookmarkEnd w:id="38"/>
    </w:p>
    <w:p>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pPr>
        <w:pStyle w:val="3"/>
        <w:ind w:firstLine="420"/>
        <w:rPr>
          <w:lang w:val="en-US"/>
        </w:rPr>
      </w:pPr>
      <w:r>
        <w:rPr>
          <w:rFonts w:hint="eastAsia"/>
          <w:lang w:val="en-US"/>
        </w:rPr>
        <w:t>即：围护结构节能率 ＝ （参照建筑全年围护结构耗冷耗热量 － 设计建筑全年围护结构耗冷耗热量）/参照建筑全年围护结构耗冷耗热量× 100%</w:t>
      </w:r>
      <w:bookmarkStart w:id="39" w:name="_Toc444763006"/>
    </w:p>
    <w:p>
      <w:pPr>
        <w:pStyle w:val="2"/>
      </w:pPr>
      <w:bookmarkStart w:id="40" w:name="_Toc58336110"/>
      <w:bookmarkStart w:id="41" w:name="_Toc59787735"/>
      <w:bookmarkStart w:id="42" w:name="_Toc23549"/>
      <w:r>
        <w:rPr>
          <w:rFonts w:hint="eastAsia"/>
        </w:rPr>
        <w:t>软件介绍</w:t>
      </w:r>
      <w:bookmarkEnd w:id="40"/>
      <w:bookmarkEnd w:id="41"/>
      <w:bookmarkEnd w:id="42"/>
    </w:p>
    <w:p>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能耗计算BESI2025</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9"/>
    <w:p>
      <w:pPr>
        <w:pStyle w:val="2"/>
      </w:pPr>
      <w:bookmarkStart w:id="44" w:name="_Toc6473"/>
      <w:r>
        <w:rPr>
          <w:rFonts w:hint="eastAsia"/>
        </w:rPr>
        <w:t>气象数据</w:t>
      </w:r>
      <w:bookmarkEnd w:id="44"/>
    </w:p>
    <w:p>
      <w:pPr>
        <w:pStyle w:val="4"/>
      </w:pPr>
      <w:bookmarkStart w:id="45" w:name="_Toc24556"/>
      <w:r>
        <w:rPr>
          <w:rFonts w:hint="eastAsia"/>
        </w:rPr>
        <w:t>气象地点</w:t>
      </w:r>
      <w:bookmarkEnd w:id="45"/>
    </w:p>
    <w:p>
      <w:pPr>
        <w:pStyle w:val="3"/>
        <w:ind w:firstLine="420"/>
        <w:rPr>
          <w:lang w:val="en-US"/>
        </w:rPr>
      </w:pPr>
      <w:bookmarkStart w:id="46" w:name="气象数据来源"/>
      <w:r>
        <w:t>福建-福州, 《建筑节能气象参数标准》</w:t>
      </w:r>
      <w:bookmarkEnd w:id="46"/>
    </w:p>
    <w:p>
      <w:pPr>
        <w:pStyle w:val="4"/>
      </w:pPr>
      <w:bookmarkStart w:id="47" w:name="_Toc10395"/>
      <w:r>
        <w:rPr>
          <w:rFonts w:hint="eastAsia"/>
        </w:rPr>
        <w:t>逐日干球温度表</w:t>
      </w:r>
      <w:bookmarkEnd w:id="47"/>
    </w:p>
    <w:p>
      <w:pPr>
        <w:pStyle w:val="3"/>
        <w:ind w:firstLine="0" w:firstLineChars="0"/>
        <w:rPr>
          <w:lang w:val="en-US"/>
        </w:rPr>
      </w:pPr>
      <w:bookmarkStart w:id="48" w:name="日均干球温度变化表"/>
      <w:bookmarkEnd w:id="48"/>
      <w:r>
        <w:drawing>
          <wp:inline distT="0" distB="0" distL="0" distR="0">
            <wp:extent cx="5667375" cy="2647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8"/>
                    <a:stretch>
                      <a:fillRect/>
                    </a:stretch>
                  </pic:blipFill>
                  <pic:spPr>
                    <a:xfrm>
                      <a:off x="0" y="0"/>
                      <a:ext cx="5667375" cy="2647950"/>
                    </a:xfrm>
                    <a:prstGeom prst="rect">
                      <a:avLst/>
                    </a:prstGeom>
                  </pic:spPr>
                </pic:pic>
              </a:graphicData>
            </a:graphic>
          </wp:inline>
        </w:drawing>
      </w:r>
    </w:p>
    <w:p>
      <w:pPr>
        <w:pStyle w:val="4"/>
      </w:pPr>
      <w:bookmarkStart w:id="49" w:name="_Toc28728"/>
      <w:r>
        <w:rPr>
          <w:rFonts w:hint="eastAsia"/>
        </w:rPr>
        <w:t>逐月辐照量表</w:t>
      </w:r>
      <w:bookmarkEnd w:id="49"/>
    </w:p>
    <w:p>
      <w:pPr>
        <w:pStyle w:val="3"/>
        <w:ind w:firstLine="0" w:firstLineChars="0"/>
        <w:rPr>
          <w:lang w:val="en-US"/>
        </w:rPr>
      </w:pPr>
      <w:bookmarkStart w:id="50" w:name="逐月辐照量图表"/>
      <w:bookmarkEnd w:id="50"/>
      <w:r>
        <w:drawing>
          <wp:inline distT="0" distB="0" distL="0" distR="0">
            <wp:extent cx="5667375" cy="23907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9"/>
                    <a:stretch>
                      <a:fillRect/>
                    </a:stretch>
                  </pic:blipFill>
                  <pic:spPr>
                    <a:xfrm>
                      <a:off x="0" y="0"/>
                      <a:ext cx="5667375" cy="2390775"/>
                    </a:xfrm>
                    <a:prstGeom prst="rect">
                      <a:avLst/>
                    </a:prstGeom>
                  </pic:spPr>
                </pic:pic>
              </a:graphicData>
            </a:graphic>
          </wp:inline>
        </w:drawing>
      </w:r>
    </w:p>
    <w:p>
      <w:pPr>
        <w:pStyle w:val="4"/>
      </w:pPr>
      <w:bookmarkStart w:id="51" w:name="_Toc3601"/>
      <w:r>
        <w:rPr>
          <w:rFonts w:hint="eastAsia"/>
        </w:rPr>
        <w:t>峰值工况</w:t>
      </w:r>
      <w:bookmarkEnd w:id="5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07月11日14时</w:t>
            </w:r>
          </w:p>
        </w:tc>
        <w:tc>
          <w:tcPr>
            <w:vAlign w:val="center"/>
          </w:tcPr>
          <w:p>
            <w:r>
              <w:t>37.8</w:t>
            </w:r>
          </w:p>
        </w:tc>
        <w:tc>
          <w:tcPr>
            <w:vAlign w:val="center"/>
          </w:tcPr>
          <w:p>
            <w:r>
              <w:t>26.1</w:t>
            </w:r>
          </w:p>
        </w:tc>
        <w:tc>
          <w:tcPr>
            <w:vAlign w:val="center"/>
          </w:tcPr>
          <w:p>
            <w:r>
              <w:t>17.1</w:t>
            </w:r>
          </w:p>
        </w:tc>
        <w:tc>
          <w:tcPr>
            <w:vAlign w:val="center"/>
          </w:tcPr>
          <w:p>
            <w:r>
              <w:t>81.9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01月16日06时</w:t>
            </w:r>
          </w:p>
        </w:tc>
        <w:tc>
          <w:tcPr>
            <w:vAlign w:val="center"/>
          </w:tcPr>
          <w:p>
            <w:r>
              <w:t>1.7</w:t>
            </w:r>
          </w:p>
        </w:tc>
        <w:tc>
          <w:tcPr>
            <w:vAlign w:val="center"/>
          </w:tcPr>
          <w:p>
            <w:r>
              <w:t>1.1</w:t>
            </w:r>
          </w:p>
        </w:tc>
        <w:tc>
          <w:tcPr>
            <w:vAlign w:val="center"/>
          </w:tcPr>
          <w:p>
            <w:r>
              <w:t>3.8</w:t>
            </w:r>
          </w:p>
        </w:tc>
        <w:tc>
          <w:tcPr>
            <w:vAlign w:val="center"/>
          </w:tcPr>
          <w:p>
            <w:r>
              <w:t>11.2</w:t>
            </w:r>
          </w:p>
        </w:tc>
      </w:tr>
    </w:tbl>
    <w:p>
      <w:pPr>
        <w:pStyle w:val="2"/>
        <w:widowControl w:val="0"/>
        <w:jc w:val="both"/>
      </w:pPr>
      <w:bookmarkStart w:id="52" w:name="气象峰值工况"/>
      <w:bookmarkEnd w:id="52"/>
      <w:bookmarkStart w:id="53" w:name="_Toc2407"/>
      <w:r>
        <w:t>围护结构</w:t>
      </w:r>
      <w:bookmarkEnd w:id="53"/>
    </w:p>
    <w:p>
      <w:pPr>
        <w:pStyle w:val="4"/>
        <w:widowControl w:val="0"/>
        <w:jc w:val="both"/>
      </w:pPr>
      <w:bookmarkStart w:id="54" w:name="_Toc16373"/>
      <w:r>
        <w:t>工程材料</w:t>
      </w:r>
      <w:bookmarkEnd w:id="54"/>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石灰砂浆1</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钢筋混凝土1</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pPr>
              <w:jc w:val="right"/>
            </w:pPr>
            <w:r>
              <w:t>1.740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挤塑聚苯乙烯泡沫塑料（带表皮）</w:t>
            </w:r>
          </w:p>
        </w:tc>
        <w:tc>
          <w:tcPr>
            <w:vAlign w:val="center"/>
          </w:tcPr>
          <w:p>
            <w:pPr>
              <w:jc w:val="right"/>
            </w:pPr>
            <w:r>
              <w:t>0.030</w:t>
            </w:r>
          </w:p>
        </w:tc>
        <w:tc>
          <w:tcPr>
            <w:vAlign w:val="center"/>
          </w:tcPr>
          <w:p>
            <w:pPr>
              <w:jc w:val="right"/>
            </w:pPr>
            <w:r>
              <w:t>0.340</w:t>
            </w:r>
          </w:p>
        </w:tc>
        <w:tc>
          <w:tcPr>
            <w:vAlign w:val="center"/>
          </w:tcPr>
          <w:p>
            <w:pPr>
              <w:jc w:val="right"/>
            </w:pPr>
            <w:r>
              <w:t>35.0</w:t>
            </w:r>
          </w:p>
        </w:tc>
        <w:tc>
          <w:tcPr>
            <w:vAlign w:val="center"/>
          </w:tcPr>
          <w:p>
            <w:pPr>
              <w:jc w:val="right"/>
            </w:pPr>
            <w:r>
              <w:t>1380.0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r>
              <w:rPr>
                <w:sz w:val="18"/>
                <w:szCs w:val="18"/>
              </w:rPr>
              <w:t>DBJT13-62-2023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SBS改性沥青防水卷材</w:t>
            </w:r>
          </w:p>
        </w:tc>
        <w:tc>
          <w:tcPr>
            <w:vAlign w:val="center"/>
          </w:tcPr>
          <w:p>
            <w:pPr>
              <w:jc w:val="right"/>
            </w:pPr>
            <w:r>
              <w:t>0.170</w:t>
            </w:r>
          </w:p>
        </w:tc>
        <w:tc>
          <w:tcPr>
            <w:vAlign w:val="center"/>
          </w:tcPr>
          <w:p>
            <w:pPr>
              <w:jc w:val="right"/>
            </w:pPr>
            <w:r>
              <w:t>9.370</w:t>
            </w:r>
          </w:p>
        </w:tc>
        <w:tc>
          <w:tcPr>
            <w:vAlign w:val="center"/>
          </w:tcPr>
          <w:p>
            <w:pPr>
              <w:jc w:val="right"/>
            </w:pPr>
            <w:r>
              <w:t>900.0</w:t>
            </w:r>
          </w:p>
        </w:tc>
        <w:tc>
          <w:tcPr>
            <w:vAlign w:val="center"/>
          </w:tcPr>
          <w:p>
            <w:pPr>
              <w:jc w:val="right"/>
            </w:pPr>
            <w:r>
              <w:t>1620.0</w:t>
            </w:r>
          </w:p>
        </w:tc>
        <w:tc>
          <w:tcPr>
            <w:vAlign w:val="center"/>
          </w:tcPr>
          <w:p>
            <w:pPr>
              <w:jc w:val="right"/>
            </w:pPr>
            <w:r>
              <w:t>0.0014</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w:t>
            </w:r>
          </w:p>
        </w:tc>
        <w:tc>
          <w:tcPr>
            <w:vAlign w:val="center"/>
          </w:tcPr>
          <w:p>
            <w:pPr>
              <w:jc w:val="right"/>
            </w:pPr>
            <w:r>
              <w:t>0.030</w:t>
            </w:r>
          </w:p>
        </w:tc>
        <w:tc>
          <w:tcPr>
            <w:vAlign w:val="center"/>
          </w:tcPr>
          <w:p>
            <w:pPr>
              <w:jc w:val="right"/>
            </w:pPr>
            <w:r>
              <w:t>0.347</w:t>
            </w:r>
          </w:p>
        </w:tc>
        <w:tc>
          <w:tcPr>
            <w:vAlign w:val="center"/>
          </w:tcPr>
          <w:p>
            <w:pPr>
              <w:jc w:val="right"/>
            </w:pPr>
            <w:r>
              <w:t>28.0</w:t>
            </w:r>
          </w:p>
        </w:tc>
        <w:tc>
          <w:tcPr>
            <w:vAlign w:val="center"/>
          </w:tcPr>
          <w:p>
            <w:pPr>
              <w:jc w:val="right"/>
            </w:pPr>
            <w:r>
              <w:t>1790.0</w:t>
            </w:r>
          </w:p>
        </w:tc>
        <w:tc>
          <w:tcPr>
            <w:vAlign w:val="center"/>
          </w:tcPr>
          <w:p>
            <w:pPr>
              <w:jc w:val="right"/>
            </w:pPr>
            <w:r>
              <w:t>0.0140</w:t>
            </w:r>
          </w:p>
        </w:tc>
        <w:tc>
          <w:tcPr>
            <w:vAlign w:val="center"/>
          </w:tcPr>
          <w:p>
            <w:r>
              <w:rPr>
                <w:sz w:val="18"/>
                <w:szCs w:val="18"/>
              </w:rPr>
              <w:t>安徽公共建筑节能设计标准 DB34 T753-2007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轻集料混凝土2%找坡层</w:t>
            </w:r>
          </w:p>
        </w:tc>
        <w:tc>
          <w:tcPr>
            <w:vAlign w:val="center"/>
          </w:tcPr>
          <w:p>
            <w:pPr>
              <w:jc w:val="right"/>
            </w:pPr>
            <w:r>
              <w:t>0.280</w:t>
            </w:r>
          </w:p>
        </w:tc>
        <w:tc>
          <w:tcPr>
            <w:vAlign w:val="center"/>
          </w:tcPr>
          <w:p>
            <w:pPr>
              <w:jc w:val="right"/>
            </w:pPr>
            <w:r>
              <w:t>7.500</w:t>
            </w:r>
          </w:p>
        </w:tc>
        <w:tc>
          <w:tcPr>
            <w:vAlign w:val="center"/>
          </w:tcPr>
          <w:p>
            <w:pPr>
              <w:jc w:val="right"/>
            </w:pPr>
            <w:r>
              <w:t>1600.0</w:t>
            </w:r>
          </w:p>
        </w:tc>
        <w:tc>
          <w:tcPr>
            <w:vAlign w:val="center"/>
          </w:tcPr>
          <w:p>
            <w:pPr>
              <w:jc w:val="right"/>
            </w:pPr>
            <w:r>
              <w:t>1611.4</w:t>
            </w:r>
          </w:p>
        </w:tc>
        <w:tc>
          <w:tcPr>
            <w:vAlign w:val="center"/>
          </w:tcPr>
          <w:p>
            <w:pPr>
              <w:jc w:val="right"/>
            </w:pPr>
            <w:r>
              <w:t>0.0040</w:t>
            </w:r>
          </w:p>
        </w:tc>
        <w:tc>
          <w:tcPr>
            <w:vAlign w:val="center"/>
          </w:tcPr>
          <w:p>
            <w:r>
              <w:rPr>
                <w:sz w:val="18"/>
                <w:szCs w:val="18"/>
              </w:rPr>
              <w:t>闽2023-J-06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混合砂浆</w:t>
            </w:r>
          </w:p>
        </w:tc>
        <w:tc>
          <w:tcPr>
            <w:vAlign w:val="center"/>
          </w:tcPr>
          <w:p>
            <w:pPr>
              <w:jc w:val="right"/>
            </w:pPr>
            <w:r>
              <w:t>0.870</w:t>
            </w:r>
          </w:p>
        </w:tc>
        <w:tc>
          <w:tcPr>
            <w:vAlign w:val="center"/>
          </w:tcPr>
          <w:p>
            <w:pPr>
              <w:jc w:val="right"/>
            </w:pPr>
            <w:r>
              <w:t>10.750</w:t>
            </w:r>
          </w:p>
        </w:tc>
        <w:tc>
          <w:tcPr>
            <w:vAlign w:val="center"/>
          </w:tcPr>
          <w:p>
            <w:pPr>
              <w:jc w:val="right"/>
            </w:pPr>
            <w:r>
              <w:t>1700.0</w:t>
            </w:r>
          </w:p>
        </w:tc>
        <w:tc>
          <w:tcPr>
            <w:vAlign w:val="center"/>
          </w:tcPr>
          <w:p>
            <w:pPr>
              <w:jc w:val="right"/>
            </w:pPr>
            <w:r>
              <w:t>1074.4</w:t>
            </w:r>
          </w:p>
        </w:tc>
        <w:tc>
          <w:tcPr>
            <w:vAlign w:val="center"/>
          </w:tcPr>
          <w:p>
            <w:pPr>
              <w:jc w:val="right"/>
            </w:pPr>
            <w:r>
              <w:t>0.0230</w:t>
            </w:r>
          </w:p>
        </w:tc>
        <w:tc>
          <w:tcPr>
            <w:vAlign w:val="center"/>
          </w:tcPr>
          <w:p>
            <w:pPr>
              <w:rPr>
                <w:sz w:val="18"/>
                <w:szCs w:val="18"/>
              </w:rPr>
            </w:pPr>
          </w:p>
        </w:tc>
      </w:tr>
    </w:tbl>
    <w:p>
      <w:pPr>
        <w:pStyle w:val="4"/>
        <w:widowControl w:val="0"/>
        <w:jc w:val="both"/>
      </w:pPr>
      <w:bookmarkStart w:id="55" w:name="_Toc27914"/>
      <w:r>
        <w:t>围护结构作法简要说明</w:t>
      </w:r>
      <w:bookmarkEnd w:id="55"/>
    </w:p>
    <w:p>
      <w:pPr>
        <w:widowControl w:val="0"/>
        <w:jc w:val="both"/>
      </w:pPr>
      <w:r>
        <w:rPr>
          <w:b/>
          <w:color w:val="000000"/>
          <w:sz w:val="24"/>
          <w:szCs w:val="24"/>
        </w:rPr>
        <w:t>1. 屋顶：</w:t>
      </w:r>
      <w:r>
        <w:rPr>
          <w:color w:val="0000FF"/>
        </w:rPr>
        <w:t>屋顶构造四 (K=0.192,D=5.688)：</w:t>
      </w:r>
      <w:r>
        <w:rPr>
          <w:color w:val="000000"/>
        </w:rPr>
        <w:t>（由上到下）</w:t>
      </w:r>
    </w:p>
    <w:p>
      <w:pPr>
        <w:widowControl w:val="0"/>
        <w:jc w:val="both"/>
      </w:pPr>
      <w:r>
        <w:t xml:space="preserve">    </w:t>
      </w:r>
      <w:r>
        <w:rPr>
          <w:color w:val="000000"/>
        </w:rPr>
        <w:t>碎石、卵石混凝土(ρ=2300) 50mm＋</w:t>
      </w:r>
      <w:r>
        <w:rPr>
          <w:color w:val="800000"/>
        </w:rPr>
        <w:t>挤塑聚苯板 140mm</w:t>
      </w:r>
      <w:r>
        <w:rPr>
          <w:color w:val="000000"/>
        </w:rPr>
        <w:t>＋SBS改性沥青防水卷材 4mm＋水泥砂浆 30mm＋轻集料混凝土2%找坡层 60mm＋</w:t>
      </w:r>
      <w:r>
        <w:rPr>
          <w:color w:val="800080"/>
        </w:rPr>
        <w:t>钢筋混凝土 120mm</w:t>
      </w:r>
      <w:r>
        <w:rPr>
          <w:color w:val="000000"/>
        </w:rPr>
        <w:t>＋混合砂浆 20mm</w:t>
      </w:r>
    </w:p>
    <w:p>
      <w:pPr>
        <w:widowControl w:val="0"/>
        <w:jc w:val="both"/>
        <w:rPr>
          <w:color w:val="000000"/>
        </w:rPr>
      </w:pPr>
      <w:r>
        <w:rPr>
          <w:b/>
          <w:color w:val="000000"/>
          <w:sz w:val="24"/>
          <w:szCs w:val="24"/>
        </w:rPr>
        <w:t>2. 外墙（填充墙）：</w:t>
      </w:r>
      <w:r>
        <w:rPr>
          <w:color w:val="0000FF"/>
        </w:rPr>
        <w:t>外墙构造一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3. 热桥柱：</w:t>
      </w:r>
      <w:r>
        <w:rPr>
          <w:color w:val="0000FF"/>
        </w:rPr>
        <w:t>梁柱构造一 (K=1.113,D=2.941)：</w:t>
      </w:r>
      <w:r>
        <w:rPr>
          <w:color w:val="000000"/>
        </w:rPr>
        <w:t>（由外到内）</w:t>
      </w:r>
    </w:p>
    <w:p>
      <w:pPr>
        <w:widowControl w:val="0"/>
        <w:jc w:val="both"/>
        <w:rPr>
          <w:color w:val="000000"/>
        </w:rPr>
      </w:pPr>
      <w:r>
        <w:rPr>
          <w:color w:val="000000"/>
        </w:rPr>
        <w:t xml:space="preserve">    水泥砂浆 20mm＋</w:t>
      </w:r>
      <w:r>
        <w:rPr>
          <w:color w:val="800000"/>
        </w:rPr>
        <w:t>挤塑聚苯乙烯泡沫塑料（带表皮） 20mm</w:t>
      </w:r>
      <w:r>
        <w:rPr>
          <w:color w:val="000000"/>
        </w:rPr>
        <w:t>＋水泥砂浆 20mm＋</w:t>
      </w:r>
      <w:r>
        <w:rPr>
          <w:color w:val="800080"/>
        </w:rPr>
        <w:t>钢筋混凝土1 200mm</w:t>
      </w:r>
      <w:r>
        <w:rPr>
          <w:color w:val="000000"/>
        </w:rPr>
        <w:t>＋石灰砂浆1 20mm</w:t>
      </w:r>
    </w:p>
    <w:p>
      <w:pPr>
        <w:widowControl w:val="0"/>
        <w:jc w:val="both"/>
        <w:rPr>
          <w:color w:val="000000"/>
        </w:rPr>
      </w:pPr>
      <w:r>
        <w:rPr>
          <w:b/>
          <w:color w:val="000000"/>
          <w:sz w:val="24"/>
          <w:szCs w:val="24"/>
        </w:rPr>
        <w:t>4. 幕墙：</w:t>
      </w:r>
      <w:r>
        <w:rPr>
          <w:color w:val="0000FF"/>
        </w:rPr>
        <w:t>6CEF11-38+9A+6C—120系列隐框幕墙单元(14) (K=2.089)：</w:t>
      </w:r>
    </w:p>
    <w:p>
      <w:pPr>
        <w:widowControl w:val="0"/>
        <w:jc w:val="both"/>
        <w:rPr>
          <w:color w:val="000000"/>
        </w:rPr>
      </w:pPr>
      <w:r>
        <w:rPr>
          <w:color w:val="000000"/>
        </w:rPr>
        <w:t xml:space="preserve">    传热系数2.089W/㎡.K，窗太阳得热系数0.247</w:t>
      </w:r>
    </w:p>
    <w:p>
      <w:pPr>
        <w:widowControl w:val="0"/>
        <w:jc w:val="both"/>
        <w:rPr>
          <w:color w:val="000000"/>
        </w:rPr>
      </w:pPr>
      <w:r>
        <w:rPr>
          <w:b/>
          <w:color w:val="000000"/>
          <w:sz w:val="24"/>
          <w:szCs w:val="24"/>
        </w:rPr>
        <w:t>5. 外窗：</w:t>
      </w:r>
      <w:r>
        <w:rPr>
          <w:color w:val="0000FF"/>
        </w:rPr>
        <w:t>断热铝合金--6中透光双银Low-E玻璃+9Ar+6透明玻璃+9Ar+6透明玻璃(2) (K=1.540)：</w:t>
      </w:r>
    </w:p>
    <w:p>
      <w:pPr>
        <w:widowControl w:val="0"/>
        <w:jc w:val="both"/>
        <w:rPr>
          <w:color w:val="000000"/>
        </w:rPr>
      </w:pPr>
      <w:r>
        <w:rPr>
          <w:color w:val="000000"/>
        </w:rPr>
        <w:t xml:space="preserve">    传热系数1.540W/㎡.K，窗太阳得热系数0.250</w:t>
      </w:r>
    </w:p>
    <w:p>
      <w:pPr>
        <w:pStyle w:val="2"/>
        <w:widowControl w:val="0"/>
        <w:jc w:val="both"/>
        <w:rPr>
          <w:color w:val="000000"/>
        </w:rPr>
      </w:pPr>
      <w:bookmarkStart w:id="56" w:name="_Toc21562"/>
      <w:r>
        <w:rPr>
          <w:color w:val="000000"/>
        </w:rPr>
        <w:t>房间类型</w:t>
      </w:r>
      <w:bookmarkEnd w:id="56"/>
    </w:p>
    <w:p>
      <w:pPr>
        <w:pStyle w:val="4"/>
        <w:widowControl w:val="0"/>
        <w:jc w:val="both"/>
        <w:rPr>
          <w:color w:val="000000"/>
        </w:rPr>
      </w:pPr>
      <w:bookmarkStart w:id="57" w:name="_Toc29006"/>
      <w:r>
        <w:rPr>
          <w:color w:val="000000"/>
        </w:rPr>
        <w:t>房间参数表</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27</w:t>
            </w:r>
          </w:p>
        </w:tc>
        <w:tc>
          <w:tcPr>
            <w:vAlign w:val="center"/>
          </w:tcPr>
          <w:p>
            <w:pPr>
              <w:jc w:val="center"/>
            </w:pPr>
            <w:r>
              <w:t>18</w:t>
            </w:r>
          </w:p>
        </w:tc>
        <w:tc>
          <w:tcPr>
            <w:vAlign w:val="center"/>
          </w:tcPr>
          <w:p>
            <w:pPr>
              <w:jc w:val="center"/>
            </w:pPr>
            <w:r>
              <w:t>28(次/h)</w:t>
            </w:r>
          </w:p>
        </w:tc>
        <w:tc>
          <w:tcPr>
            <w:vAlign w:val="center"/>
          </w:tcPr>
          <w:p>
            <w:pPr>
              <w:jc w:val="center"/>
            </w:pPr>
            <w:r>
              <w:t>0(次/h)</w:t>
            </w:r>
          </w:p>
        </w:tc>
        <w:tc>
          <w:tcPr>
            <w:vAlign w:val="center"/>
          </w:tcPr>
          <w:p>
            <w:pPr>
              <w:jc w:val="center"/>
            </w:pPr>
            <w:r>
              <w:t>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30(㎡/人)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23</w:t>
            </w:r>
          </w:p>
        </w:tc>
        <w:tc>
          <w:tcPr>
            <w:vAlign w:val="center"/>
          </w:tcPr>
          <w:p>
            <w:pPr>
              <w:jc w:val="center"/>
            </w:pPr>
            <w:r>
              <w:t>23</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3.5(W/㎡)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13.5(W/㎡)</w:t>
            </w:r>
          </w:p>
        </w:tc>
        <w:tc>
          <w:tcPr>
            <w:vAlign w:val="center"/>
          </w:tcPr>
          <w:p>
            <w:pPr>
              <w:jc w:val="center"/>
            </w:pPr>
            <w:r>
              <w:t>15(W/㎡)</w:t>
            </w:r>
          </w:p>
        </w:tc>
      </w:tr>
    </w:tbl>
    <w:p>
      <w:pPr>
        <w:pStyle w:val="4"/>
        <w:widowControl w:val="0"/>
        <w:jc w:val="both"/>
        <w:rPr>
          <w:color w:val="000000"/>
        </w:rPr>
      </w:pPr>
      <w:bookmarkStart w:id="58" w:name="_Toc2134"/>
      <w:r>
        <w:rPr>
          <w:color w:val="000000"/>
        </w:rPr>
        <w:t>作息时间表</w:t>
      </w:r>
      <w:bookmarkEnd w:id="58"/>
    </w:p>
    <w:p>
      <w:pPr>
        <w:widowControl w:val="0"/>
        <w:jc w:val="both"/>
        <w:rPr>
          <w:color w:val="000000"/>
        </w:rPr>
      </w:pPr>
      <w:r>
        <w:rPr>
          <w:color w:val="000000"/>
        </w:rPr>
        <w:t>详见附录</w:t>
      </w:r>
    </w:p>
    <w:p>
      <w:pPr>
        <w:pStyle w:val="2"/>
        <w:widowControl w:val="0"/>
        <w:jc w:val="both"/>
        <w:rPr>
          <w:color w:val="000000"/>
        </w:rPr>
      </w:pPr>
      <w:bookmarkStart w:id="59" w:name="_Toc1504"/>
      <w:r>
        <w:rPr>
          <w:color w:val="000000"/>
        </w:rPr>
        <w:t>设计建筑</w:t>
      </w:r>
      <w:bookmarkEnd w:id="59"/>
    </w:p>
    <w:p>
      <w:pPr>
        <w:pStyle w:val="4"/>
        <w:widowControl w:val="0"/>
        <w:jc w:val="both"/>
        <w:rPr>
          <w:color w:val="000000"/>
        </w:rPr>
      </w:pPr>
      <w:bookmarkStart w:id="60" w:name="_Toc23820"/>
      <w:r>
        <w:rPr>
          <w:color w:val="000000"/>
        </w:rPr>
        <w:t>负荷分项统计</w:t>
      </w:r>
      <w:bookmarkEnd w:id="60"/>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9.65</w:t>
            </w:r>
          </w:p>
        </w:tc>
        <w:tc>
          <w:tcPr>
            <w:vAlign w:val="center"/>
          </w:tcPr>
          <w:p>
            <w:pPr>
              <w:jc w:val="center"/>
            </w:pPr>
            <w:r>
              <w:t>20.82</w:t>
            </w:r>
          </w:p>
        </w:tc>
        <w:tc>
          <w:tcPr>
            <w:vAlign w:val="center"/>
          </w:tcPr>
          <w:p>
            <w:pPr>
              <w:jc w:val="center"/>
            </w:pPr>
            <w:r>
              <w:t>3.65</w:t>
            </w:r>
          </w:p>
        </w:tc>
        <w:tc>
          <w:tcPr>
            <w:vAlign w:val="center"/>
          </w:tcPr>
          <w:p>
            <w:pPr>
              <w:jc w:val="center"/>
            </w:pPr>
            <w:r>
              <w:t>47.35</w:t>
            </w:r>
          </w:p>
        </w:tc>
        <w:tc>
          <w:tcPr>
            <w:vAlign w:val="center"/>
          </w:tcPr>
          <w:p>
            <w:pPr>
              <w:jc w:val="center"/>
            </w:pPr>
            <w:r>
              <w:t>-0.01</w:t>
            </w:r>
          </w:p>
        </w:tc>
        <w:tc>
          <w:tcPr>
            <w:vAlign w:val="center"/>
          </w:tcPr>
          <w:p>
            <w:pPr>
              <w:jc w:val="center"/>
            </w:pPr>
            <w:r>
              <w:t>0.00</w:t>
            </w:r>
          </w:p>
        </w:tc>
        <w:tc>
          <w:tcPr>
            <w:vAlign w:val="center"/>
          </w:tcPr>
          <w:p>
            <w:r>
              <w:t>81.46</w:t>
            </w:r>
          </w:p>
        </w:tc>
      </w:tr>
    </w:tbl>
    <w:p>
      <w:pPr>
        <w:jc w:val="center"/>
      </w:pPr>
      <w:r>
        <w:drawing>
          <wp:inline distT="0" distB="0" distL="0" distR="0">
            <wp:extent cx="5667375" cy="28003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771775"/>
                    </a:xfrm>
                    <a:prstGeom prst="rect">
                      <a:avLst/>
                    </a:prstGeom>
                  </pic:spPr>
                </pic:pic>
              </a:graphicData>
            </a:graphic>
          </wp:inline>
        </w:drawing>
      </w:r>
    </w:p>
    <w:p>
      <w:pPr>
        <w:pStyle w:val="4"/>
      </w:pPr>
      <w:bookmarkStart w:id="61" w:name="_Toc24861"/>
      <w:r>
        <w:t>逐月负荷表</w:t>
      </w:r>
      <w:bookmarkEnd w:id="6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16471</w:t>
            </w:r>
          </w:p>
        </w:tc>
        <w:tc>
          <w:tcPr>
            <w:vAlign w:val="center"/>
          </w:tcPr>
          <w:p>
            <w:pPr>
              <w:jc w:val="right"/>
            </w:pPr>
            <w:r>
              <w:t>0.000</w:t>
            </w:r>
          </w:p>
        </w:tc>
        <w:tc>
          <w:tcPr>
            <w:vAlign w:val="center"/>
          </w:tcPr>
          <w:p>
            <w:r>
              <w:t>--</w:t>
            </w:r>
          </w:p>
        </w:tc>
        <w:tc>
          <w:tcPr>
            <w:vAlign w:val="center"/>
          </w:tcPr>
          <w:p>
            <w:pPr>
              <w:jc w:val="right"/>
            </w:pPr>
            <w:r>
              <w:t>187.149</w:t>
            </w:r>
          </w:p>
        </w:tc>
        <w:tc>
          <w:tcPr>
            <w:vAlign w:val="center"/>
          </w:tcPr>
          <w:p>
            <w:r>
              <w:t>5月28日15时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31444</w:t>
            </w:r>
          </w:p>
        </w:tc>
        <w:tc>
          <w:tcPr>
            <w:vAlign w:val="center"/>
          </w:tcPr>
          <w:p>
            <w:pPr>
              <w:jc w:val="right"/>
            </w:pPr>
            <w:r>
              <w:t>0.000</w:t>
            </w:r>
          </w:p>
        </w:tc>
        <w:tc>
          <w:tcPr>
            <w:vAlign w:val="center"/>
          </w:tcPr>
          <w:p>
            <w:r>
              <w:t>--</w:t>
            </w:r>
          </w:p>
        </w:tc>
        <w:tc>
          <w:tcPr>
            <w:vAlign w:val="center"/>
          </w:tcPr>
          <w:p>
            <w:pPr>
              <w:jc w:val="right"/>
            </w:pPr>
            <w:r>
              <w:t>245.514</w:t>
            </w:r>
          </w:p>
        </w:tc>
        <w:tc>
          <w:tcPr>
            <w:vAlign w:val="center"/>
          </w:tcPr>
          <w:p>
            <w:r>
              <w:t>6月17日14时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51542</w:t>
            </w:r>
          </w:p>
        </w:tc>
        <w:tc>
          <w:tcPr>
            <w:vAlign w:val="center"/>
          </w:tcPr>
          <w:p>
            <w:pPr>
              <w:jc w:val="right"/>
            </w:pPr>
            <w:r>
              <w:t>0.000</w:t>
            </w:r>
          </w:p>
        </w:tc>
        <w:tc>
          <w:tcPr>
            <w:vAlign w:val="center"/>
          </w:tcPr>
          <w:p>
            <w:r>
              <w:t>--</w:t>
            </w:r>
          </w:p>
        </w:tc>
        <w:tc>
          <w:tcPr>
            <w:vAlign w:val="center"/>
          </w:tcPr>
          <w:p>
            <w:pPr>
              <w:jc w:val="right"/>
            </w:pPr>
            <w:r>
              <w:rPr>
                <w:color w:val="0000FF"/>
              </w:rPr>
              <w:t>253.719</w:t>
            </w:r>
          </w:p>
        </w:tc>
        <w:tc>
          <w:tcPr>
            <w:vAlign w:val="center"/>
          </w:tcPr>
          <w:p>
            <w:r>
              <w:rPr>
                <w:color w:val="0000FF"/>
              </w:rPr>
              <w:t>7月8日15时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43833</w:t>
            </w:r>
          </w:p>
        </w:tc>
        <w:tc>
          <w:tcPr>
            <w:vAlign w:val="center"/>
          </w:tcPr>
          <w:p>
            <w:pPr>
              <w:jc w:val="right"/>
            </w:pPr>
            <w:r>
              <w:t>0.000</w:t>
            </w:r>
          </w:p>
        </w:tc>
        <w:tc>
          <w:tcPr>
            <w:vAlign w:val="center"/>
          </w:tcPr>
          <w:p>
            <w:r>
              <w:t>--</w:t>
            </w:r>
          </w:p>
        </w:tc>
        <w:tc>
          <w:tcPr>
            <w:vAlign w:val="center"/>
          </w:tcPr>
          <w:p>
            <w:pPr>
              <w:jc w:val="right"/>
            </w:pPr>
            <w:r>
              <w:t>241.734</w:t>
            </w:r>
          </w:p>
        </w:tc>
        <w:tc>
          <w:tcPr>
            <w:vAlign w:val="center"/>
          </w:tcPr>
          <w:p>
            <w:r>
              <w:t>8月14日16时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28136</w:t>
            </w:r>
          </w:p>
        </w:tc>
        <w:tc>
          <w:tcPr>
            <w:vAlign w:val="center"/>
          </w:tcPr>
          <w:p>
            <w:pPr>
              <w:jc w:val="right"/>
            </w:pPr>
            <w:r>
              <w:t>0.000</w:t>
            </w:r>
          </w:p>
        </w:tc>
        <w:tc>
          <w:tcPr>
            <w:vAlign w:val="center"/>
          </w:tcPr>
          <w:p>
            <w:r>
              <w:t>--</w:t>
            </w:r>
          </w:p>
        </w:tc>
        <w:tc>
          <w:tcPr>
            <w:vAlign w:val="center"/>
          </w:tcPr>
          <w:p>
            <w:pPr>
              <w:jc w:val="right"/>
            </w:pPr>
            <w:r>
              <w:t>200.948</w:t>
            </w:r>
          </w:p>
        </w:tc>
        <w:tc>
          <w:tcPr>
            <w:vAlign w:val="center"/>
          </w:tcPr>
          <w:p>
            <w:r>
              <w:t>9月12日15时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505075"/>
                    </a:xfrm>
                    <a:prstGeom prst="rect">
                      <a:avLst/>
                    </a:prstGeom>
                  </pic:spPr>
                </pic:pic>
              </a:graphicData>
            </a:graphic>
          </wp:inline>
        </w:drawing>
      </w:r>
    </w:p>
    <w:p>
      <w:pPr>
        <w:pStyle w:val="2"/>
      </w:pPr>
      <w:bookmarkStart w:id="62" w:name="_Toc3422"/>
      <w:r>
        <w:t>参照建筑</w:t>
      </w:r>
      <w:bookmarkEnd w:id="62"/>
    </w:p>
    <w:p>
      <w:pPr>
        <w:pStyle w:val="4"/>
        <w:widowControl w:val="0"/>
        <w:jc w:val="both"/>
        <w:rPr>
          <w:color w:val="000000"/>
        </w:rPr>
      </w:pPr>
      <w:bookmarkStart w:id="63" w:name="_Toc8108"/>
      <w:r>
        <w:rPr>
          <w:color w:val="000000"/>
        </w:rPr>
        <w:t>负荷分项统计</w:t>
      </w:r>
      <w:bookmarkEnd w:id="63"/>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不利</w:t>
            </w:r>
            <w:r>
              <w:br w:type="textWrapping"/>
            </w:r>
            <w:r>
              <w:t>新风/渗透</w:t>
            </w:r>
          </w:p>
        </w:tc>
        <w:tc>
          <w:tcPr>
            <w:shd w:val="clear" w:color="auto" w:fill="E6E6E6"/>
            <w:vAlign w:val="center"/>
          </w:tcPr>
          <w:p>
            <w:pPr>
              <w:jc w:val="center"/>
            </w:pPr>
            <w:r>
              <w:t>有利</w:t>
            </w:r>
            <w:r>
              <w:br w:type="textWrapping"/>
            </w: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供暖(kWh/㎡)</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0.00</w:t>
            </w:r>
          </w:p>
        </w:tc>
        <w:tc>
          <w:tcPr>
            <w:vAlign w:val="center"/>
          </w:tcPr>
          <w:p>
            <w:pPr>
              <w:jc w:val="center"/>
            </w:pPr>
            <w:r>
              <w:t>—</w:t>
            </w:r>
          </w:p>
        </w:tc>
        <w:tc>
          <w:tcPr>
            <w:vAlign w:val="center"/>
          </w:tcPr>
          <w:p>
            <w:pPr>
              <w:jc w:val="center"/>
            </w:pPr>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供冷(kWh/㎡)</w:t>
            </w:r>
          </w:p>
        </w:tc>
        <w:tc>
          <w:tcPr>
            <w:vAlign w:val="center"/>
          </w:tcPr>
          <w:p>
            <w:pPr>
              <w:jc w:val="center"/>
            </w:pPr>
            <w:r>
              <w:t>12.10</w:t>
            </w:r>
          </w:p>
        </w:tc>
        <w:tc>
          <w:tcPr>
            <w:vAlign w:val="center"/>
          </w:tcPr>
          <w:p>
            <w:pPr>
              <w:jc w:val="center"/>
            </w:pPr>
            <w:r>
              <w:t>21.02</w:t>
            </w:r>
          </w:p>
        </w:tc>
        <w:tc>
          <w:tcPr>
            <w:vAlign w:val="center"/>
          </w:tcPr>
          <w:p>
            <w:pPr>
              <w:jc w:val="center"/>
            </w:pPr>
            <w:r>
              <w:t>4.63</w:t>
            </w:r>
          </w:p>
        </w:tc>
        <w:tc>
          <w:tcPr>
            <w:vAlign w:val="center"/>
          </w:tcPr>
          <w:p>
            <w:pPr>
              <w:jc w:val="center"/>
            </w:pPr>
            <w:r>
              <w:t>47.63</w:t>
            </w:r>
          </w:p>
        </w:tc>
        <w:tc>
          <w:tcPr>
            <w:vAlign w:val="center"/>
          </w:tcPr>
          <w:p>
            <w:pPr>
              <w:jc w:val="center"/>
            </w:pPr>
            <w:r>
              <w:t>-0.01</w:t>
            </w:r>
          </w:p>
        </w:tc>
        <w:tc>
          <w:tcPr>
            <w:vAlign w:val="center"/>
          </w:tcPr>
          <w:p>
            <w:pPr>
              <w:jc w:val="center"/>
            </w:pPr>
            <w:r>
              <w:t>0.00</w:t>
            </w:r>
          </w:p>
        </w:tc>
        <w:tc>
          <w:tcPr>
            <w:vAlign w:val="center"/>
          </w:tcPr>
          <w:p>
            <w:r>
              <w:t>85.37</w:t>
            </w:r>
          </w:p>
        </w:tc>
      </w:tr>
    </w:tbl>
    <w:p>
      <w:pPr>
        <w:jc w:val="center"/>
      </w:pPr>
      <w:r>
        <w:drawing>
          <wp:inline distT="0" distB="0" distL="0" distR="0">
            <wp:extent cx="5667375" cy="28003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2800350"/>
                    </a:xfrm>
                    <a:prstGeom prst="rect">
                      <a:avLst/>
                    </a:prstGeom>
                  </pic:spPr>
                </pic:pic>
              </a:graphicData>
            </a:graphic>
          </wp:inline>
        </w:drawing>
      </w:r>
    </w:p>
    <w:p>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2771775"/>
                    </a:xfrm>
                    <a:prstGeom prst="rect">
                      <a:avLst/>
                    </a:prstGeom>
                  </pic:spPr>
                </pic:pic>
              </a:graphicData>
            </a:graphic>
          </wp:inline>
        </w:drawing>
      </w:r>
    </w:p>
    <w:p>
      <w:pPr>
        <w:pStyle w:val="4"/>
      </w:pPr>
      <w:bookmarkStart w:id="64" w:name="_Toc8771"/>
      <w:r>
        <w:t>逐月负荷表</w:t>
      </w:r>
      <w:bookmarkEnd w:id="6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月份</w:t>
            </w:r>
          </w:p>
        </w:tc>
        <w:tc>
          <w:tcPr>
            <w:shd w:val="clear" w:color="auto" w:fill="E6E6E6"/>
            <w:vAlign w:val="center"/>
          </w:tcPr>
          <w:p>
            <w:pPr>
              <w:jc w:val="right"/>
            </w:pPr>
            <w:r>
              <w:t>供暖(kWh)</w:t>
            </w:r>
          </w:p>
        </w:tc>
        <w:tc>
          <w:tcPr>
            <w:shd w:val="clear" w:color="auto" w:fill="E6E6E6"/>
            <w:vAlign w:val="center"/>
          </w:tcPr>
          <w:p>
            <w:pPr>
              <w:jc w:val="right"/>
            </w:pPr>
            <w:r>
              <w:t>供冷(kWh)</w:t>
            </w:r>
          </w:p>
        </w:tc>
        <w:tc>
          <w:tcPr>
            <w:shd w:val="clear" w:color="auto" w:fill="E6E6E6"/>
            <w:vAlign w:val="center"/>
          </w:tcPr>
          <w:p>
            <w:pPr>
              <w:jc w:val="right"/>
            </w:pPr>
            <w:r>
              <w:t>热负荷</w:t>
            </w:r>
            <w:r>
              <w:br w:type="textWrapping"/>
            </w:r>
            <w:r>
              <w:t>峰值(kW)</w:t>
            </w:r>
          </w:p>
        </w:tc>
        <w:tc>
          <w:tcPr>
            <w:shd w:val="clear" w:color="auto" w:fill="E6E6E6"/>
            <w:vAlign w:val="center"/>
          </w:tcPr>
          <w:p>
            <w:pPr>
              <w:jc w:val="center"/>
            </w:pPr>
            <w:r>
              <w:t>热负荷</w:t>
            </w:r>
            <w:r>
              <w:br w:type="textWrapping"/>
            </w:r>
            <w:r>
              <w:t>峰值时刻</w:t>
            </w:r>
          </w:p>
        </w:tc>
        <w:tc>
          <w:tcPr>
            <w:shd w:val="clear" w:color="auto" w:fill="E6E6E6"/>
            <w:vAlign w:val="center"/>
          </w:tcPr>
          <w:p>
            <w:pPr>
              <w:jc w:val="right"/>
            </w:pPr>
            <w:r>
              <w:t>冷负荷</w:t>
            </w:r>
            <w:r>
              <w:br w:type="textWrapping"/>
            </w:r>
            <w:r>
              <w:t>峰值(kW)</w:t>
            </w:r>
          </w:p>
        </w:tc>
        <w:tc>
          <w:tcPr>
            <w:shd w:val="clear" w:color="auto" w:fill="E6E6E6"/>
            <w:vAlign w:val="center"/>
          </w:tcPr>
          <w:p>
            <w:pPr>
              <w:jc w:val="center"/>
            </w:pPr>
            <w:r>
              <w:t>冷负荷</w:t>
            </w:r>
            <w:r>
              <w:br w:type="textWrapping"/>
            </w:r>
            <w:r>
              <w:t>峰值时刻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3月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5月</w:t>
            </w:r>
          </w:p>
        </w:tc>
        <w:tc>
          <w:tcPr>
            <w:vAlign w:val="center"/>
          </w:tcPr>
          <w:p>
            <w:pPr>
              <w:jc w:val="right"/>
            </w:pPr>
            <w:r>
              <w:t>0</w:t>
            </w:r>
          </w:p>
        </w:tc>
        <w:tc>
          <w:tcPr>
            <w:vAlign w:val="center"/>
          </w:tcPr>
          <w:p>
            <w:pPr>
              <w:jc w:val="right"/>
            </w:pPr>
            <w:r>
              <w:t>17498</w:t>
            </w:r>
          </w:p>
        </w:tc>
        <w:tc>
          <w:tcPr>
            <w:vAlign w:val="center"/>
          </w:tcPr>
          <w:p>
            <w:pPr>
              <w:jc w:val="right"/>
            </w:pPr>
            <w:r>
              <w:t>0.000</w:t>
            </w:r>
          </w:p>
        </w:tc>
        <w:tc>
          <w:tcPr>
            <w:vAlign w:val="center"/>
          </w:tcPr>
          <w:p>
            <w:r>
              <w:t>--</w:t>
            </w:r>
          </w:p>
        </w:tc>
        <w:tc>
          <w:tcPr>
            <w:vAlign w:val="center"/>
          </w:tcPr>
          <w:p>
            <w:pPr>
              <w:jc w:val="right"/>
            </w:pPr>
            <w:r>
              <w:t>194.675</w:t>
            </w:r>
          </w:p>
        </w:tc>
        <w:tc>
          <w:tcPr>
            <w:vAlign w:val="center"/>
          </w:tcPr>
          <w:p>
            <w:r>
              <w:t>5月28日15时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6月</w:t>
            </w:r>
          </w:p>
        </w:tc>
        <w:tc>
          <w:tcPr>
            <w:vAlign w:val="center"/>
          </w:tcPr>
          <w:p>
            <w:pPr>
              <w:jc w:val="right"/>
            </w:pPr>
            <w:r>
              <w:t>0</w:t>
            </w:r>
          </w:p>
        </w:tc>
        <w:tc>
          <w:tcPr>
            <w:vAlign w:val="center"/>
          </w:tcPr>
          <w:p>
            <w:pPr>
              <w:jc w:val="right"/>
            </w:pPr>
            <w:r>
              <w:t>32946</w:t>
            </w:r>
          </w:p>
        </w:tc>
        <w:tc>
          <w:tcPr>
            <w:vAlign w:val="center"/>
          </w:tcPr>
          <w:p>
            <w:pPr>
              <w:jc w:val="right"/>
            </w:pPr>
            <w:r>
              <w:t>0.000</w:t>
            </w:r>
          </w:p>
        </w:tc>
        <w:tc>
          <w:tcPr>
            <w:vAlign w:val="center"/>
          </w:tcPr>
          <w:p>
            <w:r>
              <w:t>--</w:t>
            </w:r>
          </w:p>
        </w:tc>
        <w:tc>
          <w:tcPr>
            <w:vAlign w:val="center"/>
          </w:tcPr>
          <w:p>
            <w:pPr>
              <w:jc w:val="right"/>
            </w:pPr>
            <w:r>
              <w:t>258.806</w:t>
            </w:r>
          </w:p>
        </w:tc>
        <w:tc>
          <w:tcPr>
            <w:vAlign w:val="center"/>
          </w:tcPr>
          <w:p>
            <w:r>
              <w:t>6月17日8时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7月</w:t>
            </w:r>
          </w:p>
        </w:tc>
        <w:tc>
          <w:tcPr>
            <w:vAlign w:val="center"/>
          </w:tcPr>
          <w:p>
            <w:pPr>
              <w:jc w:val="right"/>
            </w:pPr>
            <w:r>
              <w:t>0</w:t>
            </w:r>
          </w:p>
        </w:tc>
        <w:tc>
          <w:tcPr>
            <w:vAlign w:val="center"/>
          </w:tcPr>
          <w:p>
            <w:pPr>
              <w:jc w:val="right"/>
            </w:pPr>
            <w:r>
              <w:t>54117</w:t>
            </w:r>
          </w:p>
        </w:tc>
        <w:tc>
          <w:tcPr>
            <w:vAlign w:val="center"/>
          </w:tcPr>
          <w:p>
            <w:pPr>
              <w:jc w:val="right"/>
            </w:pPr>
            <w:r>
              <w:t>0.000</w:t>
            </w:r>
          </w:p>
        </w:tc>
        <w:tc>
          <w:tcPr>
            <w:vAlign w:val="center"/>
          </w:tcPr>
          <w:p>
            <w:r>
              <w:t>--</w:t>
            </w:r>
          </w:p>
        </w:tc>
        <w:tc>
          <w:tcPr>
            <w:vAlign w:val="center"/>
          </w:tcPr>
          <w:p>
            <w:pPr>
              <w:jc w:val="right"/>
            </w:pPr>
            <w:r>
              <w:rPr>
                <w:color w:val="0000FF"/>
              </w:rPr>
              <w:t>264.583</w:t>
            </w:r>
          </w:p>
        </w:tc>
        <w:tc>
          <w:tcPr>
            <w:vAlign w:val="center"/>
          </w:tcPr>
          <w:p>
            <w:r>
              <w:rPr>
                <w:color w:val="0000FF"/>
              </w:rPr>
              <w:t>7月8日15时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8月</w:t>
            </w:r>
          </w:p>
        </w:tc>
        <w:tc>
          <w:tcPr>
            <w:vAlign w:val="center"/>
          </w:tcPr>
          <w:p>
            <w:pPr>
              <w:jc w:val="right"/>
            </w:pPr>
            <w:r>
              <w:t>0</w:t>
            </w:r>
          </w:p>
        </w:tc>
        <w:tc>
          <w:tcPr>
            <w:vAlign w:val="center"/>
          </w:tcPr>
          <w:p>
            <w:pPr>
              <w:jc w:val="right"/>
            </w:pPr>
            <w:r>
              <w:t>45771</w:t>
            </w:r>
          </w:p>
        </w:tc>
        <w:tc>
          <w:tcPr>
            <w:vAlign w:val="center"/>
          </w:tcPr>
          <w:p>
            <w:pPr>
              <w:jc w:val="right"/>
            </w:pPr>
            <w:r>
              <w:t>0.000</w:t>
            </w:r>
          </w:p>
        </w:tc>
        <w:tc>
          <w:tcPr>
            <w:vAlign w:val="center"/>
          </w:tcPr>
          <w:p>
            <w:r>
              <w:t>--</w:t>
            </w:r>
          </w:p>
        </w:tc>
        <w:tc>
          <w:tcPr>
            <w:vAlign w:val="center"/>
          </w:tcPr>
          <w:p>
            <w:pPr>
              <w:jc w:val="right"/>
            </w:pPr>
            <w:r>
              <w:t>251.392</w:t>
            </w:r>
          </w:p>
        </w:tc>
        <w:tc>
          <w:tcPr>
            <w:vAlign w:val="center"/>
          </w:tcPr>
          <w:p>
            <w:r>
              <w:t>8月14日16时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9月</w:t>
            </w:r>
          </w:p>
        </w:tc>
        <w:tc>
          <w:tcPr>
            <w:vAlign w:val="center"/>
          </w:tcPr>
          <w:p>
            <w:pPr>
              <w:jc w:val="right"/>
            </w:pPr>
            <w:r>
              <w:t>0</w:t>
            </w:r>
          </w:p>
        </w:tc>
        <w:tc>
          <w:tcPr>
            <w:vAlign w:val="center"/>
          </w:tcPr>
          <w:p>
            <w:pPr>
              <w:jc w:val="right"/>
            </w:pPr>
            <w:r>
              <w:t>29333</w:t>
            </w:r>
          </w:p>
        </w:tc>
        <w:tc>
          <w:tcPr>
            <w:vAlign w:val="center"/>
          </w:tcPr>
          <w:p>
            <w:pPr>
              <w:jc w:val="right"/>
            </w:pPr>
            <w:r>
              <w:t>0.000</w:t>
            </w:r>
          </w:p>
        </w:tc>
        <w:tc>
          <w:tcPr>
            <w:vAlign w:val="center"/>
          </w:tcPr>
          <w:p>
            <w:r>
              <w:t>--</w:t>
            </w:r>
          </w:p>
        </w:tc>
        <w:tc>
          <w:tcPr>
            <w:vAlign w:val="center"/>
          </w:tcPr>
          <w:p>
            <w:pPr>
              <w:jc w:val="right"/>
            </w:pPr>
            <w:r>
              <w:t>205.475</w:t>
            </w:r>
          </w:p>
        </w:tc>
        <w:tc>
          <w:tcPr>
            <w:vAlign w:val="center"/>
          </w:tcPr>
          <w:p>
            <w:r>
              <w:t>9月12日15时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11月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12月</w:t>
            </w:r>
          </w:p>
        </w:tc>
        <w:tc>
          <w:tcPr>
            <w:vAlign w:val="center"/>
          </w:tcPr>
          <w:p>
            <w:pPr>
              <w:jc w:val="right"/>
            </w:pPr>
            <w:r>
              <w:t>0</w:t>
            </w:r>
          </w:p>
        </w:tc>
        <w:tc>
          <w:tcPr>
            <w:vAlign w:val="center"/>
          </w:tcPr>
          <w:p>
            <w:pPr>
              <w:jc w:val="right"/>
            </w:pPr>
            <w:r>
              <w:t>0</w:t>
            </w:r>
          </w:p>
        </w:tc>
        <w:tc>
          <w:tcPr>
            <w:vAlign w:val="center"/>
          </w:tcPr>
          <w:p>
            <w:pPr>
              <w:jc w:val="right"/>
            </w:pPr>
            <w:r>
              <w:t>0.000</w:t>
            </w:r>
          </w:p>
        </w:tc>
        <w:tc>
          <w:tcPr>
            <w:vAlign w:val="center"/>
          </w:tcPr>
          <w:p>
            <w:r>
              <w:t>--</w:t>
            </w:r>
          </w:p>
        </w:tc>
        <w:tc>
          <w:tcPr>
            <w:vAlign w:val="center"/>
          </w:tcPr>
          <w:p>
            <w:pPr>
              <w:jc w:val="right"/>
            </w:pPr>
            <w:r>
              <w:t>0.000</w:t>
            </w:r>
          </w:p>
        </w:tc>
        <w:tc>
          <w:tcPr>
            <w:vAlign w:val="center"/>
          </w:tcPr>
          <w:p>
            <w:r>
              <w:t>--</w:t>
            </w:r>
          </w:p>
        </w:tc>
      </w:tr>
    </w:tbl>
    <w:p>
      <w:pPr>
        <w:jc w:val="center"/>
      </w:pPr>
      <w:r>
        <w:drawing>
          <wp:inline distT="0" distB="0" distL="0" distR="0">
            <wp:extent cx="5667375" cy="25050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2505075"/>
                    </a:xfrm>
                    <a:prstGeom prst="rect">
                      <a:avLst/>
                    </a:prstGeom>
                  </pic:spPr>
                </pic:pic>
              </a:graphicData>
            </a:graphic>
          </wp:inline>
        </w:drawing>
      </w:r>
    </w:p>
    <w:p>
      <w:pPr>
        <w:jc w:val="center"/>
      </w:pPr>
      <w:r>
        <w:drawing>
          <wp:inline distT="0" distB="0" distL="0" distR="0">
            <wp:extent cx="5667375" cy="25050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505075"/>
                    </a:xfrm>
                    <a:prstGeom prst="rect">
                      <a:avLst/>
                    </a:prstGeom>
                  </pic:spPr>
                </pic:pic>
              </a:graphicData>
            </a:graphic>
          </wp:inline>
        </w:drawing>
      </w:r>
    </w:p>
    <w:p>
      <w:pPr>
        <w:pStyle w:val="2"/>
      </w:pPr>
      <w:bookmarkStart w:id="65" w:name="_Toc12780"/>
      <w:r>
        <w:t>计算结果</w:t>
      </w:r>
      <w:bookmarkEnd w:id="65"/>
    </w:p>
    <w:p>
      <w:pPr>
        <w:pStyle w:val="4"/>
        <w:widowControl w:val="0"/>
        <w:jc w:val="both"/>
        <w:rPr>
          <w:color w:val="000000"/>
        </w:rPr>
      </w:pPr>
      <w:bookmarkStart w:id="66" w:name="_Toc12500"/>
      <w:r>
        <w:rPr>
          <w:color w:val="000000"/>
        </w:rPr>
        <w:t>围护结构热工性能对比</w:t>
      </w:r>
      <w:bookmarkEnd w:id="66"/>
    </w:p>
    <w:p/>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0.19</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5.69</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7" w:name="参照建筑屋顶K"/>
            <w:r>
              <w:rPr>
                <w:rFonts w:hint="eastAsia" w:eastAsia="宋体"/>
                <w:kern w:val="0"/>
                <w:sz w:val="21"/>
                <w:szCs w:val="21"/>
                <w:lang w:eastAsia="zh-CN"/>
              </w:rPr>
              <w:t>0.40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4.75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1.11</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2.94</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1.50</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1.18</w:t>
            </w:r>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2.15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0.21</w:t>
            </w:r>
          </w:p>
        </w:tc>
        <w:tc>
          <w:tcPr>
            <w:tcW w:w="582"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3.00</w:t>
            </w:r>
          </w:p>
        </w:tc>
        <w:tc>
          <w:tcPr>
            <w:tcW w:w="503" w:type="pct"/>
            <w:vAlign w:val="center"/>
          </w:tcPr>
          <w:p>
            <w:pPr>
              <w:jc w:val="center"/>
              <w:rPr>
                <w:rFonts w:eastAsia="宋体"/>
                <w:bCs/>
                <w:sz w:val="21"/>
                <w:szCs w:val="21"/>
                <w:lang w:eastAsia="zh-CN"/>
              </w:rPr>
            </w:pPr>
            <w:r>
              <w:rPr>
                <w:rFonts w:eastAsia="宋体"/>
                <w:bCs/>
                <w:sz w:val="21"/>
                <w:szCs w:val="21"/>
                <w:lang w:eastAsia="zh-CN"/>
              </w:rPr>
              <w:t>0.35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2.03</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2.40</w:t>
            </w:r>
          </w:p>
        </w:tc>
        <w:tc>
          <w:tcPr>
            <w:tcW w:w="503" w:type="pct"/>
            <w:vAlign w:val="center"/>
          </w:tcPr>
          <w:p>
            <w:pPr>
              <w:jc w:val="center"/>
              <w:rPr>
                <w:rFonts w:eastAsia="宋体"/>
                <w:bCs/>
                <w:sz w:val="21"/>
                <w:szCs w:val="21"/>
                <w:lang w:eastAsia="zh-CN"/>
              </w:rPr>
            </w:pPr>
            <w:r>
              <w:rPr>
                <w:rFonts w:eastAsia="宋体"/>
                <w:bCs/>
                <w:sz w:val="21"/>
                <w:szCs w:val="21"/>
                <w:lang w:eastAsia="zh-CN"/>
              </w:rPr>
              <w:t>0.25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1.54</w:t>
            </w:r>
          </w:p>
        </w:tc>
        <w:tc>
          <w:tcPr>
            <w:tcW w:w="585" w:type="pct"/>
            <w:vAlign w:val="center"/>
          </w:tcPr>
          <w:p>
            <w:pPr>
              <w:jc w:val="center"/>
              <w:rPr>
                <w:rFonts w:eastAsia="宋体"/>
                <w:bCs/>
                <w:sz w:val="21"/>
                <w:szCs w:val="21"/>
                <w:lang w:eastAsia="zh-CN"/>
              </w:rPr>
            </w:pPr>
            <w:r>
              <w:rPr>
                <w:rFonts w:eastAsia="宋体"/>
                <w:bCs/>
                <w:sz w:val="21"/>
                <w:szCs w:val="21"/>
                <w:lang w:eastAsia="zh-CN"/>
              </w:rPr>
              <w:t>0.23</w:t>
            </w:r>
          </w:p>
        </w:tc>
        <w:tc>
          <w:tcPr>
            <w:tcW w:w="582"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4.00</w:t>
            </w:r>
          </w:p>
        </w:tc>
        <w:tc>
          <w:tcPr>
            <w:tcW w:w="503" w:type="pct"/>
            <w:vAlign w:val="center"/>
          </w:tcPr>
          <w:p>
            <w:pPr>
              <w:jc w:val="center"/>
              <w:rPr>
                <w:rFonts w:eastAsia="宋体"/>
                <w:bCs/>
                <w:sz w:val="21"/>
                <w:szCs w:val="21"/>
                <w:lang w:eastAsia="zh-CN"/>
              </w:rPr>
            </w:pPr>
            <w:r>
              <w:rPr>
                <w:rFonts w:eastAsia="宋体"/>
                <w:bCs/>
                <w:sz w:val="21"/>
                <w:szCs w:val="21"/>
                <w:lang w:eastAsia="zh-CN"/>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widowControl w:val="0"/>
        <w:jc w:val="both"/>
        <w:rPr>
          <w:color w:val="000000"/>
        </w:rPr>
      </w:pPr>
      <w:r>
        <w:rPr>
          <w:color w:val="000000"/>
        </w:rPr>
        <w:t>备注：</w:t>
      </w:r>
    </w:p>
    <w:p>
      <w:pPr>
        <w:widowControl w:val="0"/>
        <w:jc w:val="both"/>
        <w:rPr>
          <w:color w:val="000000"/>
        </w:rPr>
      </w:pPr>
      <w:r>
        <w:rPr>
          <w:color w:val="000000"/>
        </w:rPr>
        <w:t>1. 传热系数的单位W/(m2.k)，其他参数无量纲.</w:t>
      </w:r>
    </w:p>
    <w:p>
      <w:pPr>
        <w:widowControl w:val="0"/>
        <w:jc w:val="both"/>
        <w:rPr>
          <w:color w:val="000000"/>
        </w:rPr>
      </w:pPr>
      <w:r>
        <w:rPr>
          <w:color w:val="000000"/>
        </w:rPr>
        <w:t>2. 屋顶和外墙的传热系数K和热情性指标D指平均值.</w:t>
      </w:r>
    </w:p>
    <w:p>
      <w:pPr>
        <w:widowControl w:val="0"/>
        <w:jc w:val="both"/>
        <w:rPr>
          <w:color w:val="000000"/>
        </w:rPr>
      </w:pPr>
      <w:r>
        <w:rPr>
          <w:color w:val="000000"/>
        </w:rPr>
        <w:t>3. 设计建筑：“—”代表本工程无对应项.</w:t>
      </w:r>
    </w:p>
    <w:p>
      <w:pPr>
        <w:pStyle w:val="4"/>
        <w:widowControl w:val="0"/>
        <w:jc w:val="both"/>
        <w:rPr>
          <w:color w:val="000000"/>
        </w:rPr>
      </w:pPr>
      <w:bookmarkStart w:id="68" w:name="_Toc3556"/>
      <w:r>
        <w:rPr>
          <w:color w:val="000000"/>
        </w:rPr>
        <w:t>围护结构节能率</w:t>
      </w:r>
      <w:bookmarkEnd w:id="6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8" w:type="pct"/>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p>
          <w:p>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8" w:type="pct"/>
            <w:shd w:val="clear" w:color="auto" w:fill="E0E0E0"/>
            <w:vAlign w:val="center"/>
          </w:tcPr>
          <w:p>
            <w:pPr>
              <w:ind w:firstLine="0" w:firstLineChars="0"/>
              <w:jc w:val="center"/>
              <w:rPr>
                <w:lang w:val="en-US"/>
              </w:rPr>
            </w:pPr>
            <w:r>
              <w:rPr>
                <w:rFonts w:hint="eastAsia"/>
                <w:lang w:val="en-US"/>
              </w:rPr>
              <w:t>耗</w:t>
            </w:r>
            <w:r>
              <w:rPr>
                <w:lang w:val="en-US"/>
              </w:rPr>
              <w:t>冷量</w:t>
            </w:r>
          </w:p>
        </w:tc>
        <w:tc>
          <w:tcPr>
            <w:tcW w:w="877" w:type="pct"/>
            <w:vAlign w:val="center"/>
          </w:tcPr>
          <w:p>
            <w:pPr>
              <w:ind w:firstLine="0" w:firstLineChars="0"/>
              <w:jc w:val="center"/>
              <w:rPr>
                <w:lang w:val="en-US"/>
              </w:rPr>
            </w:pPr>
            <w:r>
              <w:rPr>
                <w:rFonts w:hint="eastAsia"/>
                <w:lang w:val="en-US"/>
              </w:rPr>
              <w:t>81.46</w:t>
            </w:r>
            <w:bookmarkEnd w:id="4"/>
          </w:p>
        </w:tc>
        <w:tc>
          <w:tcPr>
            <w:tcW w:w="877" w:type="pct"/>
            <w:vAlign w:val="center"/>
          </w:tcPr>
          <w:p>
            <w:pPr>
              <w:ind w:firstLine="0" w:firstLineChars="0"/>
              <w:jc w:val="center"/>
              <w:rPr>
                <w:lang w:val="en-US"/>
              </w:rPr>
            </w:pPr>
            <w:r>
              <w:rPr>
                <w:rFonts w:hint="eastAsia"/>
                <w:lang w:val="en-US"/>
              </w:rPr>
              <w:t>85.37</w:t>
            </w:r>
            <w:bookmarkEnd w:id="5"/>
          </w:p>
        </w:tc>
        <w:tc>
          <w:tcPr>
            <w:tcW w:w="961" w:type="pct"/>
            <w:vAlign w:val="center"/>
          </w:tcPr>
          <w:p>
            <w:pPr>
              <w:ind w:firstLine="0" w:firstLineChars="0"/>
              <w:jc w:val="center"/>
              <w:rPr>
                <w:lang w:val="en-US"/>
              </w:rPr>
            </w:pPr>
            <w:r>
              <w:rPr>
                <w:rFonts w:hint="eastAsia"/>
                <w:lang w:val="en-US"/>
              </w:rPr>
              <w:t>4.59%</w:t>
            </w:r>
            <w:bookmarkEnd w:id="6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shd w:val="clear" w:color="auto" w:fill="E0E0E0"/>
            <w:vAlign w:val="center"/>
          </w:tcPr>
          <w:p>
            <w:pPr>
              <w:ind w:firstLine="0" w:firstLineChars="0"/>
              <w:jc w:val="center"/>
              <w:rPr>
                <w:lang w:val="en-US"/>
              </w:rPr>
            </w:pPr>
            <w:r>
              <w:rPr>
                <w:rFonts w:hint="eastAsia"/>
                <w:lang w:val="en-US"/>
              </w:rPr>
              <w:t>耗热量</w:t>
            </w:r>
          </w:p>
        </w:tc>
        <w:tc>
          <w:tcPr>
            <w:tcW w:w="877" w:type="pct"/>
            <w:vAlign w:val="center"/>
          </w:tcPr>
          <w:p>
            <w:pPr>
              <w:ind w:firstLine="0" w:firstLineChars="0"/>
              <w:jc w:val="center"/>
              <w:rPr>
                <w:lang w:val="en-US"/>
              </w:rPr>
            </w:pPr>
            <w:r>
              <w:rPr>
                <w:rFonts w:hint="eastAsia"/>
                <w:lang w:val="en-US"/>
              </w:rPr>
              <w:t>-</w:t>
            </w:r>
            <w:bookmarkEnd w:id="6"/>
          </w:p>
        </w:tc>
        <w:tc>
          <w:tcPr>
            <w:tcW w:w="877" w:type="pct"/>
            <w:vAlign w:val="center"/>
          </w:tcPr>
          <w:p>
            <w:pPr>
              <w:ind w:firstLine="0" w:firstLineChars="0"/>
              <w:jc w:val="center"/>
              <w:rPr>
                <w:lang w:val="en-US"/>
              </w:rPr>
            </w:pPr>
            <w:r>
              <w:rPr>
                <w:rFonts w:hint="eastAsia"/>
                <w:lang w:val="en-US"/>
              </w:rPr>
              <w:t>-</w:t>
            </w:r>
            <w:bookmarkEnd w:id="7"/>
          </w:p>
        </w:tc>
        <w:tc>
          <w:tcPr>
            <w:tcW w:w="961" w:type="pct"/>
            <w:vAlign w:val="center"/>
          </w:tcPr>
          <w:p>
            <w:pPr>
              <w:ind w:firstLine="0" w:firstLineChars="0"/>
              <w:jc w:val="center"/>
              <w:rPr>
                <w:lang w:val="en-US"/>
              </w:rPr>
            </w:pPr>
            <w:r>
              <w:rPr>
                <w:rFonts w:hint="eastAsia"/>
                <w:lang w:val="en-US"/>
              </w:rPr>
              <w:t>-</w:t>
            </w:r>
            <w:bookmarkEnd w:id="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shd w:val="clear" w:color="auto" w:fill="E0E0E0"/>
            <w:vAlign w:val="center"/>
          </w:tcPr>
          <w:p>
            <w:pPr>
              <w:ind w:firstLine="0" w:firstLineChars="0"/>
              <w:jc w:val="center"/>
              <w:rPr>
                <w:lang w:val="en-US"/>
              </w:rPr>
            </w:pPr>
            <w:r>
              <w:rPr>
                <w:rFonts w:hint="eastAsia"/>
                <w:lang w:val="en-US"/>
              </w:rPr>
              <w:t>冷热合计</w:t>
            </w:r>
          </w:p>
        </w:tc>
        <w:tc>
          <w:tcPr>
            <w:tcW w:w="877" w:type="pct"/>
            <w:vAlign w:val="center"/>
          </w:tcPr>
          <w:p>
            <w:pPr>
              <w:ind w:firstLine="0" w:firstLineChars="0"/>
              <w:jc w:val="center"/>
              <w:rPr>
                <w:lang w:val="en-US"/>
              </w:rPr>
            </w:pPr>
            <w:r>
              <w:rPr>
                <w:rFonts w:hint="eastAsia"/>
                <w:lang w:val="en-US"/>
              </w:rPr>
              <w:t>81.46</w:t>
            </w:r>
            <w:bookmarkEnd w:id="9"/>
          </w:p>
        </w:tc>
        <w:tc>
          <w:tcPr>
            <w:tcW w:w="877" w:type="pct"/>
            <w:vAlign w:val="center"/>
          </w:tcPr>
          <w:p>
            <w:pPr>
              <w:ind w:firstLine="0" w:firstLineChars="0"/>
              <w:jc w:val="center"/>
              <w:rPr>
                <w:lang w:val="en-US"/>
              </w:rPr>
            </w:pPr>
            <w:r>
              <w:rPr>
                <w:rFonts w:hint="eastAsia"/>
                <w:lang w:val="en-US"/>
              </w:rPr>
              <w:t>85.37</w:t>
            </w:r>
            <w:bookmarkEnd w:id="10"/>
          </w:p>
        </w:tc>
        <w:tc>
          <w:tcPr>
            <w:tcW w:w="961" w:type="pct"/>
            <w:vAlign w:val="center"/>
          </w:tcPr>
          <w:p>
            <w:pPr>
              <w:ind w:firstLine="0" w:firstLineChars="0"/>
              <w:jc w:val="center"/>
              <w:rPr>
                <w:lang w:val="en-US"/>
              </w:rPr>
            </w:pPr>
            <w:r>
              <w:rPr>
                <w:rFonts w:hint="eastAsia"/>
                <w:lang w:val="en-US"/>
              </w:rPr>
              <w:t>4.59%</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2.5</w:t>
            </w:r>
          </w:p>
        </w:tc>
        <w:tc>
          <w:tcPr>
            <w:tcW w:w="877" w:type="pct"/>
            <w:vAlign w:val="center"/>
          </w:tcPr>
          <w:p>
            <w:pPr>
              <w:ind w:firstLine="0" w:firstLineChars="0"/>
              <w:jc w:val="center"/>
              <w:rPr>
                <w:lang w:val="en-US"/>
              </w:rPr>
            </w:pPr>
            <w:r>
              <w:rPr>
                <w:rFonts w:hint="eastAsia"/>
                <w:lang w:val="en-US"/>
              </w:rPr>
              <w:t>2.5</w:t>
            </w:r>
            <w:bookmarkEnd w:id="13"/>
          </w:p>
        </w:tc>
        <w:tc>
          <w:tcPr>
            <w:tcW w:w="961" w:type="pct"/>
            <w:vMerge w:val="restart"/>
            <w:vAlign w:val="center"/>
          </w:tcPr>
          <w:p>
            <w:pPr>
              <w:ind w:firstLine="0" w:firstLineChars="0"/>
              <w:jc w:val="center"/>
              <w:rPr>
                <w:lang w:val="en-US"/>
              </w:rPr>
            </w:pPr>
            <w:r>
              <w:rPr>
                <w:rFonts w:hint="eastAsia"/>
                <w:lang w:val="en-US"/>
              </w:rPr>
              <w:t>4.59%</w:t>
            </w:r>
            <w:bookmarkEnd w:id="1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shd w:val="clear" w:color="auto" w:fill="E0E0E0"/>
            <w:vAlign w:val="center"/>
          </w:tcPr>
          <w:p>
            <w:pPr>
              <w:ind w:firstLine="0" w:firstLineChars="0"/>
              <w:jc w:val="center"/>
              <w:rPr>
                <w:lang w:val="en-US"/>
              </w:rPr>
            </w:pPr>
            <w:r>
              <w:rPr>
                <w:rFonts w:hint="eastAsia"/>
                <w:lang w:val="en-US"/>
              </w:rPr>
              <w:t>供冷</w:t>
            </w:r>
            <w:r>
              <w:rPr>
                <w:lang w:val="en-US"/>
              </w:rPr>
              <w:t>能耗</w:t>
            </w:r>
          </w:p>
        </w:tc>
        <w:tc>
          <w:tcPr>
            <w:tcW w:w="877" w:type="pct"/>
            <w:vAlign w:val="center"/>
          </w:tcPr>
          <w:p>
            <w:pPr>
              <w:ind w:firstLine="0" w:firstLineChars="0"/>
              <w:jc w:val="center"/>
              <w:rPr>
                <w:lang w:val="en-US"/>
              </w:rPr>
            </w:pPr>
            <w:r>
              <w:rPr>
                <w:rFonts w:hint="eastAsia"/>
                <w:lang w:val="en-US"/>
              </w:rPr>
              <w:t>32.58</w:t>
            </w:r>
            <w:bookmarkEnd w:id="15"/>
          </w:p>
        </w:tc>
        <w:tc>
          <w:tcPr>
            <w:tcW w:w="877" w:type="pct"/>
            <w:vAlign w:val="center"/>
          </w:tcPr>
          <w:p>
            <w:pPr>
              <w:ind w:firstLine="0" w:firstLineChars="0"/>
              <w:jc w:val="center"/>
              <w:rPr>
                <w:lang w:val="en-US"/>
              </w:rPr>
            </w:pPr>
            <w:r>
              <w:rPr>
                <w:rFonts w:hint="eastAsia"/>
                <w:lang w:val="en-US"/>
              </w:rPr>
              <w:t>34.15</w:t>
            </w:r>
            <w:bookmarkEnd w:id="16"/>
          </w:p>
        </w:tc>
        <w:tc>
          <w:tcPr>
            <w:tcW w:w="961"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pPr>
              <w:ind w:firstLine="0" w:firstLineChars="0"/>
              <w:jc w:val="center"/>
              <w:rPr>
                <w:lang w:val="en-US"/>
              </w:rPr>
            </w:pPr>
            <w:r>
              <w:rPr>
                <w:rFonts w:hint="eastAsia"/>
                <w:lang w:val="en-US"/>
              </w:rPr>
              <w:t>综合</w:t>
            </w:r>
            <w:r>
              <w:rPr>
                <w:lang w:val="en-US"/>
              </w:rPr>
              <w:t>效率折算权重</w:t>
            </w:r>
          </w:p>
        </w:tc>
        <w:tc>
          <w:tcPr>
            <w:tcW w:w="877" w:type="pct"/>
            <w:vAlign w:val="center"/>
          </w:tcPr>
          <w:p>
            <w:pPr>
              <w:ind w:firstLine="0" w:firstLineChars="0"/>
              <w:jc w:val="center"/>
              <w:rPr>
                <w:lang w:val="en-US"/>
              </w:rPr>
            </w:pPr>
            <w:r>
              <w:rPr>
                <w:rFonts w:hint="eastAsia"/>
                <w:lang w:val="en-US"/>
              </w:rPr>
              <w:t>2.2</w:t>
            </w:r>
            <w:bookmarkEnd w:id="17"/>
          </w:p>
        </w:tc>
        <w:tc>
          <w:tcPr>
            <w:tcW w:w="877" w:type="pct"/>
            <w:vAlign w:val="center"/>
          </w:tcPr>
          <w:p>
            <w:pPr>
              <w:ind w:firstLine="0" w:firstLineChars="0"/>
              <w:jc w:val="center"/>
              <w:rPr>
                <w:lang w:val="en-US"/>
              </w:rPr>
            </w:pPr>
            <w:r>
              <w:rPr>
                <w:rFonts w:hint="eastAsia"/>
                <w:lang w:val="en-US"/>
              </w:rPr>
              <w:t>2.2</w:t>
            </w:r>
            <w:bookmarkEnd w:id="18"/>
          </w:p>
        </w:tc>
        <w:tc>
          <w:tcPr>
            <w:tcW w:w="961" w:type="pct"/>
            <w:vMerge w:val="restart"/>
            <w:vAlign w:val="center"/>
          </w:tcPr>
          <w:p>
            <w:pPr>
              <w:ind w:firstLine="0" w:firstLineChars="0"/>
              <w:jc w:val="center"/>
              <w:rPr>
                <w:lang w:val="en-US"/>
              </w:rPr>
            </w:pPr>
            <w:r>
              <w:rPr>
                <w:rFonts w:hint="eastAsia"/>
                <w:lang w:val="en-US"/>
              </w:rPr>
              <w:t>-</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8" w:type="pct"/>
            <w:shd w:val="clear" w:color="auto" w:fill="E0E0E0"/>
            <w:vAlign w:val="center"/>
          </w:tcPr>
          <w:p>
            <w:pPr>
              <w:ind w:firstLine="0" w:firstLineChars="0"/>
              <w:jc w:val="center"/>
              <w:rPr>
                <w:lang w:val="en-US"/>
              </w:rPr>
            </w:pPr>
            <w:r>
              <w:rPr>
                <w:rFonts w:hint="eastAsia"/>
                <w:lang w:val="en-US"/>
              </w:rPr>
              <w:t>供暖能耗</w:t>
            </w:r>
          </w:p>
        </w:tc>
        <w:tc>
          <w:tcPr>
            <w:tcW w:w="877" w:type="pct"/>
            <w:vAlign w:val="center"/>
          </w:tcPr>
          <w:p>
            <w:pPr>
              <w:ind w:firstLine="0" w:firstLineChars="0"/>
              <w:jc w:val="center"/>
              <w:rPr>
                <w:lang w:val="en-US"/>
              </w:rPr>
            </w:pPr>
            <w:r>
              <w:rPr>
                <w:rFonts w:hint="eastAsia"/>
                <w:lang w:val="en-US"/>
              </w:rPr>
              <w:t>-</w:t>
            </w:r>
            <w:bookmarkEnd w:id="20"/>
          </w:p>
        </w:tc>
        <w:tc>
          <w:tcPr>
            <w:tcW w:w="877" w:type="pct"/>
            <w:vAlign w:val="center"/>
          </w:tcPr>
          <w:p>
            <w:pPr>
              <w:ind w:firstLine="0" w:firstLineChars="0"/>
              <w:jc w:val="center"/>
              <w:rPr>
                <w:lang w:val="en-US"/>
              </w:rPr>
            </w:pPr>
            <w:r>
              <w:rPr>
                <w:rFonts w:hint="eastAsia"/>
                <w:lang w:val="en-US"/>
              </w:rPr>
              <w:t>-</w:t>
            </w:r>
            <w:bookmarkEnd w:id="21"/>
          </w:p>
        </w:tc>
        <w:tc>
          <w:tcPr>
            <w:tcW w:w="961" w:type="pct"/>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pPr>
              <w:ind w:firstLine="0" w:firstLineChars="0"/>
              <w:jc w:val="center"/>
              <w:rPr>
                <w:lang w:val="en-US"/>
              </w:rPr>
            </w:pPr>
            <w:r>
              <w:rPr>
                <w:rFonts w:hint="eastAsia"/>
                <w:lang w:val="en-US"/>
              </w:rPr>
              <w:t>32.58</w:t>
            </w:r>
            <w:bookmarkEnd w:id="22"/>
          </w:p>
        </w:tc>
        <w:tc>
          <w:tcPr>
            <w:tcW w:w="877" w:type="pct"/>
            <w:vAlign w:val="center"/>
          </w:tcPr>
          <w:p>
            <w:pPr>
              <w:ind w:firstLine="0" w:firstLineChars="0"/>
              <w:jc w:val="center"/>
              <w:rPr>
                <w:lang w:val="en-US"/>
              </w:rPr>
            </w:pPr>
            <w:r>
              <w:rPr>
                <w:rFonts w:hint="eastAsia"/>
                <w:lang w:val="en-US"/>
              </w:rPr>
              <w:t>34.15</w:t>
            </w:r>
            <w:bookmarkEnd w:id="23"/>
          </w:p>
        </w:tc>
        <w:tc>
          <w:tcPr>
            <w:tcW w:w="961" w:type="pct"/>
            <w:vAlign w:val="center"/>
          </w:tcPr>
          <w:p>
            <w:pPr>
              <w:ind w:firstLine="0" w:firstLineChars="0"/>
              <w:jc w:val="center"/>
              <w:rPr>
                <w:lang w:val="en-US"/>
              </w:rPr>
            </w:pPr>
            <w:r>
              <w:rPr>
                <w:rFonts w:hint="eastAsia"/>
                <w:lang w:val="en-US"/>
              </w:rPr>
              <w:t>4.59%</w:t>
            </w:r>
            <w:bookmarkEnd w:id="24"/>
          </w:p>
        </w:tc>
      </w:tr>
    </w:tbl>
    <w:p>
      <w:pPr>
        <w:ind w:firstLine="0" w:firstLineChars="0"/>
        <w:jc w:val="center"/>
        <w:rPr>
          <w:sz w:val="20"/>
          <w:lang w:val="en-US"/>
        </w:rPr>
      </w:pPr>
    </w:p>
    <w:p>
      <w:pPr>
        <w:widowControl w:val="0"/>
        <w:jc w:val="both"/>
        <w:rPr>
          <w:color w:val="000000"/>
        </w:rPr>
      </w:pPr>
    </w:p>
    <w:p>
      <w:pPr>
        <w:pStyle w:val="2"/>
        <w:widowControl w:val="0"/>
        <w:jc w:val="both"/>
        <w:rPr>
          <w:color w:val="000000"/>
        </w:rPr>
      </w:pPr>
      <w:bookmarkStart w:id="69" w:name="_Toc32520"/>
      <w:r>
        <w:rPr>
          <w:color w:val="000000"/>
        </w:rPr>
        <w:t>绿色建筑性能评估得分</w:t>
      </w:r>
      <w:bookmarkEnd w:id="69"/>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pPr>
              <w:jc w:val="center"/>
            </w:pPr>
            <w:r>
              <w:rPr>
                <w:rFonts w:hint="eastAsia"/>
              </w:rPr>
              <w:t>标准</w:t>
            </w:r>
            <w:r>
              <w:t>条文</w:t>
            </w:r>
          </w:p>
        </w:tc>
        <w:tc>
          <w:tcPr>
            <w:tcW w:w="5670" w:type="dxa"/>
            <w:shd w:val="clear" w:color="auto" w:fill="E6E6E6"/>
            <w:vAlign w:val="center"/>
          </w:tcPr>
          <w:p>
            <w:pPr>
              <w:jc w:val="center"/>
            </w:pPr>
            <w:r>
              <w:rPr>
                <w:rFonts w:hint="eastAsia"/>
              </w:rPr>
              <w:t>得分</w:t>
            </w:r>
            <w:r>
              <w:t>评价</w:t>
            </w:r>
          </w:p>
        </w:tc>
        <w:tc>
          <w:tcPr>
            <w:tcW w:w="992" w:type="dxa"/>
            <w:shd w:val="clear" w:color="auto" w:fill="E6E6E6"/>
            <w:vAlign w:val="center"/>
          </w:tcPr>
          <w:p>
            <w:pPr>
              <w:jc w:val="center"/>
            </w:pPr>
            <w:r>
              <w:rPr>
                <w:rFonts w:hint="eastAsia"/>
              </w:rPr>
              <w:t>节能率</w:t>
            </w:r>
          </w:p>
        </w:tc>
        <w:tc>
          <w:tcPr>
            <w:tcW w:w="70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r>
              <w:t xml:space="preserve">5.1.12 </w:t>
            </w:r>
            <w:r>
              <w:rPr>
                <w:rFonts w:hint="eastAsia"/>
              </w:rPr>
              <w:t>优化</w:t>
            </w:r>
            <w:r>
              <w:t>围护结构热工性能</w:t>
            </w:r>
          </w:p>
        </w:tc>
        <w:tc>
          <w:tcPr>
            <w:tcW w:w="5670" w:type="dxa"/>
            <w:vAlign w:val="center"/>
          </w:tcPr>
          <w:p>
            <w:pPr>
              <w:widowControl w:val="0"/>
              <w:autoSpaceDE w:val="0"/>
              <w:autoSpaceDN w:val="0"/>
              <w:adjustRightInd w:val="0"/>
            </w:pPr>
            <w:r>
              <w:rPr>
                <w:rFonts w:hint="eastAsia"/>
              </w:rPr>
              <w:t>建筑供暖空调负</w:t>
            </w:r>
            <w:r>
              <w:t xml:space="preserve">荷降低5%, </w:t>
            </w:r>
            <w:r>
              <w:rPr>
                <w:rFonts w:hint="eastAsia"/>
              </w:rPr>
              <w:t>得</w:t>
            </w:r>
            <w:r>
              <w:t xml:space="preserve">4 </w:t>
            </w:r>
            <w:r>
              <w:rPr>
                <w:rFonts w:hint="eastAsia"/>
              </w:rPr>
              <w:t>分；降低</w:t>
            </w:r>
            <w:r>
              <w:t xml:space="preserve">10%, </w:t>
            </w:r>
            <w:r>
              <w:rPr>
                <w:rFonts w:hint="eastAsia"/>
              </w:rPr>
              <w:t>得</w:t>
            </w:r>
            <w:r>
              <w:t>8</w:t>
            </w:r>
          </w:p>
          <w:p>
            <w:r>
              <w:rPr>
                <w:rFonts w:hint="eastAsia"/>
              </w:rPr>
              <w:t>分；降低</w:t>
            </w:r>
            <w:r>
              <w:t xml:space="preserve">15%, </w:t>
            </w:r>
            <w:r>
              <w:rPr>
                <w:rFonts w:hint="eastAsia"/>
              </w:rPr>
              <w:t>得</w:t>
            </w:r>
            <w:r>
              <w:t xml:space="preserve">12 </w:t>
            </w:r>
            <w:r>
              <w:rPr>
                <w:rFonts w:hint="eastAsia"/>
              </w:rPr>
              <w:t>分。</w:t>
            </w:r>
          </w:p>
        </w:tc>
        <w:tc>
          <w:tcPr>
            <w:tcW w:w="992" w:type="dxa"/>
            <w:vAlign w:val="center"/>
          </w:tcPr>
          <w:p>
            <w:r>
              <w:t>4.59%</w:t>
            </w:r>
            <w:bookmarkEnd w:id="0"/>
          </w:p>
        </w:tc>
        <w:tc>
          <w:tcPr>
            <w:tcW w:w="706" w:type="dxa"/>
            <w:vAlign w:val="center"/>
          </w:tcPr>
          <w:p>
            <w:r>
              <w:t>0</w:t>
            </w:r>
            <w:bookmarkEnd w:id="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r>
              <w:rPr>
                <w:rFonts w:hint="eastAsia"/>
              </w:rPr>
              <w:t>标准</w:t>
            </w:r>
            <w:r>
              <w:t>依据</w:t>
            </w:r>
          </w:p>
        </w:tc>
        <w:tc>
          <w:tcPr>
            <w:tcW w:w="7368" w:type="dxa"/>
            <w:gridSpan w:val="3"/>
            <w:vAlign w:val="center"/>
          </w:tcPr>
          <w:p>
            <w:r>
              <w:rPr>
                <w:rFonts w:hint="eastAsia"/>
              </w:rPr>
              <w:t>《福建</w:t>
            </w:r>
            <w:r>
              <w:t>省</w:t>
            </w:r>
            <w:r>
              <w:rPr>
                <w:rFonts w:hint="eastAsia"/>
              </w:rPr>
              <w:t>绿色建筑设计标准》</w:t>
            </w:r>
            <w:r>
              <w:t xml:space="preserve"> DBJ/T 13-197-2022</w:t>
            </w:r>
            <w:bookmarkEnd w:id="2"/>
          </w:p>
        </w:tc>
      </w:tr>
    </w:tbl>
    <w:p/>
    <w:p>
      <w:pPr>
        <w:widowControl w:val="0"/>
        <w:jc w:val="both"/>
        <w:rPr>
          <w:color w:val="000000"/>
        </w:rPr>
      </w:pPr>
    </w:p>
    <w:p>
      <w:pPr>
        <w:widowControl w:val="0"/>
        <w:jc w:val="center"/>
        <w:rPr>
          <w:color w:val="000000"/>
        </w:rPr>
      </w:pPr>
      <w:r>
        <w:drawing>
          <wp:inline distT="0" distB="0" distL="0" distR="0">
            <wp:extent cx="5667375" cy="51244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5124450"/>
                    </a:xfrm>
                    <a:prstGeom prst="rect">
                      <a:avLst/>
                    </a:prstGeom>
                  </pic:spPr>
                </pic:pic>
              </a:graphicData>
            </a:graphic>
          </wp:inline>
        </w:drawing>
      </w:r>
    </w:p>
    <w:p>
      <w:pPr>
        <w:widowControl w:val="0"/>
        <w:jc w:val="center"/>
        <w:rPr>
          <w:color w:val="000000"/>
        </w:rPr>
      </w:pPr>
      <w:r>
        <w:drawing>
          <wp:inline distT="0" distB="0" distL="0" distR="0">
            <wp:extent cx="5667375" cy="5124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5124450"/>
                    </a:xfrm>
                    <a:prstGeom prst="rect">
                      <a:avLst/>
                    </a:prstGeom>
                  </pic:spPr>
                </pic:pic>
              </a:graphicData>
            </a:graphic>
          </wp:inline>
        </w:drawing>
      </w:r>
    </w:p>
    <w:p>
      <w:pPr>
        <w:widowControl w:val="0"/>
        <w:jc w:val="center"/>
        <w:rPr>
          <w:color w:val="000000"/>
        </w:rPr>
      </w:pPr>
      <w:r>
        <w:drawing>
          <wp:inline distT="0" distB="0" distL="0" distR="0">
            <wp:extent cx="5667375" cy="40386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4038600"/>
                    </a:xfrm>
                    <a:prstGeom prst="rect">
                      <a:avLst/>
                    </a:prstGeom>
                  </pic:spPr>
                </pic:pic>
              </a:graphicData>
            </a:graphic>
          </wp:inline>
        </w:drawing>
      </w:r>
    </w:p>
    <w:p>
      <w:pPr>
        <w:sectPr>
          <w:pgSz w:w="11906" w:h="16838"/>
          <w:pgMar w:top="1440" w:right="1418" w:bottom="1440" w:left="1418" w:header="851" w:footer="992" w:gutter="0"/>
          <w:cols w:space="425" w:num="1"/>
          <w:docGrid w:type="lines" w:linePitch="312" w:charSpace="0"/>
        </w:sectPr>
      </w:pPr>
    </w:p>
    <w:p>
      <w:pPr>
        <w:pStyle w:val="2"/>
        <w:widowControl w:val="0"/>
        <w:jc w:val="both"/>
        <w:rPr>
          <w:color w:val="000000"/>
        </w:rPr>
      </w:pPr>
      <w:bookmarkStart w:id="70" w:name="_Toc4499"/>
      <w:r>
        <w:rPr>
          <w:color w:val="000000"/>
        </w:rPr>
        <w:t>附录</w:t>
      </w:r>
      <w:bookmarkEnd w:id="70"/>
    </w:p>
    <w:p>
      <w:pPr>
        <w:pStyle w:val="4"/>
        <w:widowControl w:val="0"/>
        <w:jc w:val="both"/>
        <w:rPr>
          <w:color w:val="000000"/>
        </w:rPr>
      </w:pPr>
      <w:bookmarkStart w:id="71" w:name="_Toc27453"/>
      <w:r>
        <w:rPr>
          <w:color w:val="000000"/>
        </w:rPr>
        <w:t>工作日/节假日人员逐时在室率(%)</w:t>
      </w:r>
      <w:bookmarkEnd w:id="71"/>
    </w:p>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45</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Pr>
        <w:widowControl w:val="0"/>
        <w:jc w:val="both"/>
        <w:rPr>
          <w:color w:val="000000"/>
        </w:rPr>
      </w:pPr>
    </w:p>
    <w:p>
      <w:r>
        <w:t>注：上行：工作日；下行：节假日</w:t>
      </w:r>
    </w:p>
    <w:p>
      <w:pPr>
        <w:pStyle w:val="4"/>
      </w:pPr>
      <w:bookmarkStart w:id="72" w:name="_Toc8397"/>
      <w:r>
        <w:t>工作日/节假日照明开关时间表(%)</w:t>
      </w:r>
      <w:bookmarkEnd w:id="72"/>
    </w:p>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1"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60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36</w:t>
            </w:r>
          </w:p>
        </w:tc>
        <w:tc>
          <w:tcPr>
            <w:tcW w:w="402" w:type="dxa"/>
            <w:vAlign w:val="center"/>
          </w:tcPr>
          <w:p>
            <w:pPr>
              <w:spacing w:line="400" w:lineRule="exact"/>
              <w:ind w:firstLine="0" w:firstLineChars="0"/>
              <w:rPr>
                <w:sz w:val="18"/>
                <w:szCs w:val="18"/>
                <w:lang w:val="en-US"/>
              </w:rPr>
            </w:pPr>
            <w:r>
              <w:rPr>
                <w:sz w:val="18"/>
                <w:szCs w:val="18"/>
                <w:lang w:val="en-US"/>
              </w:rPr>
              <w:t>62</w:t>
            </w:r>
          </w:p>
        </w:tc>
        <w:tc>
          <w:tcPr>
            <w:tcW w:w="402" w:type="dxa"/>
            <w:vAlign w:val="center"/>
          </w:tcPr>
          <w:p>
            <w:pPr>
              <w:spacing w:line="400" w:lineRule="exact"/>
              <w:ind w:firstLine="0" w:firstLineChars="0"/>
              <w:rPr>
                <w:sz w:val="18"/>
                <w:szCs w:val="18"/>
                <w:lang w:val="en-US"/>
              </w:rPr>
            </w:pPr>
            <w:r>
              <w:rPr>
                <w:sz w:val="18"/>
                <w:szCs w:val="18"/>
                <w:lang w:val="en-US"/>
              </w:rPr>
              <w:t>56</w:t>
            </w:r>
          </w:p>
        </w:tc>
        <w:tc>
          <w:tcPr>
            <w:tcW w:w="401" w:type="dxa"/>
            <w:vAlign w:val="center"/>
          </w:tcPr>
          <w:p>
            <w:pPr>
              <w:spacing w:line="400" w:lineRule="exact"/>
              <w:ind w:firstLine="0" w:firstLineChars="0"/>
              <w:rPr>
                <w:sz w:val="18"/>
                <w:szCs w:val="18"/>
                <w:lang w:val="en-US"/>
              </w:rPr>
            </w:pPr>
            <w:r>
              <w:rPr>
                <w:sz w:val="18"/>
                <w:szCs w:val="18"/>
                <w:lang w:val="en-US"/>
              </w:rPr>
              <w:t>54</w:t>
            </w:r>
          </w:p>
        </w:tc>
        <w:tc>
          <w:tcPr>
            <w:tcW w:w="402" w:type="dxa"/>
            <w:vAlign w:val="center"/>
          </w:tcPr>
          <w:p>
            <w:pPr>
              <w:spacing w:line="400" w:lineRule="exact"/>
              <w:ind w:firstLine="0" w:firstLineChars="0"/>
              <w:rPr>
                <w:sz w:val="18"/>
                <w:szCs w:val="18"/>
                <w:lang w:val="en-US"/>
              </w:rPr>
            </w:pPr>
            <w:r>
              <w:rPr>
                <w:sz w:val="18"/>
                <w:szCs w:val="18"/>
                <w:lang w:val="en-US"/>
              </w:rPr>
              <w:t>43</w:t>
            </w:r>
          </w:p>
        </w:tc>
        <w:tc>
          <w:tcPr>
            <w:tcW w:w="402" w:type="dxa"/>
            <w:vAlign w:val="center"/>
          </w:tcPr>
          <w:p>
            <w:pPr>
              <w:spacing w:line="400" w:lineRule="exact"/>
              <w:ind w:firstLine="0" w:firstLineChars="0"/>
              <w:rPr>
                <w:sz w:val="18"/>
                <w:szCs w:val="18"/>
                <w:lang w:val="en-US"/>
              </w:rPr>
            </w:pPr>
            <w:r>
              <w:rPr>
                <w:sz w:val="18"/>
                <w:szCs w:val="18"/>
                <w:lang w:val="en-US"/>
              </w:rPr>
              <w:t>53</w:t>
            </w:r>
          </w:p>
        </w:tc>
        <w:tc>
          <w:tcPr>
            <w:tcW w:w="401" w:type="dxa"/>
            <w:vAlign w:val="center"/>
          </w:tcPr>
          <w:p>
            <w:pPr>
              <w:spacing w:line="400" w:lineRule="exact"/>
              <w:ind w:firstLine="0" w:firstLineChars="0"/>
              <w:rPr>
                <w:sz w:val="18"/>
                <w:szCs w:val="18"/>
                <w:lang w:val="en-US"/>
              </w:rPr>
            </w:pPr>
            <w:r>
              <w:rPr>
                <w:sz w:val="18"/>
                <w:szCs w:val="18"/>
                <w:lang w:val="en-US"/>
              </w:rPr>
              <w:t>55</w:t>
            </w:r>
          </w:p>
        </w:tc>
        <w:tc>
          <w:tcPr>
            <w:tcW w:w="402" w:type="dxa"/>
            <w:vAlign w:val="center"/>
          </w:tcPr>
          <w:p>
            <w:pPr>
              <w:spacing w:line="400" w:lineRule="exact"/>
              <w:ind w:firstLine="0" w:firstLineChars="0"/>
              <w:rPr>
                <w:sz w:val="18"/>
                <w:szCs w:val="18"/>
                <w:lang w:val="en-US"/>
              </w:rPr>
            </w:pPr>
            <w:r>
              <w:rPr>
                <w:sz w:val="18"/>
                <w:szCs w:val="18"/>
                <w:lang w:val="en-US"/>
              </w:rPr>
              <w:t>58</w:t>
            </w:r>
          </w:p>
        </w:tc>
        <w:tc>
          <w:tcPr>
            <w:tcW w:w="402" w:type="dxa"/>
            <w:vAlign w:val="center"/>
          </w:tcPr>
          <w:p>
            <w:pPr>
              <w:spacing w:line="400" w:lineRule="exact"/>
              <w:ind w:firstLine="0" w:firstLineChars="0"/>
              <w:rPr>
                <w:sz w:val="18"/>
                <w:szCs w:val="18"/>
                <w:lang w:val="en-US"/>
              </w:rPr>
            </w:pPr>
            <w:r>
              <w:rPr>
                <w:sz w:val="18"/>
                <w:szCs w:val="18"/>
                <w:lang w:val="en-US"/>
              </w:rPr>
              <w:t>67</w:t>
            </w:r>
          </w:p>
        </w:tc>
        <w:tc>
          <w:tcPr>
            <w:tcW w:w="402" w:type="dxa"/>
            <w:vAlign w:val="center"/>
          </w:tcPr>
          <w:p>
            <w:pPr>
              <w:spacing w:line="400" w:lineRule="exact"/>
              <w:ind w:firstLine="0" w:firstLineChars="0"/>
              <w:rPr>
                <w:sz w:val="18"/>
                <w:szCs w:val="18"/>
                <w:lang w:val="en-US"/>
              </w:rPr>
            </w:pPr>
            <w:r>
              <w:rPr>
                <w:sz w:val="18"/>
                <w:szCs w:val="18"/>
                <w:lang w:val="en-US"/>
              </w:rPr>
              <w:t>40</w:t>
            </w:r>
          </w:p>
        </w:tc>
        <w:tc>
          <w:tcPr>
            <w:tcW w:w="401" w:type="dxa"/>
            <w:vAlign w:val="center"/>
          </w:tcPr>
          <w:p>
            <w:pPr>
              <w:spacing w:line="400" w:lineRule="exact"/>
              <w:ind w:firstLine="0" w:firstLineChars="0"/>
              <w:rPr>
                <w:sz w:val="18"/>
                <w:szCs w:val="18"/>
                <w:lang w:val="en-US"/>
              </w:rPr>
            </w:pPr>
            <w:r>
              <w:rPr>
                <w:sz w:val="18"/>
                <w:szCs w:val="18"/>
                <w:lang w:val="en-US"/>
              </w:rPr>
              <w:t>18</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73" w:name="_Toc5408"/>
      <w:r>
        <w:t>工作日/节假日设备逐时使用率(%)</w:t>
      </w:r>
      <w:bookmarkEnd w:id="73"/>
    </w:p>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办公-会议室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办公-卫生间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办公-厨房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办公-大厅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办公-普通办公室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办公-楼梯间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1"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80</w:t>
            </w:r>
          </w:p>
        </w:tc>
        <w:tc>
          <w:tcPr>
            <w:tcW w:w="402" w:type="dxa"/>
            <w:vAlign w:val="center"/>
          </w:tcPr>
          <w:p>
            <w:pPr>
              <w:spacing w:line="400" w:lineRule="exact"/>
              <w:ind w:firstLine="0" w:firstLineChars="0"/>
              <w:rPr>
                <w:sz w:val="18"/>
                <w:szCs w:val="18"/>
                <w:lang w:val="en-US"/>
              </w:rPr>
            </w:pPr>
            <w:r>
              <w:rPr>
                <w:sz w:val="18"/>
                <w:szCs w:val="18"/>
                <w:lang w:val="en-US"/>
              </w:rPr>
              <w:t>70</w:t>
            </w:r>
          </w:p>
        </w:tc>
        <w:tc>
          <w:tcPr>
            <w:tcW w:w="401"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办公-电子信息机房</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办公-空房间</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办公-设备间</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办公-走廊</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2" w:type="dxa"/>
            <w:vAlign w:val="center"/>
          </w:tcPr>
          <w:p>
            <w:pPr>
              <w:spacing w:line="400" w:lineRule="exact"/>
              <w:ind w:firstLine="0" w:firstLineChars="0"/>
              <w:rPr>
                <w:sz w:val="18"/>
                <w:szCs w:val="18"/>
                <w:lang w:val="en-US"/>
              </w:rPr>
            </w:pPr>
            <w:r>
              <w:rPr>
                <w:sz w:val="18"/>
                <w:szCs w:val="18"/>
                <w:lang w:val="en-US"/>
              </w:rPr>
              <w:t>95</w:t>
            </w:r>
          </w:p>
        </w:tc>
        <w:tc>
          <w:tcPr>
            <w:tcW w:w="401"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30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办公-餐厅</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办公-高档办公室</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50</w:t>
            </w:r>
          </w:p>
        </w:tc>
        <w:tc>
          <w:tcPr>
            <w:tcW w:w="401" w:type="dxa"/>
            <w:vAlign w:val="center"/>
          </w:tcPr>
          <w:p>
            <w:pPr>
              <w:spacing w:line="400" w:lineRule="exact"/>
              <w:ind w:firstLine="0" w:firstLineChars="0"/>
              <w:rPr>
                <w:sz w:val="18"/>
                <w:szCs w:val="18"/>
                <w:lang w:val="en-US"/>
              </w:rPr>
            </w:pPr>
            <w:r>
              <w:rPr>
                <w:sz w:val="18"/>
                <w:szCs w:val="18"/>
                <w:lang w:val="en-US"/>
              </w:rPr>
              <w:t>20</w:t>
            </w:r>
          </w:p>
        </w:tc>
        <w:tc>
          <w:tcPr>
            <w:tcW w:w="402" w:type="dxa"/>
            <w:vAlign w:val="center"/>
          </w:tcPr>
          <w:p>
            <w:pPr>
              <w:spacing w:line="400" w:lineRule="exact"/>
              <w:ind w:firstLine="0" w:firstLineChars="0"/>
              <w:rPr>
                <w:sz w:val="18"/>
                <w:szCs w:val="18"/>
                <w:lang w:val="en-US"/>
              </w:rPr>
            </w:pPr>
            <w:r>
              <w:rPr>
                <w:sz w:val="18"/>
                <w:szCs w:val="18"/>
                <w:lang w:val="en-US"/>
              </w:rPr>
              <w:t>10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1"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c>
          <w:tcPr>
            <w:tcW w:w="402" w:type="dxa"/>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74" w:name="_Toc8977"/>
      <w:r>
        <w:t>工作日/节假日新风运行时间表(%)</w:t>
      </w:r>
      <w:bookmarkEnd w:id="74"/>
    </w:p>
    <w:p>
      <w:r>
        <w:t>采暖期：</w:t>
      </w:r>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bl>
    <w:p>
      <w:r>
        <w:t>供冷期：</w:t>
      </w:r>
    </w:p>
    <w:p/>
    <w:tbl>
      <w:tblPr>
        <w:tblStyle w:val="18"/>
        <w:tblW w:w="106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shd w:val="clear" w:color="auto" w:fill="E0E0E0"/>
          </w:tcPr>
          <w:p>
            <w:pPr>
              <w:spacing w:line="400" w:lineRule="exact"/>
              <w:ind w:firstLine="0" w:firstLineChars="0"/>
              <w:rPr>
                <w:sz w:val="18"/>
                <w:szCs w:val="18"/>
                <w:lang w:val="en-US"/>
              </w:rPr>
            </w:pPr>
            <w:r>
              <w:rPr>
                <w:sz w:val="18"/>
                <w:szCs w:val="18"/>
                <w:lang w:val="en-US"/>
              </w:rPr>
              <w:t>1</w:t>
            </w:r>
          </w:p>
        </w:tc>
        <w:tc>
          <w:tcPr>
            <w:tcW w:w="402" w:type="dxa"/>
            <w:shd w:val="clear" w:color="auto" w:fill="E0E0E0"/>
          </w:tcPr>
          <w:p>
            <w:pPr>
              <w:spacing w:line="400" w:lineRule="exact"/>
              <w:ind w:firstLine="0" w:firstLineChars="0"/>
              <w:rPr>
                <w:sz w:val="18"/>
                <w:szCs w:val="18"/>
                <w:lang w:val="en-US"/>
              </w:rPr>
            </w:pPr>
            <w:r>
              <w:rPr>
                <w:sz w:val="18"/>
                <w:szCs w:val="18"/>
                <w:lang w:val="en-US"/>
              </w:rPr>
              <w:t>2</w:t>
            </w:r>
          </w:p>
        </w:tc>
        <w:tc>
          <w:tcPr>
            <w:tcW w:w="402" w:type="dxa"/>
            <w:shd w:val="clear" w:color="auto" w:fill="E0E0E0"/>
          </w:tcPr>
          <w:p>
            <w:pPr>
              <w:spacing w:line="400" w:lineRule="exact"/>
              <w:ind w:firstLine="0" w:firstLineChars="0"/>
              <w:rPr>
                <w:sz w:val="18"/>
                <w:szCs w:val="18"/>
                <w:lang w:val="en-US"/>
              </w:rPr>
            </w:pPr>
            <w:r>
              <w:rPr>
                <w:sz w:val="18"/>
                <w:szCs w:val="18"/>
                <w:lang w:val="en-US"/>
              </w:rPr>
              <w:t>3</w:t>
            </w:r>
          </w:p>
        </w:tc>
        <w:tc>
          <w:tcPr>
            <w:tcW w:w="401" w:type="dxa"/>
            <w:shd w:val="clear" w:color="auto" w:fill="E0E0E0"/>
          </w:tcPr>
          <w:p>
            <w:pPr>
              <w:spacing w:line="400" w:lineRule="exact"/>
              <w:ind w:firstLine="0" w:firstLineChars="0"/>
              <w:rPr>
                <w:sz w:val="18"/>
                <w:szCs w:val="18"/>
                <w:lang w:val="en-US"/>
              </w:rPr>
            </w:pPr>
            <w:r>
              <w:rPr>
                <w:sz w:val="18"/>
                <w:szCs w:val="18"/>
                <w:lang w:val="en-US"/>
              </w:rPr>
              <w:t>4</w:t>
            </w:r>
          </w:p>
        </w:tc>
        <w:tc>
          <w:tcPr>
            <w:tcW w:w="402" w:type="dxa"/>
            <w:shd w:val="clear" w:color="auto" w:fill="E0E0E0"/>
          </w:tcPr>
          <w:p>
            <w:pPr>
              <w:spacing w:line="400" w:lineRule="exact"/>
              <w:ind w:firstLine="0" w:firstLineChars="0"/>
              <w:rPr>
                <w:sz w:val="18"/>
                <w:szCs w:val="18"/>
                <w:lang w:val="en-US"/>
              </w:rPr>
            </w:pPr>
            <w:r>
              <w:rPr>
                <w:sz w:val="18"/>
                <w:szCs w:val="18"/>
                <w:lang w:val="en-US"/>
              </w:rPr>
              <w:t>5</w:t>
            </w:r>
          </w:p>
        </w:tc>
        <w:tc>
          <w:tcPr>
            <w:tcW w:w="402" w:type="dxa"/>
            <w:shd w:val="clear" w:color="auto" w:fill="E0E0E0"/>
          </w:tcPr>
          <w:p>
            <w:pPr>
              <w:spacing w:line="400" w:lineRule="exact"/>
              <w:ind w:firstLine="0" w:firstLineChars="0"/>
              <w:rPr>
                <w:sz w:val="18"/>
                <w:szCs w:val="18"/>
                <w:lang w:val="en-US"/>
              </w:rPr>
            </w:pPr>
            <w:r>
              <w:rPr>
                <w:sz w:val="18"/>
                <w:szCs w:val="18"/>
                <w:lang w:val="en-US"/>
              </w:rPr>
              <w:t>6</w:t>
            </w:r>
          </w:p>
        </w:tc>
        <w:tc>
          <w:tcPr>
            <w:tcW w:w="401" w:type="dxa"/>
            <w:shd w:val="clear" w:color="auto" w:fill="E0E0E0"/>
          </w:tcPr>
          <w:p>
            <w:pPr>
              <w:spacing w:line="400" w:lineRule="exact"/>
              <w:ind w:firstLine="0" w:firstLineChars="0"/>
              <w:rPr>
                <w:sz w:val="18"/>
                <w:szCs w:val="18"/>
                <w:lang w:val="en-US"/>
              </w:rPr>
            </w:pPr>
            <w:r>
              <w:rPr>
                <w:sz w:val="18"/>
                <w:szCs w:val="18"/>
                <w:lang w:val="en-US"/>
              </w:rPr>
              <w:t>7</w:t>
            </w:r>
          </w:p>
        </w:tc>
        <w:tc>
          <w:tcPr>
            <w:tcW w:w="402" w:type="dxa"/>
            <w:shd w:val="clear" w:color="auto" w:fill="E0E0E0"/>
          </w:tcPr>
          <w:p>
            <w:pPr>
              <w:spacing w:line="400" w:lineRule="exact"/>
              <w:ind w:firstLine="0" w:firstLineChars="0"/>
              <w:rPr>
                <w:sz w:val="18"/>
                <w:szCs w:val="18"/>
                <w:lang w:val="en-US"/>
              </w:rPr>
            </w:pPr>
            <w:r>
              <w:rPr>
                <w:sz w:val="18"/>
                <w:szCs w:val="18"/>
                <w:lang w:val="en-US"/>
              </w:rPr>
              <w:t>8</w:t>
            </w:r>
          </w:p>
        </w:tc>
        <w:tc>
          <w:tcPr>
            <w:tcW w:w="402" w:type="dxa"/>
            <w:shd w:val="clear" w:color="auto" w:fill="E0E0E0"/>
          </w:tcPr>
          <w:p>
            <w:pPr>
              <w:spacing w:line="400" w:lineRule="exact"/>
              <w:ind w:firstLine="0" w:firstLineChars="0"/>
              <w:rPr>
                <w:sz w:val="18"/>
                <w:szCs w:val="18"/>
                <w:lang w:val="en-US"/>
              </w:rPr>
            </w:pPr>
            <w:r>
              <w:rPr>
                <w:sz w:val="18"/>
                <w:szCs w:val="18"/>
                <w:lang w:val="en-US"/>
              </w:rPr>
              <w:t>9</w:t>
            </w:r>
          </w:p>
        </w:tc>
        <w:tc>
          <w:tcPr>
            <w:tcW w:w="402" w:type="dxa"/>
            <w:shd w:val="clear" w:color="auto" w:fill="E0E0E0"/>
          </w:tcPr>
          <w:p>
            <w:pPr>
              <w:spacing w:line="400" w:lineRule="exact"/>
              <w:ind w:firstLine="0" w:firstLineChars="0"/>
              <w:rPr>
                <w:sz w:val="18"/>
                <w:szCs w:val="18"/>
                <w:lang w:val="en-US"/>
              </w:rPr>
            </w:pPr>
            <w:r>
              <w:rPr>
                <w:sz w:val="18"/>
                <w:szCs w:val="18"/>
                <w:lang w:val="en-US"/>
              </w:rPr>
              <w:t>10</w:t>
            </w:r>
          </w:p>
        </w:tc>
        <w:tc>
          <w:tcPr>
            <w:tcW w:w="401" w:type="dxa"/>
            <w:shd w:val="clear" w:color="auto" w:fill="E0E0E0"/>
          </w:tcPr>
          <w:p>
            <w:pPr>
              <w:spacing w:line="400" w:lineRule="exact"/>
              <w:ind w:firstLine="0" w:firstLineChars="0"/>
              <w:rPr>
                <w:sz w:val="18"/>
                <w:szCs w:val="18"/>
                <w:lang w:val="en-US"/>
              </w:rPr>
            </w:pPr>
            <w:r>
              <w:rPr>
                <w:sz w:val="18"/>
                <w:szCs w:val="18"/>
                <w:lang w:val="en-US"/>
              </w:rPr>
              <w:t>11</w:t>
            </w:r>
          </w:p>
        </w:tc>
        <w:tc>
          <w:tcPr>
            <w:tcW w:w="402" w:type="dxa"/>
            <w:shd w:val="clear" w:color="auto" w:fill="E0E0E0"/>
          </w:tcPr>
          <w:p>
            <w:pPr>
              <w:spacing w:line="400" w:lineRule="exact"/>
              <w:ind w:firstLine="0" w:firstLineChars="0"/>
              <w:rPr>
                <w:sz w:val="18"/>
                <w:szCs w:val="18"/>
                <w:lang w:val="en-US"/>
              </w:rPr>
            </w:pPr>
            <w:r>
              <w:rPr>
                <w:sz w:val="18"/>
                <w:szCs w:val="18"/>
                <w:lang w:val="en-US"/>
              </w:rPr>
              <w:t>12</w:t>
            </w:r>
          </w:p>
        </w:tc>
        <w:tc>
          <w:tcPr>
            <w:tcW w:w="402" w:type="dxa"/>
            <w:shd w:val="clear" w:color="auto" w:fill="E0E0E0"/>
          </w:tcPr>
          <w:p>
            <w:pPr>
              <w:spacing w:line="400" w:lineRule="exact"/>
              <w:ind w:firstLine="0" w:firstLineChars="0"/>
              <w:rPr>
                <w:sz w:val="18"/>
                <w:szCs w:val="18"/>
                <w:lang w:val="en-US"/>
              </w:rPr>
            </w:pPr>
            <w:r>
              <w:rPr>
                <w:sz w:val="18"/>
                <w:szCs w:val="18"/>
                <w:lang w:val="en-US"/>
              </w:rPr>
              <w:t>13</w:t>
            </w:r>
          </w:p>
        </w:tc>
        <w:tc>
          <w:tcPr>
            <w:tcW w:w="401" w:type="dxa"/>
            <w:shd w:val="clear" w:color="auto" w:fill="E0E0E0"/>
          </w:tcPr>
          <w:p>
            <w:pPr>
              <w:spacing w:line="400" w:lineRule="exact"/>
              <w:ind w:firstLine="0" w:firstLineChars="0"/>
              <w:rPr>
                <w:sz w:val="18"/>
                <w:szCs w:val="18"/>
                <w:lang w:val="en-US"/>
              </w:rPr>
            </w:pPr>
            <w:r>
              <w:rPr>
                <w:sz w:val="18"/>
                <w:szCs w:val="18"/>
                <w:lang w:val="en-US"/>
              </w:rPr>
              <w:t>14</w:t>
            </w:r>
          </w:p>
        </w:tc>
        <w:tc>
          <w:tcPr>
            <w:tcW w:w="402" w:type="dxa"/>
            <w:shd w:val="clear" w:color="auto" w:fill="E0E0E0"/>
          </w:tcPr>
          <w:p>
            <w:pPr>
              <w:spacing w:line="400" w:lineRule="exact"/>
              <w:ind w:firstLine="0" w:firstLineChars="0"/>
              <w:rPr>
                <w:sz w:val="18"/>
                <w:szCs w:val="18"/>
                <w:lang w:val="en-US"/>
              </w:rPr>
            </w:pPr>
            <w:r>
              <w:rPr>
                <w:sz w:val="18"/>
                <w:szCs w:val="18"/>
                <w:lang w:val="en-US"/>
              </w:rPr>
              <w:t>15</w:t>
            </w:r>
          </w:p>
        </w:tc>
        <w:tc>
          <w:tcPr>
            <w:tcW w:w="402" w:type="dxa"/>
            <w:shd w:val="clear" w:color="auto" w:fill="E0E0E0"/>
          </w:tcPr>
          <w:p>
            <w:pPr>
              <w:spacing w:line="400" w:lineRule="exact"/>
              <w:ind w:firstLine="0" w:firstLineChars="0"/>
              <w:rPr>
                <w:sz w:val="18"/>
                <w:szCs w:val="18"/>
                <w:lang w:val="en-US"/>
              </w:rPr>
            </w:pPr>
            <w:r>
              <w:rPr>
                <w:sz w:val="18"/>
                <w:szCs w:val="18"/>
                <w:lang w:val="en-US"/>
              </w:rPr>
              <w:t>16</w:t>
            </w:r>
          </w:p>
        </w:tc>
        <w:tc>
          <w:tcPr>
            <w:tcW w:w="402" w:type="dxa"/>
            <w:shd w:val="clear" w:color="auto" w:fill="E0E0E0"/>
          </w:tcPr>
          <w:p>
            <w:pPr>
              <w:spacing w:line="400" w:lineRule="exact"/>
              <w:ind w:firstLine="0" w:firstLineChars="0"/>
              <w:rPr>
                <w:sz w:val="18"/>
                <w:szCs w:val="18"/>
                <w:lang w:val="en-US"/>
              </w:rPr>
            </w:pPr>
            <w:r>
              <w:rPr>
                <w:sz w:val="18"/>
                <w:szCs w:val="18"/>
                <w:lang w:val="en-US"/>
              </w:rPr>
              <w:t>17</w:t>
            </w:r>
          </w:p>
        </w:tc>
        <w:tc>
          <w:tcPr>
            <w:tcW w:w="401" w:type="dxa"/>
            <w:shd w:val="clear" w:color="auto" w:fill="E0E0E0"/>
          </w:tcPr>
          <w:p>
            <w:pPr>
              <w:spacing w:line="400" w:lineRule="exact"/>
              <w:ind w:firstLine="0" w:firstLineChars="0"/>
              <w:rPr>
                <w:sz w:val="18"/>
                <w:szCs w:val="18"/>
                <w:lang w:val="en-US"/>
              </w:rPr>
            </w:pPr>
            <w:r>
              <w:rPr>
                <w:sz w:val="18"/>
                <w:szCs w:val="18"/>
                <w:lang w:val="en-US"/>
              </w:rPr>
              <w:t>18</w:t>
            </w:r>
          </w:p>
        </w:tc>
        <w:tc>
          <w:tcPr>
            <w:tcW w:w="402" w:type="dxa"/>
            <w:shd w:val="clear" w:color="auto" w:fill="E0E0E0"/>
          </w:tcPr>
          <w:p>
            <w:pPr>
              <w:spacing w:line="400" w:lineRule="exact"/>
              <w:ind w:firstLine="0" w:firstLineChars="0"/>
              <w:rPr>
                <w:sz w:val="18"/>
                <w:szCs w:val="18"/>
                <w:lang w:val="en-US"/>
              </w:rPr>
            </w:pPr>
            <w:r>
              <w:rPr>
                <w:sz w:val="18"/>
                <w:szCs w:val="18"/>
                <w:lang w:val="en-US"/>
              </w:rPr>
              <w:t>19</w:t>
            </w:r>
          </w:p>
        </w:tc>
        <w:tc>
          <w:tcPr>
            <w:tcW w:w="402" w:type="dxa"/>
            <w:shd w:val="clear" w:color="auto" w:fill="E0E0E0"/>
          </w:tcPr>
          <w:p>
            <w:pPr>
              <w:spacing w:line="400" w:lineRule="exact"/>
              <w:ind w:firstLine="0" w:firstLineChars="0"/>
              <w:rPr>
                <w:sz w:val="18"/>
                <w:szCs w:val="18"/>
                <w:lang w:val="en-US"/>
              </w:rPr>
            </w:pPr>
            <w:r>
              <w:rPr>
                <w:sz w:val="18"/>
                <w:szCs w:val="18"/>
                <w:lang w:val="en-US"/>
              </w:rPr>
              <w:t>20</w:t>
            </w:r>
          </w:p>
        </w:tc>
        <w:tc>
          <w:tcPr>
            <w:tcW w:w="401" w:type="dxa"/>
            <w:shd w:val="clear" w:color="auto" w:fill="E0E0E0"/>
          </w:tcPr>
          <w:p>
            <w:pPr>
              <w:spacing w:line="400" w:lineRule="exact"/>
              <w:ind w:firstLine="0" w:firstLineChars="0"/>
              <w:rPr>
                <w:sz w:val="18"/>
                <w:szCs w:val="18"/>
                <w:lang w:val="en-US"/>
              </w:rPr>
            </w:pPr>
            <w:r>
              <w:rPr>
                <w:sz w:val="18"/>
                <w:szCs w:val="18"/>
                <w:lang w:val="en-US"/>
              </w:rPr>
              <w:t>21</w:t>
            </w:r>
          </w:p>
        </w:tc>
        <w:tc>
          <w:tcPr>
            <w:tcW w:w="402" w:type="dxa"/>
            <w:shd w:val="clear" w:color="auto" w:fill="E0E0E0"/>
          </w:tcPr>
          <w:p>
            <w:pPr>
              <w:spacing w:line="400" w:lineRule="exact"/>
              <w:ind w:firstLine="0" w:firstLineChars="0"/>
              <w:rPr>
                <w:sz w:val="18"/>
                <w:szCs w:val="18"/>
                <w:lang w:val="en-US"/>
              </w:rPr>
            </w:pPr>
            <w:r>
              <w:rPr>
                <w:sz w:val="18"/>
                <w:szCs w:val="18"/>
                <w:lang w:val="en-US"/>
              </w:rPr>
              <w:t>22</w:t>
            </w:r>
          </w:p>
        </w:tc>
        <w:tc>
          <w:tcPr>
            <w:tcW w:w="402" w:type="dxa"/>
            <w:shd w:val="clear" w:color="auto" w:fill="E0E0E0"/>
          </w:tcPr>
          <w:p>
            <w:pPr>
              <w:spacing w:line="400" w:lineRule="exact"/>
              <w:ind w:firstLine="0" w:firstLineChars="0"/>
              <w:rPr>
                <w:sz w:val="18"/>
                <w:szCs w:val="18"/>
                <w:lang w:val="en-US"/>
              </w:rPr>
            </w:pPr>
            <w:r>
              <w:rPr>
                <w:sz w:val="18"/>
                <w:szCs w:val="18"/>
                <w:lang w:val="en-US"/>
              </w:rPr>
              <w:t>23</w:t>
            </w:r>
          </w:p>
        </w:tc>
        <w:tc>
          <w:tcPr>
            <w:tcW w:w="402" w:type="dxa"/>
            <w:shd w:val="clear" w:color="auto" w:fill="E0E0E0"/>
          </w:tcPr>
          <w:p>
            <w:pPr>
              <w:spacing w:line="400" w:lineRule="exact"/>
              <w:ind w:firstLine="0" w:firstLineChars="0"/>
              <w:rPr>
                <w:sz w:val="18"/>
                <w:szCs w:val="18"/>
                <w:lang w:val="en-US"/>
              </w:rPr>
            </w:pPr>
            <w:r>
              <w:rPr>
                <w:sz w:val="18"/>
                <w:szCs w:val="18"/>
                <w:lang w:val="en-US"/>
              </w:rPr>
              <w:t>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restart"/>
            <w:vAlign w:val="center"/>
          </w:tcPr>
          <w:p>
            <w:pPr>
              <w:spacing w:line="400" w:lineRule="exact"/>
              <w:ind w:firstLine="0" w:firstLineChars="0"/>
              <w:rPr>
                <w:sz w:val="18"/>
                <w:szCs w:val="18"/>
                <w:lang w:val="en-US"/>
              </w:rPr>
            </w:pPr>
            <w:r>
              <w:rPr>
                <w:sz w:val="18"/>
                <w:szCs w:val="18"/>
                <w:lang w:val="en-US"/>
              </w:rPr>
              <w:t>自动</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0" w:type="dxa"/>
          </w:tblCellMar>
        </w:tblPrEx>
        <w:trPr>
          <w:jc w:val="center"/>
        </w:trPr>
        <w:tc>
          <w:tcPr>
            <w:tcW w:w="1045" w:type="dxa"/>
            <w:vMerge w:val="continue"/>
            <w:vAlign w:val="center"/>
          </w:tcPr>
          <w:p>
            <w:pPr>
              <w:spacing w:line="400" w:lineRule="exact"/>
              <w:ind w:firstLine="0" w:firstLineChars="0"/>
              <w:rPr>
                <w:sz w:val="18"/>
                <w:szCs w:val="18"/>
                <w:lang w:val="en-US"/>
              </w:rPr>
            </w:pP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1"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c>
          <w:tcPr>
            <w:tcW w:w="402" w:type="dxa"/>
            <w:vAlign w:val="center"/>
          </w:tcPr>
          <w:p>
            <w:pPr>
              <w:spacing w:line="400" w:lineRule="exact"/>
              <w:ind w:firstLine="0" w:firstLineChars="0"/>
              <w:rPr>
                <w:sz w:val="18"/>
                <w:szCs w:val="18"/>
                <w:lang w:val="en-US"/>
              </w:rPr>
            </w:pPr>
            <w:r>
              <w:rPr>
                <w:sz w:val="18"/>
                <w:szCs w:val="18"/>
                <w:lang w:val="en-US"/>
              </w:rPr>
              <w:t>100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3E7CE7"/>
    <w:rsid w:val="00005553"/>
    <w:rsid w:val="00024A13"/>
    <w:rsid w:val="00031D69"/>
    <w:rsid w:val="00037A4C"/>
    <w:rsid w:val="000A38C8"/>
    <w:rsid w:val="000D5BDD"/>
    <w:rsid w:val="000F7EF2"/>
    <w:rsid w:val="00121509"/>
    <w:rsid w:val="00122AE1"/>
    <w:rsid w:val="00123EAA"/>
    <w:rsid w:val="0014776A"/>
    <w:rsid w:val="001A18B0"/>
    <w:rsid w:val="00203A7D"/>
    <w:rsid w:val="0022447D"/>
    <w:rsid w:val="002555B8"/>
    <w:rsid w:val="0028763F"/>
    <w:rsid w:val="0030437C"/>
    <w:rsid w:val="003121F7"/>
    <w:rsid w:val="00314D29"/>
    <w:rsid w:val="00330A15"/>
    <w:rsid w:val="0033208F"/>
    <w:rsid w:val="00382BA2"/>
    <w:rsid w:val="003E0BD9"/>
    <w:rsid w:val="00424AF4"/>
    <w:rsid w:val="00437CFB"/>
    <w:rsid w:val="004D230F"/>
    <w:rsid w:val="004D449D"/>
    <w:rsid w:val="00517BC7"/>
    <w:rsid w:val="005215FB"/>
    <w:rsid w:val="00534262"/>
    <w:rsid w:val="00537558"/>
    <w:rsid w:val="00541973"/>
    <w:rsid w:val="005755BA"/>
    <w:rsid w:val="005A5ADF"/>
    <w:rsid w:val="005E2661"/>
    <w:rsid w:val="005E56B4"/>
    <w:rsid w:val="0061362D"/>
    <w:rsid w:val="00635D95"/>
    <w:rsid w:val="00643D75"/>
    <w:rsid w:val="00661D50"/>
    <w:rsid w:val="00694FCA"/>
    <w:rsid w:val="006E3B8E"/>
    <w:rsid w:val="0075022D"/>
    <w:rsid w:val="00766F09"/>
    <w:rsid w:val="007B1DE0"/>
    <w:rsid w:val="007D7FC4"/>
    <w:rsid w:val="007E1B47"/>
    <w:rsid w:val="0081624A"/>
    <w:rsid w:val="008177C9"/>
    <w:rsid w:val="00863A8E"/>
    <w:rsid w:val="00883D6C"/>
    <w:rsid w:val="008F0420"/>
    <w:rsid w:val="00901AD4"/>
    <w:rsid w:val="00903F77"/>
    <w:rsid w:val="0095100F"/>
    <w:rsid w:val="009677EB"/>
    <w:rsid w:val="00A22DC5"/>
    <w:rsid w:val="00A32590"/>
    <w:rsid w:val="00A355BD"/>
    <w:rsid w:val="00A471F7"/>
    <w:rsid w:val="00AA47FE"/>
    <w:rsid w:val="00AA684C"/>
    <w:rsid w:val="00AE1923"/>
    <w:rsid w:val="00AF38C9"/>
    <w:rsid w:val="00B1299D"/>
    <w:rsid w:val="00B136B0"/>
    <w:rsid w:val="00B1509D"/>
    <w:rsid w:val="00B41640"/>
    <w:rsid w:val="00B55B22"/>
    <w:rsid w:val="00B60841"/>
    <w:rsid w:val="00B65402"/>
    <w:rsid w:val="00B9667B"/>
    <w:rsid w:val="00BA478E"/>
    <w:rsid w:val="00BC7EB6"/>
    <w:rsid w:val="00BF19A7"/>
    <w:rsid w:val="00C42E51"/>
    <w:rsid w:val="00C63237"/>
    <w:rsid w:val="00C67778"/>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81ACD"/>
    <w:rsid w:val="00EF4C08"/>
    <w:rsid w:val="00EF5AB9"/>
    <w:rsid w:val="00F138C0"/>
    <w:rsid w:val="00F355F7"/>
    <w:rsid w:val="00F74086"/>
    <w:rsid w:val="00F75DD1"/>
    <w:rsid w:val="00FA4B87"/>
    <w:rsid w:val="00FF02F8"/>
    <w:rsid w:val="00FF2243"/>
    <w:rsid w:val="5E3E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18</Pages>
  <Words>6178</Words>
  <Characters>9129</Characters>
  <Lines>46</Lines>
  <Paragraphs>13</Paragraphs>
  <TotalTime>0</TotalTime>
  <ScaleCrop>false</ScaleCrop>
  <LinksUpToDate>false</LinksUpToDate>
  <CharactersWithSpaces>9367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2025-11-16T12:40:00Z</dcterms:created>
  <dc:creator>半江芦苇</dc:creator>
  <cp:lastModifiedBy>半江芦苇</cp:lastModifiedBy>
  <dcterms:modified xsi:type="dcterms:W3CDTF">2025-11-16T12:41:06Z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