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9" w:name="_GoBack"/>
      <w:bookmarkEnd w:id="89"/>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w:t>
      </w:r>
      <w:r>
        <w:rPr>
          <w:rFonts w:ascii="黑体" w:hAnsi="宋体" w:eastAsia="黑体"/>
          <w:b/>
          <w:bCs/>
          <w:sz w:val="72"/>
          <w:szCs w:val="72"/>
        </w:rPr>
        <w:t>系统</w:t>
      </w:r>
      <w:r>
        <w:rPr>
          <w:rFonts w:hint="eastAsia" w:ascii="黑体" w:hAnsi="宋体" w:eastAsia="黑体"/>
          <w:b/>
          <w:bCs/>
          <w:sz w:val="72"/>
          <w:szCs w:val="72"/>
        </w:rPr>
        <w:t>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t>筑绿未来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福建-福州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2025-AA-BB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xxxx工程建设有限公司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xxxx建筑设计研究院有限公司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2025年11月16日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20250505(PLUS)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T18060052160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_Toc14255 </w:instrText>
      </w:r>
      <w:r>
        <w:rPr>
          <w:rFonts w:ascii="宋体" w:hAnsi="宋体"/>
          <w:bCs w:val="0"/>
          <w:caps/>
        </w:rPr>
        <w:fldChar w:fldCharType="separate"/>
      </w:r>
      <w:r>
        <w:rPr>
          <w:rFonts w:hint="eastAsia"/>
        </w:rPr>
        <w:t>1 建筑概况</w:t>
      </w:r>
      <w:r>
        <w:tab/>
      </w:r>
      <w:r>
        <w:fldChar w:fldCharType="begin"/>
      </w:r>
      <w:r>
        <w:instrText xml:space="preserve"> PAGEREF _Toc14255 </w:instrText>
      </w:r>
      <w:r>
        <w:fldChar w:fldCharType="separate"/>
      </w:r>
      <w:r>
        <w:t>4</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_Toc19182 </w:instrText>
      </w:r>
      <w:r>
        <w:fldChar w:fldCharType="separate"/>
      </w:r>
      <w:r>
        <w:rPr>
          <w:rFonts w:hint="eastAsia"/>
        </w:rPr>
        <w:t>2 计算依据</w:t>
      </w:r>
      <w:r>
        <w:tab/>
      </w:r>
      <w:r>
        <w:fldChar w:fldCharType="begin"/>
      </w:r>
      <w:r>
        <w:instrText xml:space="preserve"> PAGEREF _Toc19182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_Toc5100 </w:instrText>
      </w:r>
      <w:r>
        <w:fldChar w:fldCharType="separate"/>
      </w:r>
      <w:r>
        <w:rPr>
          <w:rFonts w:hint="eastAsia"/>
        </w:rPr>
        <w:t>3 计算要求</w:t>
      </w:r>
      <w:r>
        <w:tab/>
      </w:r>
      <w:r>
        <w:fldChar w:fldCharType="begin"/>
      </w:r>
      <w:r>
        <w:instrText xml:space="preserve"> PAGEREF _Toc5100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_Toc27762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_Toc27762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_Toc21844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_Toc21844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_Toc23680 </w:instrText>
      </w:r>
      <w:r>
        <w:fldChar w:fldCharType="separate"/>
      </w:r>
      <w:r>
        <w:rPr>
          <w:rFonts w:hint="eastAsia"/>
        </w:rPr>
        <w:t>4 软件介绍</w:t>
      </w:r>
      <w:r>
        <w:tab/>
      </w:r>
      <w:r>
        <w:fldChar w:fldCharType="begin"/>
      </w:r>
      <w:r>
        <w:instrText xml:space="preserve"> PAGEREF _Toc23680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_Toc30198 </w:instrText>
      </w:r>
      <w:r>
        <w:fldChar w:fldCharType="separate"/>
      </w:r>
      <w:r>
        <w:rPr>
          <w:rFonts w:hint="eastAsia"/>
        </w:rPr>
        <w:t>5 气象数据</w:t>
      </w:r>
      <w:r>
        <w:tab/>
      </w:r>
      <w:r>
        <w:fldChar w:fldCharType="begin"/>
      </w:r>
      <w:r>
        <w:instrText xml:space="preserve"> PAGEREF _Toc30198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_Toc32601 </w:instrText>
      </w:r>
      <w:r>
        <w:fldChar w:fldCharType="separate"/>
      </w:r>
      <w:r>
        <w:rPr>
          <w:rFonts w:hint="eastAsia"/>
          <w:lang w:val="en-GB"/>
        </w:rPr>
        <w:t xml:space="preserve">5.1 </w:t>
      </w:r>
      <w:r>
        <w:rPr>
          <w:rFonts w:hint="eastAsia"/>
        </w:rPr>
        <w:t>气象地点</w:t>
      </w:r>
      <w:r>
        <w:tab/>
      </w:r>
      <w:r>
        <w:fldChar w:fldCharType="begin"/>
      </w:r>
      <w:r>
        <w:instrText xml:space="preserve"> PAGEREF _Toc32601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_Toc31182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_Toc31182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_Toc16062 </w:instrText>
      </w:r>
      <w:r>
        <w:fldChar w:fldCharType="separate"/>
      </w:r>
      <w:r>
        <w:rPr>
          <w:rFonts w:hint="eastAsia"/>
          <w:lang w:val="en-GB"/>
        </w:rPr>
        <w:t xml:space="preserve">5.3 </w:t>
      </w:r>
      <w:r>
        <w:rPr>
          <w:rFonts w:hint="eastAsia"/>
        </w:rPr>
        <w:t>逐月辐照量表</w:t>
      </w:r>
      <w:r>
        <w:tab/>
      </w:r>
      <w:r>
        <w:fldChar w:fldCharType="begin"/>
      </w:r>
      <w:r>
        <w:instrText xml:space="preserve"> PAGEREF _Toc16062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_Toc10866 </w:instrText>
      </w:r>
      <w:r>
        <w:fldChar w:fldCharType="separate"/>
      </w:r>
      <w:r>
        <w:rPr>
          <w:rFonts w:hint="eastAsia"/>
          <w:lang w:val="en-GB"/>
        </w:rPr>
        <w:t xml:space="preserve">5.4 </w:t>
      </w:r>
      <w:r>
        <w:rPr>
          <w:rFonts w:hint="eastAsia"/>
        </w:rPr>
        <w:t>峰值工况</w:t>
      </w:r>
      <w:r>
        <w:tab/>
      </w:r>
      <w:r>
        <w:fldChar w:fldCharType="begin"/>
      </w:r>
      <w:r>
        <w:instrText xml:space="preserve"> PAGEREF _Toc10866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_Toc29054 </w:instrText>
      </w:r>
      <w:r>
        <w:fldChar w:fldCharType="separate"/>
      </w:r>
      <w:r>
        <w:rPr>
          <w:rFonts w:hint="eastAsia"/>
        </w:rPr>
        <w:t xml:space="preserve">6 </w:t>
      </w:r>
      <w:r>
        <w:t>围护结构概况</w:t>
      </w:r>
      <w:r>
        <w:tab/>
      </w:r>
      <w:r>
        <w:fldChar w:fldCharType="begin"/>
      </w:r>
      <w:r>
        <w:instrText xml:space="preserve"> PAGEREF _Toc29054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_Toc4307 </w:instrText>
      </w:r>
      <w:r>
        <w:fldChar w:fldCharType="separate"/>
      </w:r>
      <w:r>
        <w:rPr>
          <w:rFonts w:hint="eastAsia"/>
        </w:rPr>
        <w:t xml:space="preserve">7 </w:t>
      </w:r>
      <w:r>
        <w:t>房间类型</w:t>
      </w:r>
      <w:r>
        <w:tab/>
      </w:r>
      <w:r>
        <w:fldChar w:fldCharType="begin"/>
      </w:r>
      <w:r>
        <w:instrText xml:space="preserve"> PAGEREF _Toc4307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_Toc23708 </w:instrText>
      </w:r>
      <w:r>
        <w:fldChar w:fldCharType="separate"/>
      </w:r>
      <w:r>
        <w:rPr>
          <w:rFonts w:hint="eastAsia"/>
          <w:lang w:val="en-GB"/>
        </w:rPr>
        <w:t xml:space="preserve">7.1 </w:t>
      </w:r>
      <w:r>
        <w:t>房间参数表</w:t>
      </w:r>
      <w:r>
        <w:tab/>
      </w:r>
      <w:r>
        <w:fldChar w:fldCharType="begin"/>
      </w:r>
      <w:r>
        <w:instrText xml:space="preserve"> PAGEREF _Toc23708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_Toc9816 </w:instrText>
      </w:r>
      <w:r>
        <w:fldChar w:fldCharType="separate"/>
      </w:r>
      <w:r>
        <w:rPr>
          <w:rFonts w:hint="eastAsia"/>
          <w:lang w:val="en-GB"/>
        </w:rPr>
        <w:t xml:space="preserve">7.2 </w:t>
      </w:r>
      <w:r>
        <w:t>作息时间表</w:t>
      </w:r>
      <w:r>
        <w:tab/>
      </w:r>
      <w:r>
        <w:fldChar w:fldCharType="begin"/>
      </w:r>
      <w:r>
        <w:instrText xml:space="preserve"> PAGEREF _Toc9816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_Toc652 </w:instrText>
      </w:r>
      <w:r>
        <w:fldChar w:fldCharType="separate"/>
      </w:r>
      <w:r>
        <w:rPr>
          <w:rFonts w:hint="eastAsia"/>
        </w:rPr>
        <w:t xml:space="preserve">8 </w:t>
      </w:r>
      <w:r>
        <w:t>设计系统</w:t>
      </w:r>
      <w:r>
        <w:tab/>
      </w:r>
      <w:r>
        <w:fldChar w:fldCharType="begin"/>
      </w:r>
      <w:r>
        <w:instrText xml:space="preserve"> PAGEREF _Toc652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_Toc16298 </w:instrText>
      </w:r>
      <w:r>
        <w:fldChar w:fldCharType="separate"/>
      </w:r>
      <w:r>
        <w:rPr>
          <w:rFonts w:hint="eastAsia"/>
          <w:lang w:val="en-GB"/>
        </w:rPr>
        <w:t xml:space="preserve">8.1 </w:t>
      </w:r>
      <w:r>
        <w:t>系统类型</w:t>
      </w:r>
      <w:r>
        <w:tab/>
      </w:r>
      <w:r>
        <w:fldChar w:fldCharType="begin"/>
      </w:r>
      <w:r>
        <w:instrText xml:space="preserve"> PAGEREF _Toc16298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_Toc22862 </w:instrText>
      </w:r>
      <w:r>
        <w:fldChar w:fldCharType="separate"/>
      </w:r>
      <w:r>
        <w:rPr>
          <w:rFonts w:hint="eastAsia" w:eastAsia="宋体"/>
          <w:szCs w:val="24"/>
          <w:lang w:val="en-GB"/>
        </w:rPr>
        <w:t xml:space="preserve">8.1.1 </w:t>
      </w:r>
      <w:r>
        <w:t>系统分区</w:t>
      </w:r>
      <w:r>
        <w:tab/>
      </w:r>
      <w:r>
        <w:fldChar w:fldCharType="begin"/>
      </w:r>
      <w:r>
        <w:instrText xml:space="preserve"> PAGEREF _Toc22862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_Toc1756 </w:instrText>
      </w:r>
      <w:r>
        <w:fldChar w:fldCharType="separate"/>
      </w:r>
      <w:r>
        <w:rPr>
          <w:rFonts w:hint="eastAsia" w:eastAsia="宋体"/>
          <w:szCs w:val="24"/>
          <w:lang w:val="en-GB"/>
        </w:rPr>
        <w:t xml:space="preserve">8.1.2 </w:t>
      </w:r>
      <w:r>
        <w:t>热回收参数</w:t>
      </w:r>
      <w:r>
        <w:tab/>
      </w:r>
      <w:r>
        <w:fldChar w:fldCharType="begin"/>
      </w:r>
      <w:r>
        <w:instrText xml:space="preserve"> PAGEREF _Toc1756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_Toc1652 </w:instrText>
      </w:r>
      <w:r>
        <w:fldChar w:fldCharType="separate"/>
      </w:r>
      <w:r>
        <w:rPr>
          <w:rFonts w:hint="eastAsia"/>
          <w:lang w:val="en-GB"/>
        </w:rPr>
        <w:t xml:space="preserve">8.2 </w:t>
      </w:r>
      <w:r>
        <w:t>制冷系统</w:t>
      </w:r>
      <w:r>
        <w:tab/>
      </w:r>
      <w:r>
        <w:fldChar w:fldCharType="begin"/>
      </w:r>
      <w:r>
        <w:instrText xml:space="preserve"> PAGEREF _Toc1652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_Toc18391 </w:instrText>
      </w:r>
      <w:r>
        <w:fldChar w:fldCharType="separate"/>
      </w:r>
      <w:r>
        <w:rPr>
          <w:rFonts w:hint="eastAsia" w:eastAsia="宋体"/>
          <w:szCs w:val="24"/>
          <w:lang w:val="en-GB"/>
        </w:rPr>
        <w:t xml:space="preserve">8.2.1 </w:t>
      </w:r>
      <w:r>
        <w:t>默认冷源</w:t>
      </w:r>
      <w:r>
        <w:tab/>
      </w:r>
      <w:r>
        <w:fldChar w:fldCharType="begin"/>
      </w:r>
      <w:r>
        <w:instrText xml:space="preserve"> PAGEREF _Toc18391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_Toc30811 </w:instrText>
      </w:r>
      <w:r>
        <w:fldChar w:fldCharType="separate"/>
      </w:r>
      <w:r>
        <w:rPr>
          <w:rFonts w:hint="eastAsia"/>
          <w:lang w:val="en-GB"/>
        </w:rPr>
        <w:t xml:space="preserve">8.3 </w:t>
      </w:r>
      <w:r>
        <w:t>空调风机</w:t>
      </w:r>
      <w:r>
        <w:tab/>
      </w:r>
      <w:r>
        <w:fldChar w:fldCharType="begin"/>
      </w:r>
      <w:r>
        <w:instrText xml:space="preserve"> PAGEREF _Toc30811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_Toc10551 </w:instrText>
      </w:r>
      <w:r>
        <w:fldChar w:fldCharType="separate"/>
      </w:r>
      <w:r>
        <w:rPr>
          <w:rFonts w:hint="eastAsia" w:eastAsia="宋体"/>
          <w:szCs w:val="24"/>
          <w:lang w:val="en-GB"/>
        </w:rPr>
        <w:t xml:space="preserve">8.3.1 </w:t>
      </w:r>
      <w:r>
        <w:t>全空气机组</w:t>
      </w:r>
      <w:r>
        <w:tab/>
      </w:r>
      <w:r>
        <w:fldChar w:fldCharType="begin"/>
      </w:r>
      <w:r>
        <w:instrText xml:space="preserve"> PAGEREF _Toc10551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_Toc11802 </w:instrText>
      </w:r>
      <w:r>
        <w:fldChar w:fldCharType="separate"/>
      </w:r>
      <w:r>
        <w:rPr>
          <w:rFonts w:hint="eastAsia"/>
          <w:lang w:val="en-GB"/>
        </w:rPr>
        <w:t xml:space="preserve">8.4 </w:t>
      </w:r>
      <w:r>
        <w:t>负荷分项统计</w:t>
      </w:r>
      <w:r>
        <w:tab/>
      </w:r>
      <w:r>
        <w:fldChar w:fldCharType="begin"/>
      </w:r>
      <w:r>
        <w:instrText xml:space="preserve"> PAGEREF _Toc11802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_Toc31994 </w:instrText>
      </w:r>
      <w:r>
        <w:fldChar w:fldCharType="separate"/>
      </w:r>
      <w:r>
        <w:rPr>
          <w:rFonts w:hint="eastAsia"/>
          <w:lang w:val="en-GB"/>
        </w:rPr>
        <w:t xml:space="preserve">8.5 </w:t>
      </w:r>
      <w:r>
        <w:t>逐月负荷表</w:t>
      </w:r>
      <w:r>
        <w:tab/>
      </w:r>
      <w:r>
        <w:fldChar w:fldCharType="begin"/>
      </w:r>
      <w:r>
        <w:instrText xml:space="preserve"> PAGEREF _Toc31994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_Toc19443 </w:instrText>
      </w:r>
      <w:r>
        <w:fldChar w:fldCharType="separate"/>
      </w:r>
      <w:r>
        <w:rPr>
          <w:rFonts w:hint="eastAsia"/>
          <w:lang w:val="en-GB"/>
        </w:rPr>
        <w:t xml:space="preserve">8.6 </w:t>
      </w:r>
      <w:r>
        <w:t>逐月电耗</w:t>
      </w:r>
      <w:r>
        <w:tab/>
      </w:r>
      <w:r>
        <w:fldChar w:fldCharType="begin"/>
      </w:r>
      <w:r>
        <w:instrText xml:space="preserve"> PAGEREF _Toc19443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_Toc28587 </w:instrText>
      </w:r>
      <w:r>
        <w:fldChar w:fldCharType="separate"/>
      </w:r>
      <w:r>
        <w:rPr>
          <w:rFonts w:hint="eastAsia"/>
        </w:rPr>
        <w:t xml:space="preserve">9 </w:t>
      </w:r>
      <w:r>
        <w:t>参照系统</w:t>
      </w:r>
      <w:r>
        <w:tab/>
      </w:r>
      <w:r>
        <w:fldChar w:fldCharType="begin"/>
      </w:r>
      <w:r>
        <w:instrText xml:space="preserve"> PAGEREF _Toc28587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_Toc18509 </w:instrText>
      </w:r>
      <w:r>
        <w:fldChar w:fldCharType="separate"/>
      </w:r>
      <w:r>
        <w:rPr>
          <w:rFonts w:hint="eastAsia"/>
          <w:lang w:val="en-GB"/>
        </w:rPr>
        <w:t xml:space="preserve">9.1 </w:t>
      </w:r>
      <w:r>
        <w:t>系统类型</w:t>
      </w:r>
      <w:r>
        <w:tab/>
      </w:r>
      <w:r>
        <w:fldChar w:fldCharType="begin"/>
      </w:r>
      <w:r>
        <w:instrText xml:space="preserve"> PAGEREF _Toc18509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_Toc20981 </w:instrText>
      </w:r>
      <w:r>
        <w:fldChar w:fldCharType="separate"/>
      </w:r>
      <w:r>
        <w:rPr>
          <w:rFonts w:hint="eastAsia"/>
          <w:lang w:val="en-GB"/>
        </w:rPr>
        <w:t xml:space="preserve">9.2 </w:t>
      </w:r>
      <w:r>
        <w:t>制冷系统</w:t>
      </w:r>
      <w:r>
        <w:tab/>
      </w:r>
      <w:r>
        <w:fldChar w:fldCharType="begin"/>
      </w:r>
      <w:r>
        <w:instrText xml:space="preserve"> PAGEREF _Toc20981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_Toc7554 </w:instrText>
      </w:r>
      <w:r>
        <w:fldChar w:fldCharType="separate"/>
      </w:r>
      <w:r>
        <w:rPr>
          <w:rFonts w:hint="eastAsia" w:eastAsia="宋体"/>
          <w:szCs w:val="24"/>
          <w:lang w:val="en-GB"/>
        </w:rPr>
        <w:t xml:space="preserve">9.2.1 </w:t>
      </w:r>
      <w:r>
        <w:t>默认冷源</w:t>
      </w:r>
      <w:r>
        <w:tab/>
      </w:r>
      <w:r>
        <w:fldChar w:fldCharType="begin"/>
      </w:r>
      <w:r>
        <w:instrText xml:space="preserve"> PAGEREF _Toc7554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_Toc22465 </w:instrText>
      </w:r>
      <w:r>
        <w:fldChar w:fldCharType="separate"/>
      </w:r>
      <w:r>
        <w:rPr>
          <w:rFonts w:hint="eastAsia"/>
          <w:lang w:val="en-GB"/>
        </w:rPr>
        <w:t xml:space="preserve">9.3 </w:t>
      </w:r>
      <w:r>
        <w:t>空调风机</w:t>
      </w:r>
      <w:r>
        <w:tab/>
      </w:r>
      <w:r>
        <w:fldChar w:fldCharType="begin"/>
      </w:r>
      <w:r>
        <w:instrText xml:space="preserve"> PAGEREF _Toc22465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_Toc3837 </w:instrText>
      </w:r>
      <w:r>
        <w:fldChar w:fldCharType="separate"/>
      </w:r>
      <w:r>
        <w:rPr>
          <w:rFonts w:hint="eastAsia" w:eastAsia="宋体"/>
          <w:szCs w:val="24"/>
          <w:lang w:val="en-GB"/>
        </w:rPr>
        <w:t xml:space="preserve">9.3.1 </w:t>
      </w:r>
      <w:r>
        <w:t>全空气机组</w:t>
      </w:r>
      <w:r>
        <w:tab/>
      </w:r>
      <w:r>
        <w:fldChar w:fldCharType="begin"/>
      </w:r>
      <w:r>
        <w:instrText xml:space="preserve"> PAGEREF _Toc3837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_Toc16717 </w:instrText>
      </w:r>
      <w:r>
        <w:fldChar w:fldCharType="separate"/>
      </w:r>
      <w:r>
        <w:rPr>
          <w:rFonts w:hint="eastAsia"/>
          <w:lang w:val="en-GB"/>
        </w:rPr>
        <w:t xml:space="preserve">9.4 </w:t>
      </w:r>
      <w:r>
        <w:t>负荷分项统计</w:t>
      </w:r>
      <w:r>
        <w:tab/>
      </w:r>
      <w:r>
        <w:fldChar w:fldCharType="begin"/>
      </w:r>
      <w:r>
        <w:instrText xml:space="preserve"> PAGEREF _Toc16717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_Toc17541 </w:instrText>
      </w:r>
      <w:r>
        <w:fldChar w:fldCharType="separate"/>
      </w:r>
      <w:r>
        <w:rPr>
          <w:rFonts w:hint="eastAsia"/>
          <w:lang w:val="en-GB"/>
        </w:rPr>
        <w:t xml:space="preserve">9.5 </w:t>
      </w:r>
      <w:r>
        <w:t>逐月负荷表</w:t>
      </w:r>
      <w:r>
        <w:tab/>
      </w:r>
      <w:r>
        <w:fldChar w:fldCharType="begin"/>
      </w:r>
      <w:r>
        <w:instrText xml:space="preserve"> PAGEREF _Toc17541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_Toc17878 </w:instrText>
      </w:r>
      <w:r>
        <w:fldChar w:fldCharType="separate"/>
      </w:r>
      <w:r>
        <w:rPr>
          <w:rFonts w:hint="eastAsia"/>
          <w:lang w:val="en-GB"/>
        </w:rPr>
        <w:t xml:space="preserve">9.6 </w:t>
      </w:r>
      <w:r>
        <w:t>逐月电耗</w:t>
      </w:r>
      <w:r>
        <w:tab/>
      </w:r>
      <w:r>
        <w:fldChar w:fldCharType="begin"/>
      </w:r>
      <w:r>
        <w:instrText xml:space="preserve"> PAGEREF _Toc17878 </w:instrText>
      </w:r>
      <w:r>
        <w:fldChar w:fldCharType="separate"/>
      </w:r>
      <w:r>
        <w:t>14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_Toc21672 </w:instrText>
      </w:r>
      <w:r>
        <w:fldChar w:fldCharType="separate"/>
      </w:r>
      <w:r>
        <w:rPr>
          <w:rFonts w:hint="eastAsia"/>
        </w:rPr>
        <w:t xml:space="preserve">10 </w:t>
      </w:r>
      <w:r>
        <w:t>计算结果</w:t>
      </w:r>
      <w:r>
        <w:tab/>
      </w:r>
      <w:r>
        <w:fldChar w:fldCharType="begin"/>
      </w:r>
      <w:r>
        <w:instrText xml:space="preserve"> PAGEREF _Toc21672 </w:instrText>
      </w:r>
      <w:r>
        <w:fldChar w:fldCharType="separate"/>
      </w:r>
      <w:r>
        <w:t>15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_Toc5331 </w:instrText>
      </w:r>
      <w:r>
        <w:fldChar w:fldCharType="separate"/>
      </w:r>
      <w:r>
        <w:rPr>
          <w:rFonts w:hint="eastAsia"/>
        </w:rPr>
        <w:t xml:space="preserve">11 </w:t>
      </w:r>
      <w:r>
        <w:t>绿色建筑性能评估得分</w:t>
      </w:r>
      <w:r>
        <w:tab/>
      </w:r>
      <w:r>
        <w:fldChar w:fldCharType="begin"/>
      </w:r>
      <w:r>
        <w:instrText xml:space="preserve"> PAGEREF _Toc5331 </w:instrText>
      </w:r>
      <w:r>
        <w:fldChar w:fldCharType="separate"/>
      </w:r>
      <w:r>
        <w:t>15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_Toc24477 </w:instrText>
      </w:r>
      <w:r>
        <w:fldChar w:fldCharType="separate"/>
      </w:r>
      <w:r>
        <w:rPr>
          <w:rFonts w:hint="eastAsia"/>
        </w:rPr>
        <w:t xml:space="preserve">12 </w:t>
      </w:r>
      <w:r>
        <w:t>附录</w:t>
      </w:r>
      <w:r>
        <w:tab/>
      </w:r>
      <w:r>
        <w:fldChar w:fldCharType="begin"/>
      </w:r>
      <w:r>
        <w:instrText xml:space="preserve"> PAGEREF _Toc24477 </w:instrText>
      </w:r>
      <w:r>
        <w:fldChar w:fldCharType="separate"/>
      </w:r>
      <w:r>
        <w:t>19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_Toc10709 </w:instrText>
      </w:r>
      <w:r>
        <w:fldChar w:fldCharType="separate"/>
      </w:r>
      <w:r>
        <w:rPr>
          <w:rFonts w:hint="eastAsia"/>
          <w:lang w:val="en-GB"/>
        </w:rPr>
        <w:t xml:space="preserve">12.1 </w:t>
      </w:r>
      <w:r>
        <w:t>工作日/节假日人员逐时在室率(%)</w:t>
      </w:r>
      <w:r>
        <w:tab/>
      </w:r>
      <w:r>
        <w:fldChar w:fldCharType="begin"/>
      </w:r>
      <w:r>
        <w:instrText xml:space="preserve"> PAGEREF _Toc10709 </w:instrText>
      </w:r>
      <w:r>
        <w:fldChar w:fldCharType="separate"/>
      </w:r>
      <w:r>
        <w:t>19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_Toc9750 </w:instrText>
      </w:r>
      <w:r>
        <w:fldChar w:fldCharType="separate"/>
      </w:r>
      <w:r>
        <w:rPr>
          <w:rFonts w:hint="eastAsia"/>
          <w:lang w:val="en-GB"/>
        </w:rPr>
        <w:t xml:space="preserve">12.2 </w:t>
      </w:r>
      <w:r>
        <w:t>工作日/节假日照明开关时间表(%)</w:t>
      </w:r>
      <w:r>
        <w:tab/>
      </w:r>
      <w:r>
        <w:fldChar w:fldCharType="begin"/>
      </w:r>
      <w:r>
        <w:instrText xml:space="preserve"> PAGEREF _Toc9750 </w:instrText>
      </w:r>
      <w:r>
        <w:fldChar w:fldCharType="separate"/>
      </w:r>
      <w:r>
        <w:t>19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_Toc20611 </w:instrText>
      </w:r>
      <w:r>
        <w:fldChar w:fldCharType="separate"/>
      </w:r>
      <w:r>
        <w:rPr>
          <w:rFonts w:hint="eastAsia"/>
          <w:lang w:val="en-GB"/>
        </w:rPr>
        <w:t xml:space="preserve">12.3 </w:t>
      </w:r>
      <w:r>
        <w:t>工作日/节假日设备逐时使用率(%)</w:t>
      </w:r>
      <w:r>
        <w:tab/>
      </w:r>
      <w:r>
        <w:fldChar w:fldCharType="begin"/>
      </w:r>
      <w:r>
        <w:instrText xml:space="preserve"> PAGEREF _Toc20611 </w:instrText>
      </w:r>
      <w:r>
        <w:fldChar w:fldCharType="separate"/>
      </w:r>
      <w:r>
        <w:t>20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_Toc9185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_Toc9185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_Toc24902 </w:instrText>
      </w:r>
      <w:r>
        <w:fldChar w:fldCharType="separate"/>
      </w:r>
      <w:r>
        <w:rPr>
          <w:rFonts w:hint="eastAsia"/>
          <w:lang w:val="en-GB"/>
        </w:rPr>
        <w:t xml:space="preserve">12.5 </w:t>
      </w:r>
      <w:r>
        <w:t>工作日/节假日新风运行时间表(%)</w:t>
      </w:r>
      <w:r>
        <w:tab/>
      </w:r>
      <w:r>
        <w:fldChar w:fldCharType="begin"/>
      </w:r>
      <w:r>
        <w:instrText xml:space="preserve"> PAGEREF _Toc24902 </w:instrText>
      </w:r>
      <w:r>
        <w:fldChar w:fldCharType="separate"/>
      </w:r>
      <w:r>
        <w:t>22</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14255"/>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筑绿未来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福建-福州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26.00°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119.28°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2068    地下</w:t>
            </w:r>
            <w:bookmarkStart w:id="18" w:name="地下建筑面积"/>
            <w:r>
              <w:rPr>
                <w:rFonts w:hint="eastAsia" w:ascii="宋体" w:hAnsi="宋体"/>
                <w:lang w:val="en-US"/>
              </w:rPr>
              <w:t>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          地下</w:t>
            </w:r>
            <w:bookmarkStart w:id="20" w:name="地下建筑层数"/>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27.0     地下</w:t>
            </w:r>
            <w:bookmarkStart w:id="22" w:name="地下建筑高度"/>
            <w:r>
              <w:rPr>
                <w:rFonts w:hint="eastAsia" w:ascii="宋体" w:hAnsi="宋体"/>
                <w:lang w:val="en-US"/>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7604.36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2219.76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供冷期:5.1-10.1</w:t>
            </w:r>
          </w:p>
        </w:tc>
      </w:tr>
    </w:tbl>
    <w:p>
      <w:pPr>
        <w:pStyle w:val="3"/>
        <w:ind w:firstLine="0" w:firstLineChars="0"/>
        <w:rPr>
          <w:lang w:val="en-US"/>
        </w:rPr>
      </w:pPr>
    </w:p>
    <w:p>
      <w:pPr>
        <w:pStyle w:val="3"/>
        <w:ind w:firstLine="0" w:firstLineChars="0"/>
        <w:rPr>
          <w:lang w:val="en-US"/>
        </w:rPr>
      </w:pPr>
    </w:p>
    <w:p>
      <w:pPr>
        <w:pStyle w:val="2"/>
      </w:pPr>
      <w:bookmarkStart w:id="30" w:name="_Toc19182"/>
      <w:bookmarkStart w:id="31" w:name="TitleFormat"/>
      <w:r>
        <w:rPr>
          <w:rFonts w:hint="eastAsia"/>
        </w:rPr>
        <w:t>计算依据</w:t>
      </w:r>
      <w:bookmarkEnd w:id="30"/>
    </w:p>
    <w:p>
      <w:pPr>
        <w:widowControl w:val="0"/>
        <w:jc w:val="both"/>
        <w:rPr>
          <w:kern w:val="2"/>
          <w:szCs w:val="24"/>
          <w:lang w:val="en-US"/>
        </w:rPr>
      </w:pPr>
      <w:bookmarkStart w:id="32" w:name="计算依据"/>
      <w:bookmarkEnd w:id="32"/>
      <w:r>
        <w:rPr>
          <w:kern w:val="2"/>
          <w:szCs w:val="24"/>
          <w:lang w:val="en-US"/>
        </w:rPr>
        <w:t>1. 《福建省绿色建筑评价标准》(DBJ/T 13-197-2022)</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3" w:name="_Toc31856"/>
      <w:bookmarkStart w:id="34" w:name="_Toc25351"/>
      <w:bookmarkStart w:id="35" w:name="_Toc5100"/>
      <w:r>
        <w:rPr>
          <w:rFonts w:hint="eastAsia"/>
        </w:rPr>
        <w:t>计算要求</w:t>
      </w:r>
      <w:bookmarkEnd w:id="33"/>
      <w:bookmarkEnd w:id="34"/>
      <w:bookmarkEnd w:id="35"/>
    </w:p>
    <w:p>
      <w:pPr>
        <w:pStyle w:val="4"/>
        <w:tabs>
          <w:tab w:val="clear" w:pos="578"/>
        </w:tabs>
        <w:rPr>
          <w:kern w:val="2"/>
          <w:sz w:val="21"/>
        </w:rPr>
      </w:pPr>
      <w:bookmarkStart w:id="36" w:name="_Toc3445"/>
      <w:bookmarkStart w:id="37" w:name="_Toc20530"/>
      <w:bookmarkStart w:id="38" w:name="_Toc27762"/>
      <w:r>
        <w:rPr>
          <w:rFonts w:hint="eastAsia"/>
          <w:kern w:val="2"/>
          <w:sz w:val="21"/>
        </w:rPr>
        <w:t>计算目标</w:t>
      </w:r>
      <w:bookmarkEnd w:id="36"/>
      <w:bookmarkEnd w:id="37"/>
      <w:bookmarkEnd w:id="38"/>
    </w:p>
    <w:p>
      <w:pPr>
        <w:widowControl w:val="0"/>
        <w:autoSpaceDE w:val="0"/>
        <w:autoSpaceDN w:val="0"/>
        <w:adjustRightInd w:val="0"/>
        <w:rPr>
          <w:szCs w:val="21"/>
          <w:lang w:val="en-US"/>
        </w:rPr>
      </w:pPr>
      <w:bookmarkStart w:id="39" w:name="_Toc30695"/>
      <w:bookmarkStart w:id="40" w:name="_Toc6638"/>
      <w:r>
        <w:rPr>
          <w:szCs w:val="21"/>
          <w:lang w:val="en-US"/>
        </w:rPr>
        <w:tab/>
      </w:r>
      <w:r>
        <w:rPr>
          <w:rFonts w:hint="eastAsia"/>
          <w:szCs w:val="21"/>
          <w:lang w:val="en-US"/>
        </w:rPr>
        <w:t>《福建省绿色建筑评价标准》(DBJ/T 13-197-2022)</w:t>
      </w:r>
      <w:r>
        <w:rPr>
          <w:szCs w:val="21"/>
          <w:lang w:val="en-US"/>
        </w:rPr>
        <w:t xml:space="preserve"> </w:t>
      </w:r>
      <w:r>
        <w:rPr>
          <w:rFonts w:hint="eastAsia"/>
          <w:szCs w:val="21"/>
          <w:lang w:val="en-US"/>
        </w:rPr>
        <w:t>第</w:t>
      </w:r>
      <w:r>
        <w:rPr>
          <w:szCs w:val="21"/>
          <w:lang w:val="en-US"/>
        </w:rPr>
        <w:t>8.2.7</w:t>
      </w:r>
      <w:r>
        <w:rPr>
          <w:rFonts w:hint="eastAsia"/>
          <w:szCs w:val="21"/>
          <w:lang w:val="en-US"/>
        </w:rPr>
        <w:t>条</w:t>
      </w:r>
      <w:r>
        <w:rPr>
          <w:szCs w:val="21"/>
          <w:lang w:val="en-US"/>
        </w:rPr>
        <w:t>：</w:t>
      </w:r>
      <w:r>
        <w:rPr>
          <w:rFonts w:hint="eastAsia"/>
          <w:szCs w:val="21"/>
          <w:lang w:val="en-US"/>
        </w:rPr>
        <w:t>通过主动节能措施降低通风和空调系统的能耗，能耗降低幅度不应小于</w:t>
      </w:r>
      <w:r>
        <w:rPr>
          <w:szCs w:val="21"/>
          <w:lang w:val="en-US"/>
        </w:rPr>
        <w:t>15%</w:t>
      </w:r>
      <w:r>
        <w:rPr>
          <w:rFonts w:hint="eastAsia"/>
          <w:szCs w:val="21"/>
          <w:lang w:val="en-US"/>
        </w:rPr>
        <w:t>（设计分值为</w:t>
      </w:r>
      <w:r>
        <w:rPr>
          <w:szCs w:val="21"/>
          <w:lang w:val="en-US"/>
        </w:rPr>
        <w:t xml:space="preserve">8 </w:t>
      </w:r>
      <w:r>
        <w:rPr>
          <w:rFonts w:hint="eastAsia"/>
          <w:szCs w:val="21"/>
          <w:lang w:val="en-US"/>
        </w:rPr>
        <w:t>分）</w:t>
      </w:r>
    </w:p>
    <w:p>
      <w:pPr>
        <w:pStyle w:val="4"/>
        <w:tabs>
          <w:tab w:val="clear" w:pos="578"/>
        </w:tabs>
        <w:rPr>
          <w:kern w:val="2"/>
          <w:sz w:val="21"/>
        </w:rPr>
      </w:pPr>
      <w:bookmarkStart w:id="41" w:name="_Toc21844"/>
      <w:r>
        <w:rPr>
          <w:rFonts w:hint="eastAsia"/>
          <w:kern w:val="2"/>
          <w:sz w:val="21"/>
        </w:rPr>
        <w:t>计算方法</w:t>
      </w:r>
      <w:bookmarkEnd w:id="39"/>
      <w:bookmarkEnd w:id="40"/>
      <w:bookmarkEnd w:id="41"/>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840" w:firstLineChars="400"/>
        <w:jc w:val="left"/>
        <w:rPr>
          <w:lang w:val="en-US"/>
        </w:rPr>
      </w:pPr>
      <w:r>
        <w:rPr>
          <w:rFonts w:hint="eastAsia"/>
          <w:lang w:val="en-US"/>
        </w:rPr>
        <w:t>即：空调系统节能率 ＝ （参照建筑全年空调系统耗电量 － 设计建筑全年空调系统耗电量） /  参照建筑全年空调系统耗电量 × 100%</w:t>
      </w:r>
    </w:p>
    <w:p>
      <w:pPr>
        <w:pStyle w:val="2"/>
      </w:pPr>
      <w:bookmarkStart w:id="42" w:name="_Toc59787735"/>
      <w:bookmarkStart w:id="43" w:name="_Toc58336110"/>
      <w:bookmarkStart w:id="44" w:name="_Toc59800596"/>
      <w:bookmarkStart w:id="45" w:name="_Toc23680"/>
      <w:r>
        <w:rPr>
          <w:rFonts w:hint="eastAsia"/>
        </w:rPr>
        <w:t>软件介绍</w:t>
      </w:r>
      <w:bookmarkEnd w:id="42"/>
      <w:bookmarkEnd w:id="43"/>
      <w:bookmarkEnd w:id="44"/>
      <w:bookmarkEnd w:id="45"/>
    </w:p>
    <w:p>
      <w:pPr>
        <w:pStyle w:val="3"/>
        <w:ind w:firstLine="420"/>
        <w:rPr>
          <w:lang w:val="en-US"/>
        </w:rPr>
      </w:pPr>
      <w:r>
        <w:rPr>
          <w:rFonts w:hint="eastAsia"/>
          <w:lang w:val="en-US"/>
        </w:rPr>
        <w:t>本</w:t>
      </w:r>
      <w:r>
        <w:rPr>
          <w:lang w:val="en-US"/>
        </w:rPr>
        <w:t>报告</w:t>
      </w:r>
      <w:r>
        <w:rPr>
          <w:rFonts w:hint="eastAsia"/>
          <w:lang w:val="en-US"/>
        </w:rPr>
        <w:t>内容由</w:t>
      </w:r>
      <w:bookmarkStart w:id="46" w:name="软件全称＃2"/>
      <w:r>
        <w:rPr>
          <w:rFonts w:hint="eastAsia"/>
          <w:lang w:val="en-US"/>
        </w:rPr>
        <w:t>能耗计算BESI2025</w:t>
      </w:r>
      <w:bookmarkEnd w:id="46"/>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pPr>
        <w:pStyle w:val="2"/>
      </w:pPr>
      <w:bookmarkStart w:id="47" w:name="_Toc30198"/>
      <w:r>
        <w:rPr>
          <w:rFonts w:hint="eastAsia"/>
        </w:rPr>
        <w:t>气象数据</w:t>
      </w:r>
      <w:bookmarkEnd w:id="47"/>
    </w:p>
    <w:p>
      <w:pPr>
        <w:pStyle w:val="4"/>
      </w:pPr>
      <w:bookmarkStart w:id="48" w:name="_Toc32601"/>
      <w:r>
        <w:rPr>
          <w:rFonts w:hint="eastAsia"/>
        </w:rPr>
        <w:t>气象地点</w:t>
      </w:r>
      <w:bookmarkEnd w:id="48"/>
    </w:p>
    <w:p>
      <w:pPr>
        <w:pStyle w:val="3"/>
        <w:ind w:firstLine="420"/>
        <w:rPr>
          <w:lang w:val="en-US"/>
        </w:rPr>
      </w:pPr>
      <w:bookmarkStart w:id="49" w:name="气象数据来源"/>
      <w:r>
        <w:t>福建-福州, 《建筑节能气象参数标准》</w:t>
      </w:r>
      <w:bookmarkEnd w:id="49"/>
    </w:p>
    <w:p>
      <w:pPr>
        <w:pStyle w:val="4"/>
      </w:pPr>
      <w:bookmarkStart w:id="50" w:name="_Toc31182"/>
      <w:r>
        <w:rPr>
          <w:rFonts w:hint="eastAsia"/>
        </w:rPr>
        <w:t>逐日干球温度表</w:t>
      </w:r>
      <w:bookmarkEnd w:id="50"/>
    </w:p>
    <w:p>
      <w:pPr>
        <w:pStyle w:val="3"/>
        <w:ind w:firstLine="0" w:firstLineChars="0"/>
        <w:rPr>
          <w:lang w:val="en-US"/>
        </w:rPr>
      </w:pPr>
      <w:bookmarkStart w:id="51" w:name="日均干球温度变化表"/>
      <w:bookmarkEnd w:id="51"/>
      <w:r>
        <w:drawing>
          <wp:inline distT="0" distB="0" distL="0" distR="0">
            <wp:extent cx="5667375" cy="26479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8"/>
                    <a:stretch>
                      <a:fillRect/>
                    </a:stretch>
                  </pic:blipFill>
                  <pic:spPr>
                    <a:xfrm>
                      <a:off x="0" y="0"/>
                      <a:ext cx="5667375" cy="2647950"/>
                    </a:xfrm>
                    <a:prstGeom prst="rect">
                      <a:avLst/>
                    </a:prstGeom>
                  </pic:spPr>
                </pic:pic>
              </a:graphicData>
            </a:graphic>
          </wp:inline>
        </w:drawing>
      </w:r>
    </w:p>
    <w:p>
      <w:pPr>
        <w:pStyle w:val="4"/>
      </w:pPr>
      <w:bookmarkStart w:id="52" w:name="_Toc16062"/>
      <w:r>
        <w:rPr>
          <w:rFonts w:hint="eastAsia"/>
        </w:rPr>
        <w:t>逐月辐照量表</w:t>
      </w:r>
      <w:bookmarkEnd w:id="52"/>
    </w:p>
    <w:p>
      <w:pPr>
        <w:pStyle w:val="3"/>
        <w:ind w:firstLine="0" w:firstLineChars="0"/>
        <w:rPr>
          <w:lang w:val="en-US"/>
        </w:rPr>
      </w:pPr>
      <w:bookmarkStart w:id="53" w:name="逐月辐照量图表"/>
      <w:bookmarkEnd w:id="53"/>
      <w:r>
        <w:drawing>
          <wp:inline distT="0" distB="0" distL="0" distR="0">
            <wp:extent cx="5667375" cy="2390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5667375" cy="2390775"/>
                    </a:xfrm>
                    <a:prstGeom prst="rect">
                      <a:avLst/>
                    </a:prstGeom>
                  </pic:spPr>
                </pic:pic>
              </a:graphicData>
            </a:graphic>
          </wp:inline>
        </w:drawing>
      </w:r>
    </w:p>
    <w:p>
      <w:pPr>
        <w:pStyle w:val="4"/>
      </w:pPr>
      <w:bookmarkStart w:id="54" w:name="_Toc10866"/>
      <w:r>
        <w:rPr>
          <w:rFonts w:hint="eastAsia"/>
        </w:rPr>
        <w:t>峰值工况</w:t>
      </w:r>
      <w:bookmarkEnd w:id="5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55" w:name="气象峰值工况"/>
      <w:bookmarkEnd w:id="55"/>
      <w:bookmarkStart w:id="56" w:name="_Toc29054"/>
      <w:r>
        <w:t>围护结构概况</w:t>
      </w:r>
      <w:bookmarkEnd w:id="56"/>
    </w:p>
    <w:p/>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同设计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0.19</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5.69</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参照建筑屋顶K"/>
            <w:r>
              <w:rPr>
                <w:rFonts w:hint="eastAsia" w:eastAsia="宋体"/>
                <w:kern w:val="0"/>
                <w:sz w:val="21"/>
                <w:szCs w:val="21"/>
                <w:lang w:eastAsia="zh-CN"/>
              </w:rPr>
              <w:t>同设计</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同设计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1.11</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2.94</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同设计</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同设计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2.15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同设计</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同设计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同设计</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同设计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0.30</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0.21</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0.54</w:t>
            </w:r>
          </w:p>
        </w:tc>
        <w:tc>
          <w:tcPr>
            <w:tcW w:w="501" w:type="pct"/>
            <w:vAlign w:val="center"/>
          </w:tcPr>
          <w:p>
            <w:pPr>
              <w:jc w:val="center"/>
              <w:rPr>
                <w:rFonts w:eastAsia="宋体"/>
                <w:bCs/>
                <w:sz w:val="21"/>
                <w:szCs w:val="21"/>
                <w:lang w:eastAsia="zh-CN"/>
              </w:rPr>
            </w:pPr>
            <w:r>
              <w:rPr>
                <w:rFonts w:eastAsia="宋体"/>
                <w:bCs/>
                <w:sz w:val="21"/>
                <w:szCs w:val="21"/>
                <w:lang w:eastAsia="zh-CN"/>
              </w:rPr>
              <w:t>2.03</w:t>
            </w:r>
          </w:p>
        </w:tc>
        <w:tc>
          <w:tcPr>
            <w:tcW w:w="585" w:type="pct"/>
            <w:vAlign w:val="center"/>
          </w:tcPr>
          <w:p>
            <w:pPr>
              <w:jc w:val="center"/>
              <w:rPr>
                <w:rFonts w:eastAsia="宋体"/>
                <w:bCs/>
                <w:sz w:val="21"/>
                <w:szCs w:val="21"/>
                <w:lang w:eastAsia="zh-CN"/>
              </w:rPr>
            </w:pPr>
            <w:r>
              <w:rPr>
                <w:rFonts w:eastAsia="宋体"/>
                <w:bCs/>
                <w:sz w:val="21"/>
                <w:szCs w:val="21"/>
                <w:lang w:eastAsia="zh-CN"/>
              </w:rPr>
              <w:t>0.24</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pPr>
    </w:p>
    <w:p>
      <w:pPr>
        <w:pStyle w:val="2"/>
        <w:widowControl w:val="0"/>
        <w:jc w:val="both"/>
      </w:pPr>
      <w:bookmarkStart w:id="58" w:name="_Toc4307"/>
      <w:r>
        <w:t>房间类型</w:t>
      </w:r>
      <w:bookmarkEnd w:id="58"/>
    </w:p>
    <w:p>
      <w:pPr>
        <w:pStyle w:val="4"/>
        <w:widowControl w:val="0"/>
        <w:jc w:val="both"/>
      </w:pPr>
      <w:bookmarkStart w:id="59" w:name="_Toc23708"/>
      <w:r>
        <w:t>房间参数表</w:t>
      </w:r>
      <w:bookmarkEnd w:id="59"/>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27</w:t>
            </w:r>
          </w:p>
        </w:tc>
        <w:tc>
          <w:tcPr>
            <w:vAlign w:val="center"/>
          </w:tcPr>
          <w:p>
            <w:pPr>
              <w:jc w:val="center"/>
            </w:pPr>
            <w:r>
              <w:t>18</w:t>
            </w:r>
          </w:p>
        </w:tc>
        <w:tc>
          <w:tcPr>
            <w:vAlign w:val="center"/>
          </w:tcPr>
          <w:p>
            <w:pPr>
              <w:jc w:val="center"/>
            </w:pPr>
            <w:r>
              <w:t>28(次/h)</w:t>
            </w:r>
          </w:p>
        </w:tc>
        <w:tc>
          <w:tcPr>
            <w:vAlign w:val="center"/>
          </w:tcPr>
          <w:p>
            <w:pPr>
              <w:jc w:val="center"/>
            </w:pPr>
            <w:r>
              <w:t>0(次/h)</w:t>
            </w:r>
          </w:p>
        </w:tc>
        <w:tc>
          <w:tcPr>
            <w:vAlign w:val="center"/>
          </w:tcPr>
          <w:p>
            <w:pPr>
              <w:jc w:val="center"/>
            </w:pPr>
            <w:r>
              <w:t>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30(㎡/人)</w:t>
            </w:r>
          </w:p>
        </w:tc>
        <w:tc>
          <w:tcPr>
            <w:vAlign w:val="center"/>
          </w:tcPr>
          <w:p>
            <w:pPr>
              <w:jc w:val="center"/>
            </w:pPr>
            <w:r>
              <w:t>10(W/㎡)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23</w:t>
            </w:r>
          </w:p>
        </w:tc>
        <w:tc>
          <w:tcPr>
            <w:vAlign w:val="center"/>
          </w:tcPr>
          <w:p>
            <w:pPr>
              <w:jc w:val="center"/>
            </w:pPr>
            <w:r>
              <w:t>23</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3(W/㎡)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高档办公室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13.5(W/㎡)</w:t>
            </w:r>
          </w:p>
        </w:tc>
        <w:tc>
          <w:tcPr>
            <w:vAlign w:val="center"/>
          </w:tcPr>
          <w:p>
            <w:pPr>
              <w:jc w:val="center"/>
            </w:pPr>
            <w:r>
              <w:t>15(W/㎡)</w:t>
            </w:r>
          </w:p>
        </w:tc>
      </w:tr>
    </w:tbl>
    <w:p>
      <w:pPr>
        <w:pStyle w:val="4"/>
        <w:widowControl w:val="0"/>
        <w:jc w:val="both"/>
      </w:pPr>
      <w:bookmarkStart w:id="60" w:name="_Toc9816"/>
      <w:r>
        <w:t>作息时间表</w:t>
      </w:r>
      <w:bookmarkEnd w:id="60"/>
    </w:p>
    <w:p>
      <w:pPr>
        <w:widowControl w:val="0"/>
        <w:jc w:val="both"/>
      </w:pPr>
      <w:r>
        <w:t>详见附录</w:t>
      </w:r>
    </w:p>
    <w:p>
      <w:pPr>
        <w:pStyle w:val="2"/>
        <w:widowControl w:val="0"/>
        <w:jc w:val="both"/>
      </w:pPr>
      <w:bookmarkStart w:id="61" w:name="_Toc652"/>
      <w:r>
        <w:t>设计系统</w:t>
      </w:r>
      <w:bookmarkEnd w:id="61"/>
    </w:p>
    <w:p>
      <w:pPr>
        <w:pStyle w:val="4"/>
        <w:widowControl w:val="0"/>
        <w:jc w:val="both"/>
      </w:pPr>
      <w:bookmarkStart w:id="62" w:name="_Toc16298"/>
      <w:r>
        <w:t>系统类型</w:t>
      </w:r>
      <w:bookmarkEnd w:id="62"/>
    </w:p>
    <w:p>
      <w:pPr>
        <w:pStyle w:val="5"/>
        <w:widowControl w:val="0"/>
        <w:jc w:val="both"/>
      </w:pPr>
      <w:bookmarkStart w:id="63" w:name="_Toc22862"/>
      <w:r>
        <w:t>系统分区</w:t>
      </w:r>
      <w:bookmarkEnd w:id="6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中央空调-全空气变风量(VAV)系统</w:t>
            </w:r>
          </w:p>
        </w:tc>
        <w:tc>
          <w:tcPr>
            <w:vAlign w:val="center"/>
          </w:tcPr>
          <w:p>
            <w:r>
              <w:t>1467.44</w:t>
            </w:r>
          </w:p>
        </w:tc>
        <w:tc>
          <w:tcPr>
            <w:vAlign w:val="center"/>
          </w:tcPr>
          <w:p>
            <w:r>
              <w:t>所有房间</w:t>
            </w:r>
          </w:p>
        </w:tc>
      </w:tr>
    </w:tbl>
    <w:p>
      <w:pPr>
        <w:pStyle w:val="5"/>
        <w:widowControl w:val="0"/>
        <w:jc w:val="both"/>
      </w:pPr>
      <w:bookmarkStart w:id="64" w:name="_Toc1756"/>
      <w:r>
        <w:t>热回收参数</w:t>
      </w:r>
      <w:bookmarkEnd w:id="64"/>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显热回收</w:t>
            </w:r>
          </w:p>
        </w:tc>
        <w:tc>
          <w:tcPr>
            <w:vAlign w:val="center"/>
          </w:tcPr>
          <w:p>
            <w:r>
              <w:t>60</w:t>
            </w:r>
          </w:p>
        </w:tc>
        <w:tc>
          <w:tcPr>
            <w:vAlign w:val="center"/>
          </w:tcPr>
          <w:p>
            <w:r>
              <w:t>5℃</w:t>
            </w:r>
          </w:p>
        </w:tc>
        <w:tc>
          <w:tcPr>
            <w:vAlign w:val="center"/>
          </w:tcPr>
          <w:p>
            <w:r>
              <w:t>65</w:t>
            </w:r>
          </w:p>
        </w:tc>
        <w:tc>
          <w:tcPr>
            <w:vAlign w:val="center"/>
          </w:tcPr>
          <w:p>
            <w:r>
              <w:t>5(℃)</w:t>
            </w:r>
          </w:p>
        </w:tc>
      </w:tr>
    </w:tbl>
    <w:p>
      <w:pPr>
        <w:pStyle w:val="4"/>
        <w:widowControl w:val="0"/>
        <w:jc w:val="both"/>
      </w:pPr>
      <w:bookmarkStart w:id="65" w:name="_Toc1652"/>
      <w:r>
        <w:t>制冷系统</w:t>
      </w:r>
      <w:bookmarkEnd w:id="65"/>
    </w:p>
    <w:p>
      <w:pPr>
        <w:pStyle w:val="5"/>
        <w:widowControl w:val="0"/>
        <w:jc w:val="both"/>
      </w:pPr>
      <w:bookmarkStart w:id="66" w:name="_Toc18391"/>
      <w:r>
        <w:t>默认冷源</w:t>
      </w:r>
      <w:bookmarkEnd w:id="66"/>
    </w:p>
    <w:p>
      <w:pPr>
        <w:pStyle w:val="6"/>
        <w:widowControl w:val="0"/>
        <w:jc w:val="both"/>
      </w:pPr>
      <w: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widowControl w:val="0"/>
        <w:jc w:val="both"/>
      </w:pPr>
      <w: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100</w:t>
            </w:r>
          </w:p>
        </w:tc>
        <w:tc>
          <w:tcPr>
            <w:vAlign w:val="center"/>
          </w:tcPr>
          <w:p>
            <w:r>
              <w:t>500</w:t>
            </w:r>
          </w:p>
        </w:tc>
        <w:tc>
          <w:tcPr>
            <w:vAlign w:val="center"/>
          </w:tcPr>
          <w:p>
            <w:r>
              <w:t>5.00</w:t>
            </w:r>
          </w:p>
        </w:tc>
        <w:tc>
          <w:tcPr>
            <w:vAlign w:val="center"/>
          </w:tcPr>
          <w:p>
            <w:r>
              <w:t>1</w:t>
            </w:r>
          </w:p>
        </w:tc>
      </w:tr>
    </w:tbl>
    <w:p>
      <w:pPr>
        <w:pStyle w:val="6"/>
        <w:widowControl w:val="0"/>
        <w:jc w:val="both"/>
      </w:pPr>
      <w: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单速</w:t>
            </w:r>
          </w:p>
        </w:tc>
        <w:tc>
          <w:tcPr>
            <w:vAlign w:val="center"/>
          </w:tcPr>
          <w:p>
            <w:r>
              <w:t>103</w:t>
            </w:r>
          </w:p>
        </w:tc>
        <w:tc>
          <w:tcPr>
            <w:vAlign w:val="center"/>
          </w:tcPr>
          <w:p>
            <w:r>
              <w:t>30</w:t>
            </w:r>
          </w:p>
        </w:tc>
        <w:tc>
          <w:tcPr>
            <w:vAlign w:val="center"/>
          </w:tcPr>
          <w:p>
            <w:r>
              <w:t>80</w:t>
            </w:r>
          </w:p>
        </w:tc>
        <w:tc>
          <w:tcPr>
            <w:vAlign w:val="center"/>
          </w:tcPr>
          <w:p>
            <w:r>
              <w:t>12.1</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单速</w:t>
            </w:r>
          </w:p>
        </w:tc>
        <w:tc>
          <w:tcPr>
            <w:vAlign w:val="center"/>
          </w:tcPr>
          <w:p>
            <w:r>
              <w:t>124</w:t>
            </w:r>
          </w:p>
        </w:tc>
        <w:tc>
          <w:tcPr>
            <w:vAlign w:val="center"/>
          </w:tcPr>
          <w:p>
            <w:r>
              <w:t>30</w:t>
            </w:r>
          </w:p>
        </w:tc>
        <w:tc>
          <w:tcPr>
            <w:vAlign w:val="center"/>
          </w:tcPr>
          <w:p>
            <w:r>
              <w:t>80</w:t>
            </w:r>
          </w:p>
        </w:tc>
        <w:tc>
          <w:tcPr>
            <w:vAlign w:val="center"/>
          </w:tcPr>
          <w:p>
            <w:r>
              <w:t>14.6</w:t>
            </w:r>
          </w:p>
        </w:tc>
        <w:tc>
          <w:tcPr>
            <w:vAlign w:val="center"/>
          </w:tcPr>
          <w:p>
            <w:r>
              <w:t>0.03</w:t>
            </w:r>
          </w:p>
        </w:tc>
        <w:tc>
          <w:tcPr>
            <w:vAlign w:val="center"/>
          </w:tcPr>
          <w:p>
            <w:r>
              <w:t>1</w:t>
            </w:r>
          </w:p>
        </w:tc>
      </w:tr>
    </w:tbl>
    <w:p>
      <w:pPr>
        <w:pStyle w:val="6"/>
        <w:widowControl w:val="0"/>
        <w:jc w:val="both"/>
      </w:pPr>
      <w: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100</w:t>
            </w:r>
          </w:p>
        </w:tc>
        <w:tc>
          <w:tcPr>
            <w:vAlign w:val="center"/>
          </w:tcPr>
          <w:p>
            <w:r>
              <w:t>25</w:t>
            </w:r>
          </w:p>
        </w:tc>
        <w:tc>
          <w:tcPr>
            <w:vAlign w:val="center"/>
          </w:tcPr>
          <w:p>
            <w:r>
              <w:t>4.00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200</w:t>
            </w:r>
          </w:p>
        </w:tc>
        <w:tc>
          <w:tcPr>
            <w:vAlign w:val="center"/>
          </w:tcPr>
          <w:p>
            <w:r>
              <w:t>48</w:t>
            </w:r>
          </w:p>
        </w:tc>
        <w:tc>
          <w:tcPr>
            <w:vAlign w:val="center"/>
          </w:tcPr>
          <w:p>
            <w:r>
              <w:t>4.17</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60</w:t>
            </w:r>
          </w:p>
        </w:tc>
        <w:tc>
          <w:tcPr>
            <w:vAlign w:val="center"/>
          </w:tcPr>
          <w:p>
            <w:r>
              <w:t>300</w:t>
            </w:r>
          </w:p>
        </w:tc>
        <w:tc>
          <w:tcPr>
            <w:vAlign w:val="center"/>
          </w:tcPr>
          <w:p>
            <w:r>
              <w:t>68</w:t>
            </w:r>
          </w:p>
        </w:tc>
        <w:tc>
          <w:tcPr>
            <w:vAlign w:val="center"/>
          </w:tcPr>
          <w:p>
            <w:r>
              <w:t>4.41</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400</w:t>
            </w:r>
          </w:p>
        </w:tc>
        <w:tc>
          <w:tcPr>
            <w:vAlign w:val="center"/>
          </w:tcPr>
          <w:p>
            <w:r>
              <w:t>80</w:t>
            </w:r>
          </w:p>
        </w:tc>
        <w:tc>
          <w:tcPr>
            <w:vAlign w:val="center"/>
          </w:tcPr>
          <w:p>
            <w:r>
              <w:t>5.00</w:t>
            </w:r>
          </w:p>
        </w:tc>
        <w:tc>
          <w:tcPr>
            <w:vAlign w:val="center"/>
          </w:tcPr>
          <w:p>
            <w:r>
              <w:t>9.8</w:t>
            </w:r>
          </w:p>
        </w:tc>
        <w:tc>
          <w:tcPr>
            <w:vAlign w:val="center"/>
          </w:tcPr>
          <w:p>
            <w:r>
              <w:t>11.7</w:t>
            </w:r>
          </w:p>
        </w:tc>
        <w:tc>
          <w:tcPr>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100</w:t>
            </w:r>
          </w:p>
        </w:tc>
        <w:tc>
          <w:tcPr>
            <w:vAlign w:val="center"/>
          </w:tcPr>
          <w:p>
            <w:r>
              <w:t>500</w:t>
            </w:r>
          </w:p>
        </w:tc>
        <w:tc>
          <w:tcPr>
            <w:vAlign w:val="center"/>
          </w:tcPr>
          <w:p>
            <w:r>
              <w:t>100</w:t>
            </w:r>
          </w:p>
        </w:tc>
        <w:tc>
          <w:tcPr>
            <w:vAlign w:val="center"/>
          </w:tcPr>
          <w:p>
            <w:r>
              <w:t>5.00</w:t>
            </w:r>
          </w:p>
        </w:tc>
        <w:tc>
          <w:tcPr>
            <w:vAlign w:val="center"/>
          </w:tcPr>
          <w:p>
            <w:r>
              <w:t>9.8</w:t>
            </w:r>
          </w:p>
        </w:tc>
        <w:tc>
          <w:tcPr>
            <w:vAlign w:val="center"/>
          </w:tcPr>
          <w:p>
            <w:r>
              <w:t>11.7</w:t>
            </w:r>
          </w:p>
        </w:tc>
        <w:tc>
          <w:tcPr>
            <w:vAlign w:val="center"/>
          </w:tcPr>
          <w:p>
            <w:r>
              <w:t>3</w:t>
            </w:r>
          </w:p>
        </w:tc>
      </w:tr>
    </w:tbl>
    <w:p>
      <w:pPr>
        <w:pStyle w:val="6"/>
        <w:widowControl w:val="0"/>
        <w:jc w:val="both"/>
      </w:pPr>
      <w: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14722</w:t>
            </w:r>
          </w:p>
        </w:tc>
        <w:tc>
          <w:tcPr>
            <w:vAlign w:val="center"/>
          </w:tcPr>
          <w:p>
            <w:r>
              <w:t>285</w:t>
            </w:r>
          </w:p>
        </w:tc>
        <w:tc>
          <w:tcPr>
            <w:vAlign w:val="center"/>
          </w:tcPr>
          <w:p>
            <w:r>
              <w:t>3680</w:t>
            </w:r>
          </w:p>
        </w:tc>
        <w:tc>
          <w:tcPr>
            <w:vAlign w:val="center"/>
          </w:tcPr>
          <w:p>
            <w:r>
              <w:t>4.00</w:t>
            </w:r>
          </w:p>
        </w:tc>
        <w:tc>
          <w:tcPr>
            <w:vAlign w:val="center"/>
          </w:tcPr>
          <w:p>
            <w:r>
              <w:t>2793</w:t>
            </w:r>
          </w:p>
        </w:tc>
        <w:tc>
          <w:tcPr>
            <w:vAlign w:val="center"/>
          </w:tcPr>
          <w:p>
            <w:r>
              <w:t>3335</w:t>
            </w:r>
          </w:p>
        </w:tc>
        <w:tc>
          <w:tcPr>
            <w:vAlign w:val="center"/>
          </w:tcPr>
          <w:p>
            <w:r>
              <w:t>855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122314</w:t>
            </w:r>
          </w:p>
        </w:tc>
        <w:tc>
          <w:tcPr>
            <w:vAlign w:val="center"/>
          </w:tcPr>
          <w:p>
            <w:r>
              <w:t>735</w:t>
            </w:r>
          </w:p>
        </w:tc>
        <w:tc>
          <w:tcPr>
            <w:vAlign w:val="center"/>
          </w:tcPr>
          <w:p>
            <w:r>
              <w:t>29709</w:t>
            </w:r>
          </w:p>
        </w:tc>
        <w:tc>
          <w:tcPr>
            <w:vAlign w:val="center"/>
          </w:tcPr>
          <w:p>
            <w:r>
              <w:t>4.12</w:t>
            </w:r>
          </w:p>
        </w:tc>
        <w:tc>
          <w:tcPr>
            <w:vAlign w:val="center"/>
          </w:tcPr>
          <w:p>
            <w:r>
              <w:t>7203</w:t>
            </w:r>
          </w:p>
        </w:tc>
        <w:tc>
          <w:tcPr>
            <w:vAlign w:val="center"/>
          </w:tcPr>
          <w:p>
            <w:r>
              <w:t>8600</w:t>
            </w:r>
          </w:p>
        </w:tc>
        <w:tc>
          <w:tcPr>
            <w:vAlign w:val="center"/>
          </w:tcPr>
          <w:p>
            <w:r>
              <w:t>2205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22899</w:t>
            </w:r>
          </w:p>
        </w:tc>
        <w:tc>
          <w:tcPr>
            <w:vAlign w:val="center"/>
          </w:tcPr>
          <w:p>
            <w:r>
              <w:t>109</w:t>
            </w:r>
          </w:p>
        </w:tc>
        <w:tc>
          <w:tcPr>
            <w:vAlign w:val="center"/>
          </w:tcPr>
          <w:p>
            <w:r>
              <w:t>5463</w:t>
            </w:r>
          </w:p>
        </w:tc>
        <w:tc>
          <w:tcPr>
            <w:vAlign w:val="center"/>
          </w:tcPr>
          <w:p>
            <w:r>
              <w:t>4.19</w:t>
            </w:r>
          </w:p>
        </w:tc>
        <w:tc>
          <w:tcPr>
            <w:vAlign w:val="center"/>
          </w:tcPr>
          <w:p>
            <w:r>
              <w:t>1068</w:t>
            </w:r>
          </w:p>
        </w:tc>
        <w:tc>
          <w:tcPr>
            <w:vAlign w:val="center"/>
          </w:tcPr>
          <w:p>
            <w:r>
              <w:t>1275</w:t>
            </w:r>
          </w:p>
        </w:tc>
        <w:tc>
          <w:tcPr>
            <w:vAlign w:val="center"/>
          </w:tcPr>
          <w:p>
            <w:r>
              <w:t>327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0</w:t>
            </w:r>
          </w:p>
        </w:tc>
        <w:tc>
          <w:tcPr>
            <w:vAlign w:val="center"/>
          </w:tcPr>
          <w:p>
            <w:r>
              <w:t>0</w:t>
            </w:r>
          </w:p>
        </w:tc>
        <w:tc>
          <w:tcPr>
            <w:vAlign w:val="center"/>
          </w:tcPr>
          <w:p>
            <w:r>
              <w:t>0</w:t>
            </w:r>
          </w:p>
        </w:tc>
        <w:tc>
          <w:tcPr>
            <w:vAlign w:val="center"/>
          </w:tcPr>
          <w:p>
            <w:r>
              <w:t>0.00</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159935</w:t>
            </w:r>
          </w:p>
        </w:tc>
        <w:tc>
          <w:tcPr>
            <w:vAlign w:val="center"/>
          </w:tcPr>
          <w:p>
            <w:r>
              <w:t>1129</w:t>
            </w:r>
          </w:p>
        </w:tc>
        <w:tc>
          <w:tcPr>
            <w:vAlign w:val="center"/>
          </w:tcPr>
          <w:p>
            <w:r>
              <w:t>38851</w:t>
            </w:r>
          </w:p>
        </w:tc>
        <w:tc>
          <w:tcPr>
            <w:vAlign w:val="center"/>
          </w:tcPr>
          <w:p/>
        </w:tc>
        <w:tc>
          <w:tcPr>
            <w:vAlign w:val="center"/>
          </w:tcPr>
          <w:p>
            <w:r>
              <w:t>11064</w:t>
            </w:r>
          </w:p>
        </w:tc>
        <w:tc>
          <w:tcPr>
            <w:vAlign w:val="center"/>
          </w:tcPr>
          <w:p>
            <w:r>
              <w:t>13209</w:t>
            </w:r>
          </w:p>
        </w:tc>
        <w:tc>
          <w:tcPr>
            <w:vAlign w:val="center"/>
          </w:tcPr>
          <w:p>
            <w:r>
              <w:t>3387</w:t>
            </w:r>
          </w:p>
        </w:tc>
      </w:tr>
    </w:tbl>
    <w:p>
      <w:pPr>
        <w:pStyle w:val="4"/>
        <w:widowControl w:val="0"/>
        <w:jc w:val="both"/>
      </w:pPr>
      <w:bookmarkStart w:id="67" w:name="_Toc30811"/>
      <w:r>
        <w:t>空调风机</w:t>
      </w:r>
      <w:bookmarkEnd w:id="67"/>
    </w:p>
    <w:p>
      <w:pPr>
        <w:pStyle w:val="5"/>
        <w:widowControl w:val="0"/>
        <w:jc w:val="both"/>
      </w:pPr>
      <w:bookmarkStart w:id="68" w:name="_Toc10551"/>
      <w:r>
        <w:t>全空气机组</w:t>
      </w:r>
      <w:bookmarkEnd w:id="68"/>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01"/>
        <w:gridCol w:w="882"/>
        <w:gridCol w:w="882"/>
        <w:gridCol w:w="860"/>
        <w:gridCol w:w="1131"/>
        <w:gridCol w:w="990"/>
        <w:gridCol w:w="837"/>
        <w:gridCol w:w="1047"/>
        <w:gridCol w:w="1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风机</w:t>
            </w:r>
          </w:p>
        </w:tc>
        <w:tc>
          <w:tcPr>
            <w:shd w:val="clear" w:color="auto" w:fill="E6E6E6"/>
            <w:vAlign w:val="center"/>
          </w:tcPr>
          <w:p>
            <w:pPr>
              <w:jc w:val="center"/>
            </w:pPr>
            <w:r>
              <w:t>风量</w:t>
            </w:r>
            <w:r>
              <w:br w:type="textWrapping"/>
            </w:r>
            <w:r>
              <w:t>(m</w:t>
            </w:r>
            <w:r>
              <w:rPr>
                <w:vertAlign w:val="superscript"/>
              </w:rPr>
              <w:t>3</w:t>
            </w:r>
            <w:r>
              <w:t>/h)</w:t>
            </w:r>
          </w:p>
        </w:tc>
        <w:tc>
          <w:tcPr>
            <w:shd w:val="clear" w:color="auto" w:fill="E6E6E6"/>
            <w:vAlign w:val="center"/>
          </w:tcPr>
          <w:p>
            <w:pPr>
              <w:jc w:val="center"/>
            </w:pPr>
            <w:r>
              <w:t>最小</w:t>
            </w:r>
            <w:r>
              <w:br w:type="textWrapping"/>
            </w:r>
            <w:r>
              <w:t>送风比</w:t>
            </w:r>
          </w:p>
        </w:tc>
        <w:tc>
          <w:tcPr>
            <w:shd w:val="clear" w:color="auto" w:fill="E6E6E6"/>
            <w:vAlign w:val="center"/>
          </w:tcPr>
          <w:p>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pPr>
              <w:jc w:val="center"/>
            </w:pPr>
            <w:r>
              <w:t>风机</w:t>
            </w:r>
            <w:r>
              <w:br w:type="textWrapping"/>
            </w:r>
            <w:r>
              <w:t>功率</w:t>
            </w:r>
            <w:r>
              <w:br w:type="textWrapping"/>
            </w:r>
            <w:r>
              <w:t>(W)</w:t>
            </w:r>
          </w:p>
        </w:tc>
        <w:tc>
          <w:tcPr>
            <w:shd w:val="clear" w:color="auto" w:fill="E6E6E6"/>
            <w:vAlign w:val="center"/>
          </w:tcPr>
          <w:p>
            <w:pPr>
              <w:jc w:val="center"/>
            </w:pPr>
            <w:r>
              <w:t>运行</w:t>
            </w:r>
            <w:r>
              <w:br w:type="textWrapping"/>
            </w:r>
            <w:r>
              <w:t>时长</w:t>
            </w:r>
            <w:r>
              <w:br w:type="textWrapping"/>
            </w:r>
            <w:r>
              <w:t>(h)</w:t>
            </w:r>
          </w:p>
        </w:tc>
        <w:tc>
          <w:tcPr>
            <w:shd w:val="clear" w:color="auto" w:fill="E6E6E6"/>
            <w:vAlign w:val="center"/>
          </w:tcPr>
          <w:p>
            <w:pPr>
              <w:jc w:val="center"/>
            </w:pPr>
            <w:r>
              <w:t>风机</w:t>
            </w:r>
            <w:r>
              <w:br w:type="textWrapping"/>
            </w:r>
            <w:r>
              <w:t>电耗</w:t>
            </w:r>
            <w:r>
              <w:br w:type="textWrapping"/>
            </w:r>
            <w:r>
              <w:t>(kWh)</w:t>
            </w:r>
          </w:p>
        </w:tc>
        <w:tc>
          <w:tcPr>
            <w:shd w:val="clear" w:color="auto" w:fill="E6E6E6"/>
            <w:vAlign w:val="center"/>
          </w:tcPr>
          <w:p>
            <w:pPr>
              <w:jc w:val="center"/>
            </w:pPr>
            <w:r>
              <w:t>热回收</w:t>
            </w:r>
            <w:r>
              <w:br w:type="textWrapping"/>
            </w:r>
            <w:r>
              <w:t>设备电耗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自动</w:t>
            </w:r>
          </w:p>
        </w:tc>
        <w:tc>
          <w:tcPr>
            <w:vAlign w:val="center"/>
          </w:tcPr>
          <w:p>
            <w:r>
              <w:t>送风</w:t>
            </w:r>
          </w:p>
        </w:tc>
        <w:tc>
          <w:tcPr>
            <w:vAlign w:val="center"/>
          </w:tcPr>
          <w:p>
            <w:r>
              <w:t>－</w:t>
            </w:r>
          </w:p>
        </w:tc>
        <w:tc>
          <w:tcPr>
            <w:vMerge w:val="restart"/>
            <w:vAlign w:val="center"/>
          </w:tcPr>
          <w:p>
            <w:r>
              <w:t>0.3</w:t>
            </w:r>
          </w:p>
        </w:tc>
        <w:tc>
          <w:tcPr>
            <w:vAlign w:val="center"/>
          </w:tcPr>
          <w:p>
            <w:r>
              <w:t>－</w:t>
            </w:r>
          </w:p>
        </w:tc>
        <w:tc>
          <w:tcPr>
            <w:vAlign w:val="center"/>
          </w:tcPr>
          <w:p>
            <w:r>
              <w:t>500</w:t>
            </w:r>
          </w:p>
        </w:tc>
        <w:tc>
          <w:tcPr>
            <w:vAlign w:val="center"/>
          </w:tcPr>
          <w:p>
            <w:r>
              <w:t>1129</w:t>
            </w:r>
          </w:p>
        </w:tc>
        <w:tc>
          <w:tcPr>
            <w:vAlign w:val="center"/>
          </w:tcPr>
          <w:p>
            <w:r>
              <w:t>283</w:t>
            </w:r>
          </w:p>
        </w:tc>
        <w:tc>
          <w:tcPr>
            <w:vMerge w:val="restart"/>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排风</w:t>
            </w:r>
          </w:p>
        </w:tc>
        <w:tc>
          <w:tcPr>
            <w:vAlign w:val="center"/>
          </w:tcPr>
          <w:p>
            <w:r>
              <w:t>－</w:t>
            </w:r>
          </w:p>
        </w:tc>
        <w:tc>
          <w:tcPr>
            <w:vMerge w:val="continue"/>
            <w:vAlign w:val="center"/>
          </w:tcPr>
          <w:p/>
        </w:tc>
        <w:tc>
          <w:tcPr>
            <w:vAlign w:val="center"/>
          </w:tcPr>
          <w:p>
            <w:r>
              <w:t>－</w:t>
            </w:r>
          </w:p>
        </w:tc>
        <w:tc>
          <w:tcPr>
            <w:vAlign w:val="center"/>
          </w:tcPr>
          <w:p>
            <w:r>
              <w:t>500</w:t>
            </w:r>
          </w:p>
        </w:tc>
        <w:tc>
          <w:tcPr>
            <w:vAlign w:val="center"/>
          </w:tcPr>
          <w:p>
            <w:r>
              <w:t>1129</w:t>
            </w:r>
          </w:p>
        </w:tc>
        <w:tc>
          <w:tcPr>
            <w:vAlign w:val="center"/>
          </w:tcPr>
          <w:p>
            <w:r>
              <w:t>283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tc>
        <w:tc>
          <w:tcPr>
            <w:vAlign w:val="center"/>
          </w:tcPr>
          <w:p>
            <w:r>
              <w:t>567</w:t>
            </w:r>
          </w:p>
        </w:tc>
        <w:tc>
          <w:tcPr>
            <w:vAlign w:val="center"/>
          </w:tcPr>
          <w:p>
            <w:r>
              <w:t>0</w:t>
            </w:r>
          </w:p>
        </w:tc>
      </w:tr>
    </w:tbl>
    <w:p>
      <w:pPr>
        <w:pStyle w:val="4"/>
        <w:widowControl w:val="0"/>
        <w:jc w:val="both"/>
      </w:pPr>
      <w:bookmarkStart w:id="69" w:name="_Toc11802"/>
      <w:r>
        <w:t>负荷分项统计</w:t>
      </w:r>
      <w:bookmarkEnd w:id="6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10.14</w:t>
            </w:r>
          </w:p>
        </w:tc>
        <w:tc>
          <w:tcPr>
            <w:vAlign w:val="center"/>
          </w:tcPr>
          <w:p>
            <w:pPr>
              <w:jc w:val="center"/>
            </w:pPr>
            <w:r>
              <w:t>19.22</w:t>
            </w:r>
          </w:p>
        </w:tc>
        <w:tc>
          <w:tcPr>
            <w:vAlign w:val="center"/>
          </w:tcPr>
          <w:p>
            <w:pPr>
              <w:jc w:val="center"/>
            </w:pPr>
            <w:r>
              <w:t>3.32</w:t>
            </w:r>
          </w:p>
        </w:tc>
        <w:tc>
          <w:tcPr>
            <w:vAlign w:val="center"/>
          </w:tcPr>
          <w:p>
            <w:pPr>
              <w:jc w:val="center"/>
            </w:pPr>
            <w:r>
              <w:t>46.41</w:t>
            </w:r>
          </w:p>
        </w:tc>
        <w:tc>
          <w:tcPr>
            <w:vAlign w:val="center"/>
          </w:tcPr>
          <w:p>
            <w:pPr>
              <w:jc w:val="center"/>
            </w:pPr>
            <w:r>
              <w:t>-0.00</w:t>
            </w:r>
          </w:p>
        </w:tc>
        <w:tc>
          <w:tcPr>
            <w:vAlign w:val="center"/>
          </w:tcPr>
          <w:p>
            <w:pPr>
              <w:jc w:val="center"/>
            </w:pPr>
            <w:r>
              <w:t>-3.09</w:t>
            </w:r>
          </w:p>
        </w:tc>
        <w:tc>
          <w:tcPr>
            <w:vAlign w:val="center"/>
          </w:tcPr>
          <w:p>
            <w:r>
              <w:t>76.00</w:t>
            </w:r>
          </w:p>
        </w:tc>
      </w:tr>
    </w:tbl>
    <w:p>
      <w:pPr>
        <w:jc w:val="center"/>
      </w:pPr>
      <w:r>
        <w:drawing>
          <wp:inline distT="0" distB="0" distL="0" distR="0">
            <wp:extent cx="5667375" cy="28003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771775"/>
                    </a:xfrm>
                    <a:prstGeom prst="rect">
                      <a:avLst/>
                    </a:prstGeom>
                  </pic:spPr>
                </pic:pic>
              </a:graphicData>
            </a:graphic>
          </wp:inline>
        </w:drawing>
      </w:r>
    </w:p>
    <w:p>
      <w:pPr>
        <w:pStyle w:val="4"/>
      </w:pPr>
      <w:bookmarkStart w:id="70" w:name="_Toc31994"/>
      <w:r>
        <w:t>逐月负荷表</w:t>
      </w:r>
      <w:bookmarkEnd w:id="7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12724</w:t>
            </w:r>
          </w:p>
        </w:tc>
        <w:tc>
          <w:tcPr>
            <w:vAlign w:val="center"/>
          </w:tcPr>
          <w:p>
            <w:pPr>
              <w:jc w:val="right"/>
            </w:pPr>
            <w:r>
              <w:t>0.000</w:t>
            </w:r>
          </w:p>
        </w:tc>
        <w:tc>
          <w:tcPr>
            <w:vAlign w:val="center"/>
          </w:tcPr>
          <w:p>
            <w:r>
              <w:t>--</w:t>
            </w:r>
          </w:p>
        </w:tc>
        <w:tc>
          <w:tcPr>
            <w:vAlign w:val="center"/>
          </w:tcPr>
          <w:p>
            <w:pPr>
              <w:jc w:val="right"/>
            </w:pPr>
            <w:r>
              <w:t>183.155</w:t>
            </w:r>
          </w:p>
        </w:tc>
        <w:tc>
          <w:tcPr>
            <w:vAlign w:val="center"/>
          </w:tcPr>
          <w:p>
            <w:r>
              <w:t>5月28日16时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29179</w:t>
            </w:r>
          </w:p>
        </w:tc>
        <w:tc>
          <w:tcPr>
            <w:vAlign w:val="center"/>
          </w:tcPr>
          <w:p>
            <w:pPr>
              <w:jc w:val="right"/>
            </w:pPr>
            <w:r>
              <w:t>0.000</w:t>
            </w:r>
          </w:p>
        </w:tc>
        <w:tc>
          <w:tcPr>
            <w:vAlign w:val="center"/>
          </w:tcPr>
          <w:p>
            <w:r>
              <w:t>--</w:t>
            </w:r>
          </w:p>
        </w:tc>
        <w:tc>
          <w:tcPr>
            <w:vAlign w:val="center"/>
          </w:tcPr>
          <w:p>
            <w:pPr>
              <w:jc w:val="right"/>
            </w:pPr>
            <w:r>
              <w:t>227.479</w:t>
            </w:r>
          </w:p>
        </w:tc>
        <w:tc>
          <w:tcPr>
            <w:vAlign w:val="center"/>
          </w:tcPr>
          <w:p>
            <w:r>
              <w:t>6月17日8时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47656</w:t>
            </w:r>
          </w:p>
        </w:tc>
        <w:tc>
          <w:tcPr>
            <w:vAlign w:val="center"/>
          </w:tcPr>
          <w:p>
            <w:pPr>
              <w:jc w:val="right"/>
            </w:pPr>
            <w:r>
              <w:t>0.000</w:t>
            </w:r>
          </w:p>
        </w:tc>
        <w:tc>
          <w:tcPr>
            <w:vAlign w:val="center"/>
          </w:tcPr>
          <w:p>
            <w:r>
              <w:t>--</w:t>
            </w:r>
          </w:p>
        </w:tc>
        <w:tc>
          <w:tcPr>
            <w:vAlign w:val="center"/>
          </w:tcPr>
          <w:p>
            <w:pPr>
              <w:jc w:val="right"/>
            </w:pPr>
            <w:r>
              <w:rPr>
                <w:color w:val="0000FF"/>
              </w:rPr>
              <w:t>228.613</w:t>
            </w:r>
          </w:p>
        </w:tc>
        <w:tc>
          <w:tcPr>
            <w:vAlign w:val="center"/>
          </w:tcPr>
          <w:p>
            <w:r>
              <w:rPr>
                <w:color w:val="0000FF"/>
              </w:rPr>
              <w:t>7月15日8时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41900</w:t>
            </w:r>
          </w:p>
        </w:tc>
        <w:tc>
          <w:tcPr>
            <w:vAlign w:val="center"/>
          </w:tcPr>
          <w:p>
            <w:pPr>
              <w:jc w:val="right"/>
            </w:pPr>
            <w:r>
              <w:t>0.000</w:t>
            </w:r>
          </w:p>
        </w:tc>
        <w:tc>
          <w:tcPr>
            <w:vAlign w:val="center"/>
          </w:tcPr>
          <w:p>
            <w:r>
              <w:t>--</w:t>
            </w:r>
          </w:p>
        </w:tc>
        <w:tc>
          <w:tcPr>
            <w:vAlign w:val="center"/>
          </w:tcPr>
          <w:p>
            <w:pPr>
              <w:jc w:val="right"/>
            </w:pPr>
            <w:r>
              <w:t>225.474</w:t>
            </w:r>
          </w:p>
        </w:tc>
        <w:tc>
          <w:tcPr>
            <w:vAlign w:val="center"/>
          </w:tcPr>
          <w:p>
            <w:r>
              <w:t>8月12日8时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28476</w:t>
            </w:r>
          </w:p>
        </w:tc>
        <w:tc>
          <w:tcPr>
            <w:vAlign w:val="center"/>
          </w:tcPr>
          <w:p>
            <w:pPr>
              <w:jc w:val="right"/>
            </w:pPr>
            <w:r>
              <w:t>0.000</w:t>
            </w:r>
          </w:p>
        </w:tc>
        <w:tc>
          <w:tcPr>
            <w:vAlign w:val="center"/>
          </w:tcPr>
          <w:p>
            <w:r>
              <w:t>--</w:t>
            </w:r>
          </w:p>
        </w:tc>
        <w:tc>
          <w:tcPr>
            <w:vAlign w:val="center"/>
          </w:tcPr>
          <w:p>
            <w:pPr>
              <w:jc w:val="right"/>
            </w:pPr>
            <w:r>
              <w:t>205.083</w:t>
            </w:r>
          </w:p>
        </w:tc>
        <w:tc>
          <w:tcPr>
            <w:vAlign w:val="center"/>
          </w:tcPr>
          <w:p>
            <w:r>
              <w:t>9月12日15时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505075"/>
                    </a:xfrm>
                    <a:prstGeom prst="rect">
                      <a:avLst/>
                    </a:prstGeom>
                  </pic:spPr>
                </pic:pic>
              </a:graphicData>
            </a:graphic>
          </wp:inline>
        </w:drawing>
      </w:r>
    </w:p>
    <w:p>
      <w:pPr>
        <w:pStyle w:val="4"/>
      </w:pPr>
      <w:bookmarkStart w:id="71" w:name="_Toc19443"/>
      <w:r>
        <w:t>逐月电耗</w:t>
      </w:r>
      <w:bookmarkEnd w:id="71"/>
    </w:p>
    <w:p>
      <w:pPr>
        <w:widowControl w:val="0"/>
        <w:jc w:val="both"/>
      </w:pPr>
      <w: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right"/>
            </w:pPr>
            <w:r>
              <w:t>3.27</w:t>
            </w:r>
          </w:p>
        </w:tc>
        <w:tc>
          <w:tcPr>
            <w:vAlign w:val="center"/>
          </w:tcPr>
          <w:p>
            <w:pPr>
              <w:jc w:val="right"/>
            </w:pPr>
            <w:r>
              <w:t>0.00</w:t>
            </w:r>
          </w:p>
        </w:tc>
        <w:tc>
          <w:tcPr>
            <w:vAlign w:val="center"/>
          </w:tcPr>
          <w:p>
            <w:pPr>
              <w:jc w:val="right"/>
            </w:pPr>
            <w:r>
              <w:t>0.02</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right"/>
            </w:pPr>
            <w:r>
              <w:t>5.88</w:t>
            </w:r>
          </w:p>
        </w:tc>
        <w:tc>
          <w:tcPr>
            <w:vAlign w:val="center"/>
          </w:tcPr>
          <w:p>
            <w:pPr>
              <w:jc w:val="right"/>
            </w:pPr>
            <w:r>
              <w:t>0.00</w:t>
            </w:r>
          </w:p>
        </w:tc>
        <w:tc>
          <w:tcPr>
            <w:vAlign w:val="center"/>
          </w:tcPr>
          <w:p>
            <w:pPr>
              <w:jc w:val="right"/>
            </w:pPr>
            <w:r>
              <w:t>0.05</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right"/>
            </w:pPr>
            <w:r>
              <w:t>8.67</w:t>
            </w:r>
          </w:p>
        </w:tc>
        <w:tc>
          <w:tcPr>
            <w:vAlign w:val="center"/>
          </w:tcPr>
          <w:p>
            <w:pPr>
              <w:jc w:val="right"/>
            </w:pPr>
            <w:r>
              <w:t>0.00</w:t>
            </w:r>
          </w:p>
        </w:tc>
        <w:tc>
          <w:tcPr>
            <w:vAlign w:val="center"/>
          </w:tcPr>
          <w:p>
            <w:pPr>
              <w:jc w:val="right"/>
            </w:pPr>
            <w:r>
              <w:t>0.09</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right"/>
            </w:pPr>
            <w:r>
              <w:t>7.86</w:t>
            </w:r>
          </w:p>
        </w:tc>
        <w:tc>
          <w:tcPr>
            <w:vAlign w:val="center"/>
          </w:tcPr>
          <w:p>
            <w:pPr>
              <w:jc w:val="right"/>
            </w:pPr>
            <w:r>
              <w:t>0.00</w:t>
            </w:r>
          </w:p>
        </w:tc>
        <w:tc>
          <w:tcPr>
            <w:vAlign w:val="center"/>
          </w:tcPr>
          <w:p>
            <w:pPr>
              <w:jc w:val="right"/>
            </w:pPr>
            <w:r>
              <w:t>0.07</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right"/>
            </w:pPr>
            <w:r>
              <w:t>5.93</w:t>
            </w:r>
          </w:p>
        </w:tc>
        <w:tc>
          <w:tcPr>
            <w:vAlign w:val="center"/>
          </w:tcPr>
          <w:p>
            <w:pPr>
              <w:jc w:val="right"/>
            </w:pPr>
            <w:r>
              <w:t>0.00</w:t>
            </w:r>
          </w:p>
        </w:tc>
        <w:tc>
          <w:tcPr>
            <w:vAlign w:val="center"/>
          </w:tcPr>
          <w:p>
            <w:pPr>
              <w:jc w:val="right"/>
            </w:pPr>
            <w:r>
              <w:t>0.04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合计</w:t>
            </w:r>
          </w:p>
        </w:tc>
        <w:tc>
          <w:tcPr>
            <w:vAlign w:val="center"/>
          </w:tcPr>
          <w:p>
            <w:pPr>
              <w:jc w:val="right"/>
            </w:pPr>
            <w:r>
              <w:t>31.60</w:t>
            </w:r>
          </w:p>
        </w:tc>
        <w:tc>
          <w:tcPr>
            <w:vAlign w:val="center"/>
          </w:tcPr>
          <w:p>
            <w:pPr>
              <w:jc w:val="right"/>
            </w:pPr>
            <w:r>
              <w:t>0.00</w:t>
            </w:r>
          </w:p>
        </w:tc>
        <w:tc>
          <w:tcPr>
            <w:vAlign w:val="center"/>
          </w:tcPr>
          <w:p>
            <w:pPr>
              <w:jc w:val="right"/>
            </w:pPr>
            <w:r>
              <w:t>0.27</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72" w:name="_Toc28587"/>
      <w:r>
        <w:t>参照系统</w:t>
      </w:r>
      <w:bookmarkEnd w:id="72"/>
    </w:p>
    <w:p>
      <w:pPr>
        <w:pStyle w:val="4"/>
        <w:widowControl w:val="0"/>
        <w:jc w:val="both"/>
      </w:pPr>
      <w:bookmarkStart w:id="73" w:name="_Toc18509"/>
      <w:r>
        <w:t>系统类型</w:t>
      </w:r>
      <w:bookmarkEnd w:id="73"/>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中央空调-全空气定风量(CAV)系统</w:t>
            </w:r>
          </w:p>
        </w:tc>
        <w:tc>
          <w:tcPr>
            <w:vAlign w:val="center"/>
          </w:tcPr>
          <w:p>
            <w:r>
              <w:t>同设计建筑</w:t>
            </w:r>
          </w:p>
        </w:tc>
        <w:tc>
          <w:tcPr>
            <w:vAlign w:val="center"/>
          </w:tcPr>
          <w:p>
            <w:r>
              <w:t>同设计建筑</w:t>
            </w:r>
          </w:p>
        </w:tc>
      </w:tr>
    </w:tbl>
    <w:p>
      <w:pPr>
        <w:pStyle w:val="4"/>
        <w:widowControl w:val="0"/>
        <w:jc w:val="both"/>
      </w:pPr>
      <w:bookmarkStart w:id="74" w:name="_Toc20981"/>
      <w:r>
        <w:t>制冷系统</w:t>
      </w:r>
      <w:bookmarkEnd w:id="74"/>
    </w:p>
    <w:p>
      <w:pPr>
        <w:pStyle w:val="5"/>
        <w:widowControl w:val="0"/>
        <w:jc w:val="both"/>
      </w:pPr>
      <w:bookmarkStart w:id="75" w:name="_Toc7554"/>
      <w:r>
        <w:t>默认冷源</w:t>
      </w:r>
      <w:bookmarkEnd w:id="75"/>
    </w:p>
    <w:p>
      <w:pPr>
        <w:pStyle w:val="6"/>
        <w:widowControl w:val="0"/>
        <w:jc w:val="both"/>
      </w:pPr>
      <w: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widowControl w:val="0"/>
        <w:jc w:val="both"/>
      </w:pPr>
      <w:r>
        <w:t>冷水机组</w:t>
      </w:r>
    </w:p>
    <w:tbl>
      <w:tblPr>
        <w:tblStyle w:val="19"/>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103</w:t>
            </w:r>
          </w:p>
        </w:tc>
        <w:tc>
          <w:tcPr>
            <w:vAlign w:val="center"/>
          </w:tcPr>
          <w:p>
            <w:r>
              <w:t>578</w:t>
            </w:r>
          </w:p>
        </w:tc>
        <w:tc>
          <w:tcPr>
            <w:vAlign w:val="center"/>
          </w:tcPr>
          <w:p>
            <w:r>
              <w:t>5.60</w:t>
            </w:r>
          </w:p>
        </w:tc>
        <w:tc>
          <w:tcPr>
            <w:vAlign w:val="center"/>
          </w:tcPr>
          <w:p>
            <w:r>
              <w:t>1</w:t>
            </w:r>
          </w:p>
        </w:tc>
        <w:tc>
          <w:tcPr>
            <w:vAlign w:val="center"/>
          </w:tcPr>
          <w:p>
            <w:r>
              <w:t>174664</w:t>
            </w:r>
          </w:p>
        </w:tc>
        <w:tc>
          <w:tcPr>
            <w:vAlign w:val="center"/>
          </w:tcPr>
          <w:p>
            <w:r>
              <w:t>6.00</w:t>
            </w:r>
          </w:p>
        </w:tc>
        <w:tc>
          <w:tcPr>
            <w:vAlign w:val="center"/>
          </w:tcPr>
          <w:p>
            <w:r>
              <w:t>29111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合计</w:t>
            </w:r>
          </w:p>
        </w:tc>
        <w:tc>
          <w:tcPr>
            <w:vAlign w:val="center"/>
          </w:tcPr>
          <w:p>
            <w:r>
              <w:t>29111</w:t>
            </w:r>
          </w:p>
        </w:tc>
      </w:tr>
    </w:tbl>
    <w:p>
      <w:pPr>
        <w:pStyle w:val="6"/>
        <w:widowControl w:val="0"/>
        <w:jc w:val="both"/>
      </w:pPr>
      <w:r>
        <w:t>冷却水泵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578.10</w:t>
            </w:r>
          </w:p>
        </w:tc>
        <w:tc>
          <w:tcPr>
            <w:vAlign w:val="center"/>
          </w:tcPr>
          <w:p>
            <w:r>
              <w:t>5.60</w:t>
            </w:r>
          </w:p>
        </w:tc>
        <w:tc>
          <w:tcPr>
            <w:vAlign w:val="center"/>
          </w:tcPr>
          <w:p>
            <w:r>
              <w:t>681.34</w:t>
            </w:r>
          </w:p>
        </w:tc>
        <w:tc>
          <w:tcPr>
            <w:vAlign w:val="center"/>
          </w:tcPr>
          <w:p>
            <w:r>
              <w:t>0.0214</w:t>
            </w:r>
          </w:p>
        </w:tc>
        <w:tc>
          <w:tcPr>
            <w:vAlign w:val="center"/>
          </w:tcPr>
          <w:p>
            <w:r>
              <w:t>1250</w:t>
            </w:r>
          </w:p>
        </w:tc>
        <w:tc>
          <w:tcPr>
            <w:vAlign w:val="center"/>
          </w:tcPr>
          <w:p>
            <w:r>
              <w:t>18226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578.10</w:t>
            </w:r>
          </w:p>
        </w:tc>
        <w:tc>
          <w:tcPr>
            <w:vAlign w:val="center"/>
          </w:tcPr>
          <w:p/>
        </w:tc>
        <w:tc>
          <w:tcPr>
            <w:vAlign w:val="center"/>
          </w:tcPr>
          <w:p>
            <w:r>
              <w:t>681.34</w:t>
            </w:r>
          </w:p>
        </w:tc>
        <w:tc>
          <w:tcPr>
            <w:vAlign w:val="center"/>
          </w:tcPr>
          <w:p/>
        </w:tc>
        <w:tc>
          <w:tcPr>
            <w:vAlign w:val="center"/>
          </w:tcPr>
          <w:p/>
        </w:tc>
        <w:tc>
          <w:tcPr>
            <w:vAlign w:val="center"/>
          </w:tcPr>
          <w:p>
            <w:r>
              <w:t>18226</w:t>
            </w:r>
          </w:p>
        </w:tc>
      </w:tr>
    </w:tbl>
    <w:p>
      <w:pPr>
        <w:pStyle w:val="6"/>
        <w:widowControl w:val="0"/>
        <w:jc w:val="both"/>
      </w:pPr>
      <w:r>
        <w:t>冷冻水泵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578.10</w:t>
            </w:r>
          </w:p>
        </w:tc>
        <w:tc>
          <w:tcPr>
            <w:vAlign w:val="center"/>
          </w:tcPr>
          <w:p>
            <w:r>
              <w:t>0.0241</w:t>
            </w:r>
          </w:p>
        </w:tc>
        <w:tc>
          <w:tcPr>
            <w:vAlign w:val="center"/>
          </w:tcPr>
          <w:p>
            <w:r>
              <w:t>1250</w:t>
            </w:r>
          </w:p>
        </w:tc>
        <w:tc>
          <w:tcPr>
            <w:vAlign w:val="center"/>
          </w:tcPr>
          <w:p>
            <w:r>
              <w:t>17415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578.10</w:t>
            </w:r>
          </w:p>
        </w:tc>
        <w:tc>
          <w:tcPr>
            <w:vAlign w:val="center"/>
          </w:tcPr>
          <w:p/>
        </w:tc>
        <w:tc>
          <w:tcPr>
            <w:vAlign w:val="center"/>
          </w:tcPr>
          <w:p/>
        </w:tc>
        <w:tc>
          <w:tcPr>
            <w:vAlign w:val="center"/>
          </w:tcPr>
          <w:p>
            <w:r>
              <w:t>17415</w:t>
            </w:r>
          </w:p>
        </w:tc>
      </w:tr>
    </w:tbl>
    <w:p>
      <w:pPr>
        <w:pStyle w:val="6"/>
        <w:widowControl w:val="0"/>
        <w:jc w:val="both"/>
      </w:pPr>
      <w:r>
        <w:t>冷却塔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冷却塔</w:t>
            </w:r>
          </w:p>
        </w:tc>
        <w:tc>
          <w:tcPr>
            <w:vAlign w:val="center"/>
          </w:tcPr>
          <w:p>
            <w:r>
              <w:t>578.10</w:t>
            </w:r>
          </w:p>
        </w:tc>
        <w:tc>
          <w:tcPr>
            <w:vAlign w:val="center"/>
          </w:tcPr>
          <w:p>
            <w:r>
              <w:t>170</w:t>
            </w:r>
          </w:p>
        </w:tc>
        <w:tc>
          <w:tcPr>
            <w:vAlign w:val="center"/>
          </w:tcPr>
          <w:p>
            <w:r>
              <w:t>3.40</w:t>
            </w:r>
          </w:p>
        </w:tc>
        <w:tc>
          <w:tcPr>
            <w:vAlign w:val="center"/>
          </w:tcPr>
          <w:p>
            <w:r>
              <w:t>1250</w:t>
            </w:r>
          </w:p>
        </w:tc>
        <w:tc>
          <w:tcPr>
            <w:vAlign w:val="center"/>
          </w:tcPr>
          <w:p>
            <w:r>
              <w:t>4251</w:t>
            </w:r>
          </w:p>
        </w:tc>
      </w:tr>
    </w:tbl>
    <w:p>
      <w:pPr>
        <w:pStyle w:val="4"/>
        <w:widowControl w:val="0"/>
        <w:jc w:val="both"/>
      </w:pPr>
      <w:bookmarkStart w:id="76" w:name="_Toc22465"/>
      <w:r>
        <w:t>空调风机</w:t>
      </w:r>
      <w:bookmarkEnd w:id="76"/>
    </w:p>
    <w:p>
      <w:pPr>
        <w:pStyle w:val="5"/>
        <w:widowControl w:val="0"/>
        <w:jc w:val="both"/>
      </w:pPr>
      <w:bookmarkStart w:id="77" w:name="_Toc3837"/>
      <w:r>
        <w:t>全空气机组</w:t>
      </w:r>
      <w:bookmarkEnd w:id="77"/>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854"/>
        <w:gridCol w:w="1086"/>
        <w:gridCol w:w="1431"/>
        <w:gridCol w:w="1431"/>
        <w:gridCol w:w="1431"/>
        <w:gridCol w:w="1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风机</w:t>
            </w:r>
          </w:p>
        </w:tc>
        <w:tc>
          <w:tcPr>
            <w:shd w:val="clear" w:color="auto" w:fill="E6E6E6"/>
            <w:vAlign w:val="center"/>
          </w:tcPr>
          <w:p>
            <w:pPr>
              <w:jc w:val="center"/>
            </w:pPr>
            <w:r>
              <w:t>风量</w:t>
            </w:r>
            <w:r>
              <w:br w:type="textWrapping"/>
            </w:r>
            <w:r>
              <w:t>(m</w:t>
            </w:r>
            <w:r>
              <w:rPr>
                <w:vertAlign w:val="superscript"/>
              </w:rPr>
              <w:t>3</w:t>
            </w:r>
            <w:r>
              <w:t>/h)</w:t>
            </w:r>
          </w:p>
        </w:tc>
        <w:tc>
          <w:tcPr>
            <w:shd w:val="clear" w:color="auto" w:fill="E6E6E6"/>
            <w:vAlign w:val="center"/>
          </w:tcPr>
          <w:p>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风机电耗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自动</w:t>
            </w:r>
          </w:p>
        </w:tc>
        <w:tc>
          <w:tcPr>
            <w:vAlign w:val="center"/>
          </w:tcPr>
          <w:p>
            <w:r>
              <w:t>送风</w:t>
            </w:r>
          </w:p>
        </w:tc>
        <w:tc>
          <w:tcPr>
            <w:vAlign w:val="center"/>
          </w:tcPr>
          <w:p>
            <w:r>
              <w:t>17972</w:t>
            </w:r>
          </w:p>
        </w:tc>
        <w:tc>
          <w:tcPr>
            <w:vAlign w:val="center"/>
          </w:tcPr>
          <w:p>
            <w:r>
              <w:t>0.47</w:t>
            </w:r>
          </w:p>
        </w:tc>
        <w:tc>
          <w:tcPr>
            <w:vAlign w:val="center"/>
          </w:tcPr>
          <w:p>
            <w:r>
              <w:t>8447</w:t>
            </w:r>
          </w:p>
        </w:tc>
        <w:tc>
          <w:tcPr>
            <w:vAlign w:val="center"/>
          </w:tcPr>
          <w:p>
            <w:r>
              <w:t>1250</w:t>
            </w:r>
          </w:p>
        </w:tc>
        <w:tc>
          <w:tcPr>
            <w:vAlign w:val="center"/>
          </w:tcPr>
          <w:p>
            <w:r>
              <w:t>10559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排风</w:t>
            </w:r>
          </w:p>
        </w:tc>
        <w:tc>
          <w:tcPr>
            <w:vAlign w:val="center"/>
          </w:tcPr>
          <w:p>
            <w:r>
              <w:t>10398</w:t>
            </w:r>
          </w:p>
        </w:tc>
        <w:tc>
          <w:tcPr>
            <w:vAlign w:val="center"/>
          </w:tcPr>
          <w:p>
            <w:r>
              <w:t>0.17</w:t>
            </w:r>
          </w:p>
        </w:tc>
        <w:tc>
          <w:tcPr>
            <w:vAlign w:val="center"/>
          </w:tcPr>
          <w:p>
            <w:r>
              <w:t>1768</w:t>
            </w:r>
          </w:p>
        </w:tc>
        <w:tc>
          <w:tcPr>
            <w:vAlign w:val="center"/>
          </w:tcPr>
          <w:p>
            <w:r>
              <w:t>1250</w:t>
            </w:r>
          </w:p>
        </w:tc>
        <w:tc>
          <w:tcPr>
            <w:vAlign w:val="center"/>
          </w:tcPr>
          <w:p>
            <w:r>
              <w:t>2210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12768</w:t>
            </w:r>
          </w:p>
        </w:tc>
      </w:tr>
    </w:tbl>
    <w:p>
      <w:pPr>
        <w:pStyle w:val="4"/>
        <w:widowControl w:val="0"/>
        <w:jc w:val="both"/>
      </w:pPr>
      <w:bookmarkStart w:id="78" w:name="_Toc16717"/>
      <w:r>
        <w:t>负荷分项统计</w:t>
      </w:r>
      <w:bookmarkEnd w:id="7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10.33</w:t>
            </w:r>
          </w:p>
        </w:tc>
        <w:tc>
          <w:tcPr>
            <w:vAlign w:val="center"/>
          </w:tcPr>
          <w:p>
            <w:pPr>
              <w:jc w:val="center"/>
            </w:pPr>
            <w:r>
              <w:t>21.14</w:t>
            </w:r>
          </w:p>
        </w:tc>
        <w:tc>
          <w:tcPr>
            <w:vAlign w:val="center"/>
          </w:tcPr>
          <w:p>
            <w:pPr>
              <w:jc w:val="center"/>
            </w:pPr>
            <w:r>
              <w:t>3.68</w:t>
            </w:r>
          </w:p>
        </w:tc>
        <w:tc>
          <w:tcPr>
            <w:vAlign w:val="center"/>
          </w:tcPr>
          <w:p>
            <w:pPr>
              <w:jc w:val="center"/>
            </w:pPr>
            <w:r>
              <w:t>47.87</w:t>
            </w:r>
          </w:p>
        </w:tc>
        <w:tc>
          <w:tcPr>
            <w:vAlign w:val="center"/>
          </w:tcPr>
          <w:p>
            <w:pPr>
              <w:jc w:val="center"/>
            </w:pPr>
            <w:r>
              <w:t>-0.02</w:t>
            </w:r>
          </w:p>
        </w:tc>
        <w:tc>
          <w:tcPr>
            <w:vAlign w:val="center"/>
          </w:tcPr>
          <w:p>
            <w:pPr>
              <w:jc w:val="center"/>
            </w:pPr>
            <w:r>
              <w:t>0.00</w:t>
            </w:r>
          </w:p>
        </w:tc>
        <w:tc>
          <w:tcPr>
            <w:vAlign w:val="center"/>
          </w:tcPr>
          <w:p>
            <w:r>
              <w:t>82.99</w:t>
            </w:r>
          </w:p>
        </w:tc>
      </w:tr>
    </w:tbl>
    <w:p>
      <w:pPr>
        <w:jc w:val="center"/>
      </w:pPr>
      <w:r>
        <w:drawing>
          <wp:inline distT="0" distB="0" distL="0" distR="0">
            <wp:extent cx="5667375" cy="28003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4"/>
                    <a:stretch>
                      <a:fillRect/>
                    </a:stretch>
                  </pic:blipFill>
                  <pic:spPr>
                    <a:xfrm>
                      <a:off x="0" y="0"/>
                      <a:ext cx="5667375" cy="2771775"/>
                    </a:xfrm>
                    <a:prstGeom prst="rect">
                      <a:avLst/>
                    </a:prstGeom>
                  </pic:spPr>
                </pic:pic>
              </a:graphicData>
            </a:graphic>
          </wp:inline>
        </w:drawing>
      </w:r>
    </w:p>
    <w:p>
      <w:pPr>
        <w:pStyle w:val="4"/>
      </w:pPr>
      <w:bookmarkStart w:id="79" w:name="_Toc17541"/>
      <w:r>
        <w:t>逐月负荷表</w:t>
      </w:r>
      <w:bookmarkEnd w:id="7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17952</w:t>
            </w:r>
          </w:p>
        </w:tc>
        <w:tc>
          <w:tcPr>
            <w:vAlign w:val="center"/>
          </w:tcPr>
          <w:p>
            <w:pPr>
              <w:jc w:val="right"/>
            </w:pPr>
            <w:r>
              <w:t>0.000</w:t>
            </w:r>
          </w:p>
        </w:tc>
        <w:tc>
          <w:tcPr>
            <w:vAlign w:val="center"/>
          </w:tcPr>
          <w:p>
            <w:r>
              <w:t>--</w:t>
            </w:r>
          </w:p>
        </w:tc>
        <w:tc>
          <w:tcPr>
            <w:vAlign w:val="center"/>
          </w:tcPr>
          <w:p>
            <w:pPr>
              <w:jc w:val="right"/>
            </w:pPr>
            <w:r>
              <w:t>186.874</w:t>
            </w:r>
          </w:p>
        </w:tc>
        <w:tc>
          <w:tcPr>
            <w:vAlign w:val="center"/>
          </w:tcPr>
          <w:p>
            <w:r>
              <w:t>5月28日15时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31281</w:t>
            </w:r>
          </w:p>
        </w:tc>
        <w:tc>
          <w:tcPr>
            <w:vAlign w:val="center"/>
          </w:tcPr>
          <w:p>
            <w:pPr>
              <w:jc w:val="right"/>
            </w:pPr>
            <w:r>
              <w:t>0.000</w:t>
            </w:r>
          </w:p>
        </w:tc>
        <w:tc>
          <w:tcPr>
            <w:vAlign w:val="center"/>
          </w:tcPr>
          <w:p>
            <w:r>
              <w:t>--</w:t>
            </w:r>
          </w:p>
        </w:tc>
        <w:tc>
          <w:tcPr>
            <w:vAlign w:val="center"/>
          </w:tcPr>
          <w:p>
            <w:pPr>
              <w:jc w:val="right"/>
            </w:pPr>
            <w:r>
              <w:t>237.030</w:t>
            </w:r>
          </w:p>
        </w:tc>
        <w:tc>
          <w:tcPr>
            <w:vAlign w:val="center"/>
          </w:tcPr>
          <w:p>
            <w:r>
              <w:t>6月17日14时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50674</w:t>
            </w:r>
          </w:p>
        </w:tc>
        <w:tc>
          <w:tcPr>
            <w:vAlign w:val="center"/>
          </w:tcPr>
          <w:p>
            <w:pPr>
              <w:jc w:val="right"/>
            </w:pPr>
            <w:r>
              <w:t>0.000</w:t>
            </w:r>
          </w:p>
        </w:tc>
        <w:tc>
          <w:tcPr>
            <w:vAlign w:val="center"/>
          </w:tcPr>
          <w:p>
            <w:r>
              <w:t>--</w:t>
            </w:r>
          </w:p>
        </w:tc>
        <w:tc>
          <w:tcPr>
            <w:vAlign w:val="center"/>
          </w:tcPr>
          <w:p>
            <w:pPr>
              <w:jc w:val="right"/>
            </w:pPr>
            <w:r>
              <w:rPr>
                <w:color w:val="0000FF"/>
              </w:rPr>
              <w:t>249.122</w:t>
            </w:r>
          </w:p>
        </w:tc>
        <w:tc>
          <w:tcPr>
            <w:vAlign w:val="center"/>
          </w:tcPr>
          <w:p>
            <w:r>
              <w:rPr>
                <w:color w:val="0000FF"/>
              </w:rPr>
              <w:t>7月8日15时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44159</w:t>
            </w:r>
          </w:p>
        </w:tc>
        <w:tc>
          <w:tcPr>
            <w:vAlign w:val="center"/>
          </w:tcPr>
          <w:p>
            <w:pPr>
              <w:jc w:val="right"/>
            </w:pPr>
            <w:r>
              <w:t>0.000</w:t>
            </w:r>
          </w:p>
        </w:tc>
        <w:tc>
          <w:tcPr>
            <w:vAlign w:val="center"/>
          </w:tcPr>
          <w:p>
            <w:r>
              <w:t>--</w:t>
            </w:r>
          </w:p>
        </w:tc>
        <w:tc>
          <w:tcPr>
            <w:vAlign w:val="center"/>
          </w:tcPr>
          <w:p>
            <w:pPr>
              <w:jc w:val="right"/>
            </w:pPr>
            <w:r>
              <w:t>240.996</w:t>
            </w:r>
          </w:p>
        </w:tc>
        <w:tc>
          <w:tcPr>
            <w:vAlign w:val="center"/>
          </w:tcPr>
          <w:p>
            <w:r>
              <w:t>8月14日16时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30598</w:t>
            </w:r>
          </w:p>
        </w:tc>
        <w:tc>
          <w:tcPr>
            <w:vAlign w:val="center"/>
          </w:tcPr>
          <w:p>
            <w:pPr>
              <w:jc w:val="right"/>
            </w:pPr>
            <w:r>
              <w:t>0.000</w:t>
            </w:r>
          </w:p>
        </w:tc>
        <w:tc>
          <w:tcPr>
            <w:vAlign w:val="center"/>
          </w:tcPr>
          <w:p>
            <w:r>
              <w:t>--</w:t>
            </w:r>
          </w:p>
        </w:tc>
        <w:tc>
          <w:tcPr>
            <w:vAlign w:val="center"/>
          </w:tcPr>
          <w:p>
            <w:pPr>
              <w:jc w:val="right"/>
            </w:pPr>
            <w:r>
              <w:t>205.083</w:t>
            </w:r>
          </w:p>
        </w:tc>
        <w:tc>
          <w:tcPr>
            <w:vAlign w:val="center"/>
          </w:tcPr>
          <w:p>
            <w:r>
              <w:t>9月12日15时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5"/>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6"/>
                    <a:stretch>
                      <a:fillRect/>
                    </a:stretch>
                  </pic:blipFill>
                  <pic:spPr>
                    <a:xfrm>
                      <a:off x="0" y="0"/>
                      <a:ext cx="5667375" cy="2505075"/>
                    </a:xfrm>
                    <a:prstGeom prst="rect">
                      <a:avLst/>
                    </a:prstGeom>
                  </pic:spPr>
                </pic:pic>
              </a:graphicData>
            </a:graphic>
          </wp:inline>
        </w:drawing>
      </w:r>
    </w:p>
    <w:p>
      <w:pPr>
        <w:pStyle w:val="4"/>
      </w:pPr>
      <w:bookmarkStart w:id="80" w:name="_Toc17878"/>
      <w:r>
        <w:t>逐月电耗</w:t>
      </w:r>
      <w:bookmarkEnd w:id="80"/>
    </w:p>
    <w:p>
      <w:pPr>
        <w:widowControl w:val="0"/>
        <w:jc w:val="both"/>
      </w:pPr>
      <w: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right"/>
            </w:pPr>
            <w:r>
              <w:t>5.15</w:t>
            </w:r>
          </w:p>
        </w:tc>
        <w:tc>
          <w:tcPr>
            <w:vAlign w:val="center"/>
          </w:tcPr>
          <w:p>
            <w:pPr>
              <w:jc w:val="right"/>
            </w:pPr>
            <w:r>
              <w:t>0.00</w:t>
            </w:r>
          </w:p>
        </w:tc>
        <w:tc>
          <w:tcPr>
            <w:vAlign w:val="center"/>
          </w:tcPr>
          <w:p>
            <w:pPr>
              <w:jc w:val="right"/>
            </w:pPr>
            <w:r>
              <w:t>1.19</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right"/>
            </w:pPr>
            <w:r>
              <w:t>5.87</w:t>
            </w:r>
          </w:p>
        </w:tc>
        <w:tc>
          <w:tcPr>
            <w:vAlign w:val="center"/>
          </w:tcPr>
          <w:p>
            <w:pPr>
              <w:jc w:val="right"/>
            </w:pPr>
            <w:r>
              <w:t>0.00</w:t>
            </w:r>
          </w:p>
        </w:tc>
        <w:tc>
          <w:tcPr>
            <w:vAlign w:val="center"/>
          </w:tcPr>
          <w:p>
            <w:pPr>
              <w:jc w:val="right"/>
            </w:pPr>
            <w:r>
              <w:t>1.09</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right"/>
            </w:pPr>
            <w:r>
              <w:t>8.20</w:t>
            </w:r>
          </w:p>
        </w:tc>
        <w:tc>
          <w:tcPr>
            <w:vAlign w:val="center"/>
          </w:tcPr>
          <w:p>
            <w:pPr>
              <w:jc w:val="right"/>
            </w:pPr>
            <w:r>
              <w:t>0.00</w:t>
            </w:r>
          </w:p>
        </w:tc>
        <w:tc>
          <w:tcPr>
            <w:vAlign w:val="center"/>
          </w:tcPr>
          <w:p>
            <w:pPr>
              <w:jc w:val="right"/>
            </w:pPr>
            <w:r>
              <w:t>1.34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right"/>
            </w:pPr>
            <w:r>
              <w:t>7.50</w:t>
            </w:r>
          </w:p>
        </w:tc>
        <w:tc>
          <w:tcPr>
            <w:vAlign w:val="center"/>
          </w:tcPr>
          <w:p>
            <w:pPr>
              <w:jc w:val="right"/>
            </w:pPr>
            <w:r>
              <w:t>0.00</w:t>
            </w:r>
          </w:p>
        </w:tc>
        <w:tc>
          <w:tcPr>
            <w:vAlign w:val="center"/>
          </w:tcPr>
          <w:p>
            <w:pPr>
              <w:jc w:val="right"/>
            </w:pPr>
            <w:r>
              <w:t>1.28</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right"/>
            </w:pPr>
            <w:r>
              <w:t>6.06</w:t>
            </w:r>
          </w:p>
        </w:tc>
        <w:tc>
          <w:tcPr>
            <w:vAlign w:val="center"/>
          </w:tcPr>
          <w:p>
            <w:pPr>
              <w:jc w:val="right"/>
            </w:pPr>
            <w:r>
              <w:t>0.00</w:t>
            </w:r>
          </w:p>
        </w:tc>
        <w:tc>
          <w:tcPr>
            <w:vAlign w:val="center"/>
          </w:tcPr>
          <w:p>
            <w:pPr>
              <w:jc w:val="right"/>
            </w:pPr>
            <w:r>
              <w:t>1.16</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合计</w:t>
            </w:r>
          </w:p>
        </w:tc>
        <w:tc>
          <w:tcPr>
            <w:vAlign w:val="center"/>
          </w:tcPr>
          <w:p>
            <w:pPr>
              <w:jc w:val="right"/>
            </w:pPr>
            <w:r>
              <w:t>32.79</w:t>
            </w:r>
          </w:p>
        </w:tc>
        <w:tc>
          <w:tcPr>
            <w:vAlign w:val="center"/>
          </w:tcPr>
          <w:p>
            <w:pPr>
              <w:jc w:val="right"/>
            </w:pPr>
            <w:r>
              <w:t>0.00</w:t>
            </w:r>
          </w:p>
        </w:tc>
        <w:tc>
          <w:tcPr>
            <w:vAlign w:val="center"/>
          </w:tcPr>
          <w:p>
            <w:pPr>
              <w:jc w:val="right"/>
            </w:pPr>
            <w:r>
              <w:t>6.07</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81" w:name="_Toc21672"/>
      <w:r>
        <w:t>计算结果</w:t>
      </w:r>
      <w:bookmarkEnd w:id="81"/>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shd w:val="clear" w:color="auto" w:fill="E0E0E0"/>
            <w:vAlign w:val="center"/>
          </w:tcPr>
          <w:p>
            <w:pPr>
              <w:ind w:firstLine="0" w:firstLineChars="0"/>
              <w:jc w:val="center"/>
              <w:rPr>
                <w:lang w:val="en-US"/>
              </w:rPr>
            </w:pPr>
            <w:r>
              <w:rPr>
                <w:rFonts w:hint="eastAsia"/>
                <w:lang w:val="en-US"/>
              </w:rPr>
              <w:t>耗冷量</w:t>
            </w:r>
          </w:p>
        </w:tc>
        <w:tc>
          <w:tcPr>
            <w:tcW w:w="1754" w:type="pct"/>
            <w:gridSpan w:val="2"/>
            <w:vAlign w:val="center"/>
          </w:tcPr>
          <w:p>
            <w:pPr>
              <w:ind w:firstLine="0" w:firstLineChars="0"/>
              <w:jc w:val="center"/>
              <w:rPr>
                <w:lang w:val="en-US"/>
              </w:rPr>
            </w:pPr>
            <w:r>
              <w:rPr>
                <w:rFonts w:hint="eastAsia"/>
                <w:lang w:val="en-US"/>
              </w:rPr>
              <w:t>76.00</w:t>
            </w:r>
            <w:bookmarkEnd w:id="4"/>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耗热量</w:t>
            </w:r>
          </w:p>
        </w:tc>
        <w:tc>
          <w:tcPr>
            <w:tcW w:w="1754" w:type="pct"/>
            <w:gridSpan w:val="2"/>
            <w:vAlign w:val="center"/>
          </w:tcPr>
          <w:p>
            <w:pPr>
              <w:ind w:firstLine="0" w:firstLineChars="0"/>
              <w:jc w:val="center"/>
              <w:rPr>
                <w:lang w:val="en-US"/>
              </w:rPr>
            </w:pPr>
            <w:r>
              <w:rPr>
                <w:rFonts w:hint="eastAsia"/>
                <w:lang w:val="en-US"/>
              </w:rPr>
              <w:t>-</w:t>
            </w:r>
            <w:bookmarkEnd w:id="5"/>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1754" w:type="pct"/>
            <w:gridSpan w:val="2"/>
            <w:vAlign w:val="center"/>
          </w:tcPr>
          <w:p>
            <w:pPr>
              <w:ind w:firstLine="0" w:firstLineChars="0"/>
              <w:jc w:val="center"/>
              <w:rPr>
                <w:lang w:val="en-US"/>
              </w:rPr>
            </w:pPr>
            <w:r>
              <w:rPr>
                <w:rFonts w:hint="eastAsia"/>
                <w:lang w:val="en-US"/>
              </w:rPr>
              <w:t>76.00</w:t>
            </w:r>
            <w:bookmarkEnd w:id="57"/>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vAlign w:val="center"/>
          </w:tcPr>
          <w:p>
            <w:pPr>
              <w:ind w:firstLine="0" w:firstLineChars="0"/>
              <w:jc w:val="center"/>
              <w:rPr>
                <w:lang w:val="en-US"/>
              </w:rPr>
            </w:pPr>
            <w:r>
              <w:rPr>
                <w:rFonts w:hint="eastAsia"/>
                <w:lang w:val="en-US"/>
              </w:rPr>
              <w:t>供冷</w:t>
            </w:r>
          </w:p>
        </w:tc>
        <w:tc>
          <w:tcPr>
            <w:tcW w:w="877" w:type="pct"/>
            <w:vAlign w:val="center"/>
          </w:tcPr>
          <w:p>
            <w:pPr>
              <w:ind w:firstLine="0" w:firstLineChars="0"/>
              <w:jc w:val="center"/>
              <w:rPr>
                <w:lang w:val="en-US"/>
              </w:rPr>
            </w:pPr>
            <w:r>
              <w:rPr>
                <w:rFonts w:hint="eastAsia"/>
                <w:lang w:val="en-US"/>
              </w:rPr>
              <w:t>3.09</w:t>
            </w:r>
            <w:bookmarkEnd w:id="6"/>
          </w:p>
        </w:tc>
        <w:tc>
          <w:tcPr>
            <w:tcW w:w="877" w:type="pct"/>
            <w:vAlign w:val="center"/>
          </w:tcPr>
          <w:p>
            <w:pPr>
              <w:ind w:firstLine="0" w:firstLineChars="0"/>
              <w:jc w:val="center"/>
              <w:rPr>
                <w:lang w:val="en-US"/>
              </w:rPr>
            </w:pPr>
            <w:r>
              <w:rPr>
                <w:rFonts w:hint="eastAsia"/>
                <w:kern w:val="2"/>
                <w:szCs w:val="24"/>
                <w:lang w:val="en-US"/>
              </w:rPr>
              <w:t>－</w:t>
            </w:r>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18.46</w:t>
            </w:r>
            <w:bookmarkEnd w:id="7"/>
          </w:p>
        </w:tc>
        <w:tc>
          <w:tcPr>
            <w:tcW w:w="877" w:type="pct"/>
            <w:vAlign w:val="center"/>
          </w:tcPr>
          <w:p>
            <w:pPr>
              <w:ind w:firstLine="0" w:firstLineChars="0"/>
              <w:jc w:val="center"/>
              <w:rPr>
                <w:lang w:val="en-US"/>
              </w:rPr>
            </w:pPr>
            <w:r>
              <w:rPr>
                <w:lang w:val="en-US"/>
              </w:rPr>
              <w:t>13.83</w:t>
            </w:r>
            <w:bookmarkEnd w:id="8"/>
          </w:p>
        </w:tc>
        <w:tc>
          <w:tcPr>
            <w:tcW w:w="960" w:type="pct"/>
            <w:vMerge w:val="restart"/>
            <w:vAlign w:val="center"/>
          </w:tcPr>
          <w:p>
            <w:pPr>
              <w:ind w:firstLine="0" w:firstLineChars="0"/>
              <w:jc w:val="center"/>
              <w:rPr>
                <w:lang w:val="en-US"/>
              </w:rPr>
            </w:pPr>
            <w:r>
              <w:rPr>
                <w:lang w:val="en-US"/>
              </w:rPr>
              <w:t>3.61%</w:t>
            </w:r>
            <w:bookmarkEnd w:id="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5.26</w:t>
            </w:r>
            <w:bookmarkEnd w:id="10"/>
          </w:p>
        </w:tc>
        <w:tc>
          <w:tcPr>
            <w:tcW w:w="877" w:type="pct"/>
            <w:vAlign w:val="center"/>
          </w:tcPr>
          <w:p>
            <w:pPr>
              <w:ind w:firstLine="0" w:firstLineChars="0"/>
              <w:jc w:val="center"/>
              <w:rPr>
                <w:lang w:val="en-US"/>
              </w:rPr>
            </w:pPr>
            <w:r>
              <w:rPr>
                <w:lang w:val="en-US"/>
              </w:rPr>
              <w:t>8.66</w:t>
            </w:r>
            <w:bookmarkEnd w:id="11"/>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6.28</w:t>
            </w:r>
          </w:p>
        </w:tc>
        <w:tc>
          <w:tcPr>
            <w:tcW w:w="877" w:type="pct"/>
            <w:vAlign w:val="center"/>
          </w:tcPr>
          <w:p>
            <w:pPr>
              <w:ind w:firstLine="0" w:firstLineChars="0"/>
              <w:jc w:val="center"/>
              <w:rPr>
                <w:lang w:val="en-US"/>
              </w:rPr>
            </w:pPr>
            <w:r>
              <w:rPr>
                <w:lang w:val="en-US"/>
              </w:rPr>
              <w:t>8.28</w:t>
            </w:r>
            <w:bookmarkEnd w:id="13"/>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冷却塔</w:t>
            </w:r>
          </w:p>
        </w:tc>
        <w:tc>
          <w:tcPr>
            <w:tcW w:w="877" w:type="pct"/>
            <w:vAlign w:val="center"/>
          </w:tcPr>
          <w:p>
            <w:pPr>
              <w:ind w:firstLine="0" w:firstLineChars="0"/>
              <w:jc w:val="center"/>
              <w:rPr>
                <w:lang w:val="en-US"/>
              </w:rPr>
            </w:pPr>
            <w:r>
              <w:rPr>
                <w:rFonts w:hint="eastAsia"/>
                <w:lang w:val="en-US"/>
              </w:rPr>
              <w:t>1.61</w:t>
            </w:r>
            <w:bookmarkEnd w:id="14"/>
          </w:p>
        </w:tc>
        <w:tc>
          <w:tcPr>
            <w:tcW w:w="877" w:type="pct"/>
            <w:vAlign w:val="center"/>
          </w:tcPr>
          <w:p>
            <w:pPr>
              <w:ind w:firstLine="0" w:firstLineChars="0"/>
              <w:jc w:val="center"/>
              <w:rPr>
                <w:lang w:val="en-US"/>
              </w:rPr>
            </w:pPr>
            <w:r>
              <w:rPr>
                <w:rFonts w:hint="eastAsia"/>
                <w:lang w:val="en-US"/>
              </w:rPr>
              <w:t>2.02</w:t>
            </w:r>
            <w:bookmarkEnd w:id="15"/>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0.00</w:t>
            </w:r>
            <w:bookmarkEnd w:id="16"/>
          </w:p>
        </w:tc>
        <w:tc>
          <w:tcPr>
            <w:tcW w:w="877" w:type="pct"/>
            <w:vAlign w:val="center"/>
          </w:tcPr>
          <w:p>
            <w:pPr>
              <w:ind w:firstLine="0" w:firstLineChars="0"/>
              <w:jc w:val="center"/>
              <w:rPr>
                <w:lang w:val="en-US"/>
              </w:rPr>
            </w:pPr>
            <w:r>
              <w:rPr>
                <w:lang w:val="en-US"/>
              </w:rPr>
              <w:t>0.00</w:t>
            </w:r>
            <w:bookmarkEnd w:id="17"/>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31.60</w:t>
            </w:r>
            <w:bookmarkEnd w:id="18"/>
          </w:p>
        </w:tc>
        <w:tc>
          <w:tcPr>
            <w:tcW w:w="877" w:type="pct"/>
            <w:vAlign w:val="center"/>
          </w:tcPr>
          <w:p>
            <w:pPr>
              <w:ind w:firstLine="0" w:firstLineChars="0"/>
              <w:jc w:val="center"/>
              <w:rPr>
                <w:lang w:val="en-US"/>
              </w:rPr>
            </w:pPr>
            <w:r>
              <w:rPr>
                <w:lang w:val="en-US"/>
              </w:rPr>
              <w:t>32.79</w:t>
            </w:r>
            <w:bookmarkEnd w:id="19"/>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0.00</w:t>
            </w:r>
            <w:bookmarkEnd w:id="20"/>
          </w:p>
        </w:tc>
        <w:tc>
          <w:tcPr>
            <w:tcW w:w="877" w:type="pct"/>
            <w:vAlign w:val="center"/>
          </w:tcPr>
          <w:p>
            <w:pPr>
              <w:ind w:firstLine="0" w:firstLineChars="0"/>
              <w:jc w:val="center"/>
              <w:rPr>
                <w:lang w:val="en-US"/>
              </w:rPr>
            </w:pPr>
            <w:r>
              <w:rPr>
                <w:lang w:val="en-US"/>
              </w:rPr>
              <w:t>0.00</w:t>
            </w:r>
            <w:bookmarkEnd w:id="21"/>
          </w:p>
        </w:tc>
        <w:tc>
          <w:tcPr>
            <w:tcW w:w="960" w:type="pct"/>
            <w:vMerge w:val="restart"/>
            <w:vAlign w:val="center"/>
          </w:tcPr>
          <w:p>
            <w:pPr>
              <w:ind w:firstLine="0" w:firstLineChars="0"/>
              <w:jc w:val="center"/>
              <w:rPr>
                <w:lang w:val="en-US"/>
              </w:rPr>
            </w:pPr>
            <w:r>
              <w:rPr>
                <w:rFonts w:hint="eastAsia"/>
                <w:lang w:val="en-US"/>
              </w:rPr>
              <w:t>95.55%</w:t>
            </w:r>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0.00</w:t>
            </w:r>
            <w:bookmarkEnd w:id="23"/>
          </w:p>
        </w:tc>
        <w:tc>
          <w:tcPr>
            <w:tcW w:w="877" w:type="pct"/>
            <w:vAlign w:val="center"/>
          </w:tcPr>
          <w:p>
            <w:pPr>
              <w:ind w:firstLine="0" w:firstLineChars="0"/>
              <w:jc w:val="center"/>
              <w:rPr>
                <w:lang w:val="en-US"/>
              </w:rPr>
            </w:pPr>
            <w:r>
              <w:rPr>
                <w:rFonts w:hint="eastAsia"/>
                <w:lang w:val="en-US"/>
              </w:rPr>
              <w:t>0.00</w:t>
            </w:r>
            <w:bookmarkEnd w:id="24"/>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r>
              <w:rPr>
                <w:rFonts w:hint="eastAsia"/>
                <w:lang w:val="en-US"/>
              </w:rPr>
              <w:t>0.27</w:t>
            </w:r>
            <w:bookmarkEnd w:id="25"/>
          </w:p>
        </w:tc>
        <w:tc>
          <w:tcPr>
            <w:tcW w:w="877" w:type="pct"/>
            <w:vAlign w:val="center"/>
          </w:tcPr>
          <w:p>
            <w:pPr>
              <w:ind w:firstLine="0" w:firstLineChars="0"/>
              <w:jc w:val="center"/>
              <w:rPr>
                <w:lang w:val="en-US"/>
              </w:rPr>
            </w:pPr>
            <w:r>
              <w:rPr>
                <w:rFonts w:hint="eastAsia"/>
                <w:lang w:val="en-US"/>
              </w:rPr>
              <w:t>6.07</w:t>
            </w:r>
            <w:bookmarkEnd w:id="26"/>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r>
              <w:rPr>
                <w:rFonts w:hint="eastAsia"/>
                <w:lang w:val="en-US"/>
              </w:rPr>
              <w:t>0.27</w:t>
            </w:r>
            <w:bookmarkEnd w:id="27"/>
          </w:p>
        </w:tc>
        <w:tc>
          <w:tcPr>
            <w:tcW w:w="877" w:type="pct"/>
            <w:vAlign w:val="center"/>
          </w:tcPr>
          <w:p>
            <w:pPr>
              <w:ind w:firstLine="0" w:firstLineChars="0"/>
              <w:jc w:val="center"/>
              <w:rPr>
                <w:lang w:val="en-US"/>
              </w:rPr>
            </w:pPr>
            <w:r>
              <w:rPr>
                <w:rFonts w:hint="eastAsia"/>
                <w:lang w:val="en-US"/>
              </w:rPr>
              <w:t>6.07</w:t>
            </w:r>
            <w:bookmarkEnd w:id="28"/>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空调系统电耗</w:t>
            </w:r>
          </w:p>
        </w:tc>
        <w:tc>
          <w:tcPr>
            <w:tcW w:w="877" w:type="pct"/>
            <w:vAlign w:val="center"/>
          </w:tcPr>
          <w:p>
            <w:pPr>
              <w:ind w:firstLine="0" w:firstLineChars="0"/>
              <w:jc w:val="center"/>
              <w:rPr>
                <w:lang w:val="en-US"/>
              </w:rPr>
            </w:pPr>
            <w:r>
              <w:rPr>
                <w:rFonts w:hint="eastAsia"/>
                <w:lang w:val="en-US"/>
              </w:rPr>
              <w:t>31.87</w:t>
            </w:r>
            <w:bookmarkEnd w:id="29"/>
          </w:p>
        </w:tc>
        <w:tc>
          <w:tcPr>
            <w:tcW w:w="877" w:type="pct"/>
            <w:vAlign w:val="center"/>
          </w:tcPr>
          <w:p>
            <w:pPr>
              <w:ind w:firstLine="0" w:firstLineChars="0"/>
              <w:jc w:val="center"/>
              <w:rPr>
                <w:lang w:val="en-US"/>
              </w:rPr>
            </w:pPr>
            <w:r>
              <w:rPr>
                <w:rFonts w:hint="eastAsia"/>
                <w:lang w:val="en-US"/>
              </w:rPr>
              <w:t>38.86</w:t>
            </w:r>
          </w:p>
        </w:tc>
        <w:tc>
          <w:tcPr>
            <w:tcW w:w="960" w:type="pct"/>
            <w:vAlign w:val="center"/>
          </w:tcPr>
          <w:p>
            <w:pPr>
              <w:ind w:firstLine="0" w:firstLineChars="0"/>
              <w:jc w:val="center"/>
              <w:rPr>
                <w:lang w:val="en-US"/>
              </w:rPr>
            </w:pPr>
            <w:r>
              <w:rPr>
                <w:rFonts w:hint="eastAsia"/>
                <w:lang w:val="en-US"/>
              </w:rPr>
              <w:t>17.97%</w:t>
            </w:r>
            <w:bookmarkEnd w:id="31"/>
          </w:p>
        </w:tc>
      </w:tr>
    </w:tbl>
    <w:p/>
    <w:p>
      <w:pPr>
        <w:widowControl w:val="0"/>
        <w:jc w:val="both"/>
      </w:pPr>
    </w:p>
    <w:p>
      <w:pPr>
        <w:pStyle w:val="2"/>
        <w:widowControl w:val="0"/>
        <w:jc w:val="both"/>
      </w:pPr>
      <w:bookmarkStart w:id="82" w:name="_Toc5331"/>
      <w:r>
        <w:t>绿色建筑性能评估得分</w:t>
      </w:r>
      <w:bookmarkEnd w:id="82"/>
    </w:p>
    <w:tbl>
      <w:tblPr>
        <w:tblStyle w:val="19"/>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r>
              <w:t>8.2.7</w:t>
            </w:r>
            <w:r>
              <w:rPr>
                <w:rFonts w:hint="eastAsia" w:ascii="宋体" w:cs="宋体" w:hAnsiTheme="minorHAnsi"/>
                <w:szCs w:val="21"/>
                <w:lang w:val="en-US"/>
              </w:rPr>
              <w:t>通过主动节能措施降低通风和空调系统的能耗</w:t>
            </w:r>
          </w:p>
        </w:tc>
        <w:tc>
          <w:tcPr>
            <w:tcW w:w="5670" w:type="dxa"/>
            <w:vAlign w:val="center"/>
          </w:tcPr>
          <w:p>
            <w:pPr>
              <w:widowControl w:val="0"/>
              <w:autoSpaceDE w:val="0"/>
              <w:autoSpaceDN w:val="0"/>
              <w:adjustRightInd w:val="0"/>
              <w:rPr>
                <w:rFonts w:ascii="宋体" w:cs="宋体" w:hAnsiTheme="minorHAnsi"/>
                <w:szCs w:val="21"/>
                <w:lang w:val="en-US"/>
              </w:rPr>
            </w:pPr>
            <w:r>
              <w:rPr>
                <w:rFonts w:hint="eastAsia" w:ascii="宋体" w:cs="宋体" w:hAnsiTheme="minorHAnsi"/>
                <w:szCs w:val="21"/>
                <w:lang w:val="en-US"/>
              </w:rPr>
              <w:t>通过主动节能措施降低通风和空调系统的能耗，能耗降低</w:t>
            </w:r>
          </w:p>
          <w:p>
            <w:r>
              <w:rPr>
                <w:rFonts w:hint="eastAsia" w:ascii="宋体" w:cs="宋体" w:hAnsiTheme="minorHAnsi"/>
                <w:szCs w:val="21"/>
                <w:lang w:val="en-US"/>
              </w:rPr>
              <w:t>幅度不应小于</w:t>
            </w:r>
            <w:r>
              <w:rPr>
                <w:rFonts w:ascii="宋体" w:cs="宋体" w:hAnsiTheme="minorHAnsi"/>
                <w:szCs w:val="21"/>
                <w:lang w:val="en-US"/>
              </w:rPr>
              <w:t>15%</w:t>
            </w:r>
            <w:r>
              <w:rPr>
                <w:rFonts w:hint="eastAsia" w:ascii="宋体" w:cs="宋体" w:hAnsiTheme="minorHAnsi"/>
                <w:szCs w:val="21"/>
                <w:lang w:val="en-US"/>
              </w:rPr>
              <w:t>（设计分值为</w:t>
            </w:r>
            <w:r>
              <w:rPr>
                <w:rFonts w:ascii="宋体" w:cs="宋体" w:hAnsiTheme="minorHAnsi"/>
                <w:szCs w:val="21"/>
                <w:lang w:val="en-US"/>
              </w:rPr>
              <w:t xml:space="preserve">8 </w:t>
            </w:r>
            <w:r>
              <w:rPr>
                <w:rFonts w:hint="eastAsia" w:ascii="宋体" w:cs="宋体" w:hAnsiTheme="minorHAnsi"/>
                <w:szCs w:val="21"/>
                <w:lang w:val="en-US"/>
              </w:rPr>
              <w:t>分）</w:t>
            </w:r>
          </w:p>
        </w:tc>
        <w:tc>
          <w:tcPr>
            <w:tcW w:w="992" w:type="dxa"/>
            <w:vAlign w:val="center"/>
          </w:tcPr>
          <w:p>
            <w:r>
              <w:t>17.97%</w:t>
            </w:r>
            <w:bookmarkEnd w:id="0"/>
          </w:p>
        </w:tc>
        <w:tc>
          <w:tcPr>
            <w:tcW w:w="706" w:type="dxa"/>
            <w:vAlign w:val="center"/>
          </w:tcPr>
          <w:p>
            <w:r>
              <w:t>8</w:t>
            </w:r>
            <w:bookmarkEnd w:id="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w:t>
            </w:r>
            <w:bookmarkEnd w:id="2"/>
            <w:r>
              <w:rPr>
                <w:rFonts w:hint="eastAsia"/>
              </w:rPr>
              <w:t>福建省绿色建筑评价标准》(DBJ/T 13-197-2022)</w:t>
            </w:r>
          </w:p>
        </w:tc>
      </w:tr>
    </w:tbl>
    <w:p/>
    <w:p>
      <w:pPr>
        <w:widowControl w:val="0"/>
        <w:jc w:val="both"/>
      </w:pPr>
    </w:p>
    <w:p>
      <w:pPr>
        <w:widowControl w:val="0"/>
        <w:jc w:val="center"/>
      </w:pPr>
      <w:r>
        <w:drawing>
          <wp:inline distT="0" distB="0" distL="0" distR="0">
            <wp:extent cx="5667375" cy="5048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7"/>
                    <a:stretch>
                      <a:fillRect/>
                    </a:stretch>
                  </pic:blipFill>
                  <pic:spPr>
                    <a:xfrm>
                      <a:off x="0" y="0"/>
                      <a:ext cx="5667375" cy="5048250"/>
                    </a:xfrm>
                    <a:prstGeom prst="rect">
                      <a:avLst/>
                    </a:prstGeom>
                  </pic:spPr>
                </pic:pic>
              </a:graphicData>
            </a:graphic>
          </wp:inline>
        </w:drawing>
      </w:r>
    </w:p>
    <w:p>
      <w:pPr>
        <w:widowControl w:val="0"/>
        <w:jc w:val="center"/>
      </w:pPr>
      <w:r>
        <w:drawing>
          <wp:inline distT="0" distB="0" distL="0" distR="0">
            <wp:extent cx="5667375" cy="5038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8"/>
                    <a:stretch>
                      <a:fillRect/>
                    </a:stretch>
                  </pic:blipFill>
                  <pic:spPr>
                    <a:xfrm>
                      <a:off x="0" y="0"/>
                      <a:ext cx="5667375" cy="5038725"/>
                    </a:xfrm>
                    <a:prstGeom prst="rect">
                      <a:avLst/>
                    </a:prstGeom>
                  </pic:spPr>
                </pic:pic>
              </a:graphicData>
            </a:graphic>
          </wp:inline>
        </w:drawing>
      </w:r>
    </w:p>
    <w:p>
      <w:pPr>
        <w:widowControl w:val="0"/>
        <w:jc w:val="center"/>
      </w:pPr>
      <w:r>
        <w:drawing>
          <wp:inline distT="0" distB="0" distL="0" distR="0">
            <wp:extent cx="5667375" cy="4048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4048125"/>
                    </a:xfrm>
                    <a:prstGeom prst="rect">
                      <a:avLst/>
                    </a:prstGeom>
                  </pic:spPr>
                </pic:pic>
              </a:graphicData>
            </a:graphic>
          </wp:inline>
        </w:drawing>
      </w:r>
    </w:p>
    <w:p>
      <w:pPr>
        <w:sectPr>
          <w:pgSz w:w="11906" w:h="16838"/>
          <w:pgMar w:top="1440" w:right="1418" w:bottom="1440" w:left="1418" w:header="851" w:footer="992" w:gutter="0"/>
          <w:cols w:space="425" w:num="1"/>
          <w:docGrid w:type="lines" w:linePitch="312" w:charSpace="0"/>
        </w:sectPr>
      </w:pPr>
    </w:p>
    <w:p>
      <w:pPr>
        <w:pStyle w:val="2"/>
        <w:widowControl w:val="0"/>
        <w:jc w:val="both"/>
      </w:pPr>
      <w:bookmarkStart w:id="83" w:name="_Toc24477"/>
      <w:r>
        <w:t>附录</w:t>
      </w:r>
      <w:bookmarkEnd w:id="83"/>
    </w:p>
    <w:p>
      <w:pPr>
        <w:pStyle w:val="4"/>
        <w:widowControl w:val="0"/>
        <w:jc w:val="both"/>
      </w:pPr>
      <w:bookmarkStart w:id="84" w:name="_Toc10709"/>
      <w:r>
        <w:t>工作日/节假日人员逐时在室率(%)</w:t>
      </w:r>
      <w:bookmarkEnd w:id="84"/>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Pr>
        <w:widowControl w:val="0"/>
        <w:jc w:val="both"/>
      </w:pPr>
    </w:p>
    <w:p>
      <w:r>
        <w:t>注：上行：工作日；下行：节假日</w:t>
      </w:r>
    </w:p>
    <w:p>
      <w:pPr>
        <w:pStyle w:val="4"/>
      </w:pPr>
      <w:bookmarkStart w:id="85" w:name="_Toc9750"/>
      <w:r>
        <w:t>工作日/节假日照明开关时间表(%)</w:t>
      </w:r>
      <w:bookmarkEnd w:id="85"/>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86" w:name="_Toc20611"/>
      <w:r>
        <w:t>工作日/节假日设备逐时使用率(%)</w:t>
      </w:r>
      <w:bookmarkEnd w:id="86"/>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87" w:name="_Toc9185"/>
      <w:r>
        <w:t>工作日/节假日空调系统运行时间表(1:开,0:关)</w:t>
      </w:r>
      <w:bookmarkEnd w:id="87"/>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88" w:name="_Toc24902"/>
      <w:r>
        <w:t>工作日/节假日新风运行时间表(%)</w:t>
      </w:r>
      <w:bookmarkEnd w:id="88"/>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D3FEC"/>
    <w:rsid w:val="00037A4C"/>
    <w:rsid w:val="00097DC2"/>
    <w:rsid w:val="000A7151"/>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2C6411"/>
    <w:rsid w:val="0030437C"/>
    <w:rsid w:val="003121F7"/>
    <w:rsid w:val="00314D29"/>
    <w:rsid w:val="003158D9"/>
    <w:rsid w:val="003B1303"/>
    <w:rsid w:val="003E0BD9"/>
    <w:rsid w:val="004833AE"/>
    <w:rsid w:val="00484367"/>
    <w:rsid w:val="004B4FD9"/>
    <w:rsid w:val="004D230F"/>
    <w:rsid w:val="004D449D"/>
    <w:rsid w:val="005177CC"/>
    <w:rsid w:val="00517BC7"/>
    <w:rsid w:val="005215FB"/>
    <w:rsid w:val="00534262"/>
    <w:rsid w:val="005567C2"/>
    <w:rsid w:val="005755BA"/>
    <w:rsid w:val="005A5ADF"/>
    <w:rsid w:val="005E4E76"/>
    <w:rsid w:val="00624DAB"/>
    <w:rsid w:val="00625414"/>
    <w:rsid w:val="00650876"/>
    <w:rsid w:val="00684F3C"/>
    <w:rsid w:val="00694FCA"/>
    <w:rsid w:val="006E3B8E"/>
    <w:rsid w:val="00786434"/>
    <w:rsid w:val="007B5DF6"/>
    <w:rsid w:val="007D7FC4"/>
    <w:rsid w:val="007F619A"/>
    <w:rsid w:val="008010DE"/>
    <w:rsid w:val="00847185"/>
    <w:rsid w:val="00883D6C"/>
    <w:rsid w:val="008A48DA"/>
    <w:rsid w:val="008D11DC"/>
    <w:rsid w:val="008F507F"/>
    <w:rsid w:val="00902CE7"/>
    <w:rsid w:val="009677EB"/>
    <w:rsid w:val="00A03688"/>
    <w:rsid w:val="00A32590"/>
    <w:rsid w:val="00A355BD"/>
    <w:rsid w:val="00A471F7"/>
    <w:rsid w:val="00A7288F"/>
    <w:rsid w:val="00A904CB"/>
    <w:rsid w:val="00AA47FE"/>
    <w:rsid w:val="00AA684C"/>
    <w:rsid w:val="00B056A3"/>
    <w:rsid w:val="00B20EC0"/>
    <w:rsid w:val="00B269B2"/>
    <w:rsid w:val="00B349E2"/>
    <w:rsid w:val="00B41640"/>
    <w:rsid w:val="00B44635"/>
    <w:rsid w:val="00B55B22"/>
    <w:rsid w:val="00B60841"/>
    <w:rsid w:val="00BC1FA6"/>
    <w:rsid w:val="00BC7DFC"/>
    <w:rsid w:val="00BF3420"/>
    <w:rsid w:val="00C46ED3"/>
    <w:rsid w:val="00C63237"/>
    <w:rsid w:val="00C64332"/>
    <w:rsid w:val="00C67778"/>
    <w:rsid w:val="00C97E25"/>
    <w:rsid w:val="00CA1A81"/>
    <w:rsid w:val="00CA563E"/>
    <w:rsid w:val="00CB5E85"/>
    <w:rsid w:val="00CE28AA"/>
    <w:rsid w:val="00CF5FA0"/>
    <w:rsid w:val="00D04BAE"/>
    <w:rsid w:val="00D40158"/>
    <w:rsid w:val="00D43C46"/>
    <w:rsid w:val="00D62A9A"/>
    <w:rsid w:val="00D967A9"/>
    <w:rsid w:val="00DB4CC2"/>
    <w:rsid w:val="00DC73AD"/>
    <w:rsid w:val="00DF470C"/>
    <w:rsid w:val="00E3135C"/>
    <w:rsid w:val="00E81ACD"/>
    <w:rsid w:val="00E841D9"/>
    <w:rsid w:val="00EE70BC"/>
    <w:rsid w:val="00F304F6"/>
    <w:rsid w:val="00F462F3"/>
    <w:rsid w:val="00F75DD1"/>
    <w:rsid w:val="00F82291"/>
    <w:rsid w:val="00F82AF0"/>
    <w:rsid w:val="00F90461"/>
    <w:rsid w:val="00FA4B87"/>
    <w:rsid w:val="00FD4F00"/>
    <w:rsid w:val="00FF054E"/>
    <w:rsid w:val="00FF2243"/>
    <w:rsid w:val="04CD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22</Pages>
  <Words>7071</Words>
  <Characters>10137</Characters>
  <Lines>47</Lines>
  <Paragraphs>13</Paragraphs>
  <TotalTime>1</TotalTime>
  <ScaleCrop>false</ScaleCrop>
  <LinksUpToDate>false</LinksUpToDate>
  <CharactersWithSpaces>10322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2025-11-16T12:30:00Z</dcterms:created>
  <dc:creator>半江芦苇</dc:creator>
  <cp:lastModifiedBy>半江芦苇</cp:lastModifiedBy>
  <dcterms:modified xsi:type="dcterms:W3CDTF">2025-11-16T12:32:03Z</dcterms:modified>
  <dc:title>绿色建筑空调系统节能率计算书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