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1C96595A"/>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廊坊</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2026年01月03日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T17379575141</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11E563C5">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_Toc25118 </w:instrText>
      </w:r>
      <w:r>
        <w:rPr>
          <w:szCs w:val="28"/>
        </w:rPr>
        <w:fldChar w:fldCharType="separate"/>
      </w:r>
      <w:r>
        <w:rPr>
          <w:rFonts w:hint="eastAsia"/>
        </w:rPr>
        <w:t>1. 项目概况</w:t>
      </w:r>
      <w:r>
        <w:tab/>
      </w:r>
      <w:r>
        <w:fldChar w:fldCharType="begin"/>
      </w:r>
      <w:r>
        <w:instrText xml:space="preserve"> PAGEREF _Toc25118 \h </w:instrText>
      </w:r>
      <w:r>
        <w:fldChar w:fldCharType="separate"/>
      </w:r>
      <w:r>
        <w:t>1</w:t>
      </w:r>
      <w:r>
        <w:fldChar w:fldCharType="end"/>
      </w:r>
      <w:r>
        <w:rPr>
          <w:szCs w:val="28"/>
        </w:rPr>
        <w:fldChar w:fldCharType="end"/>
      </w:r>
    </w:p>
    <w:p w14:paraId="3D2E2AB7">
      <w:pPr>
        <w:pStyle w:val="25"/>
        <w:tabs>
          <w:tab w:val="right" w:leader="dot" w:pos="9070"/>
          <w:tab w:val="clear" w:pos="180"/>
          <w:tab w:val="clear" w:pos="420"/>
          <w:tab w:val="clear" w:pos="9360"/>
        </w:tabs>
      </w:pPr>
      <w:r>
        <w:rPr>
          <w:szCs w:val="28"/>
        </w:rPr>
        <w:fldChar w:fldCharType="begin"/>
      </w:r>
      <w:r>
        <w:rPr>
          <w:szCs w:val="28"/>
        </w:rPr>
        <w:instrText xml:space="preserve"> HYPERLINK \l _Toc32480 </w:instrText>
      </w:r>
      <w:r>
        <w:rPr>
          <w:szCs w:val="28"/>
        </w:rPr>
        <w:fldChar w:fldCharType="separate"/>
      </w:r>
      <w:r>
        <w:rPr>
          <w:rFonts w:hint="eastAsia"/>
        </w:rPr>
        <w:t>2. 标准依据</w:t>
      </w:r>
      <w:r>
        <w:tab/>
      </w:r>
      <w:r>
        <w:fldChar w:fldCharType="begin"/>
      </w:r>
      <w:r>
        <w:instrText xml:space="preserve"> PAGEREF _Toc32480 \h </w:instrText>
      </w:r>
      <w:r>
        <w:fldChar w:fldCharType="separate"/>
      </w:r>
      <w:r>
        <w:t>1</w:t>
      </w:r>
      <w:r>
        <w:fldChar w:fldCharType="end"/>
      </w:r>
      <w:r>
        <w:rPr>
          <w:szCs w:val="28"/>
        </w:rPr>
        <w:fldChar w:fldCharType="end"/>
      </w:r>
    </w:p>
    <w:p w14:paraId="49255987">
      <w:pPr>
        <w:pStyle w:val="25"/>
        <w:tabs>
          <w:tab w:val="right" w:leader="dot" w:pos="9070"/>
          <w:tab w:val="clear" w:pos="180"/>
          <w:tab w:val="clear" w:pos="420"/>
          <w:tab w:val="clear" w:pos="9360"/>
        </w:tabs>
      </w:pPr>
      <w:r>
        <w:rPr>
          <w:szCs w:val="28"/>
        </w:rPr>
        <w:fldChar w:fldCharType="begin"/>
      </w:r>
      <w:r>
        <w:rPr>
          <w:szCs w:val="28"/>
        </w:rPr>
        <w:instrText xml:space="preserve"> HYPERLINK \l _Toc31495 </w:instrText>
      </w:r>
      <w:r>
        <w:rPr>
          <w:szCs w:val="28"/>
        </w:rPr>
        <w:fldChar w:fldCharType="separate"/>
      </w:r>
      <w:r>
        <w:rPr>
          <w:rFonts w:hint="eastAsia"/>
        </w:rPr>
        <w:t>3. 太阳能资源分析</w:t>
      </w:r>
      <w:r>
        <w:tab/>
      </w:r>
      <w:r>
        <w:fldChar w:fldCharType="begin"/>
      </w:r>
      <w:r>
        <w:instrText xml:space="preserve"> PAGEREF _Toc31495 \h </w:instrText>
      </w:r>
      <w:r>
        <w:fldChar w:fldCharType="separate"/>
      </w:r>
      <w:r>
        <w:t>1</w:t>
      </w:r>
      <w:r>
        <w:fldChar w:fldCharType="end"/>
      </w:r>
      <w:r>
        <w:rPr>
          <w:szCs w:val="28"/>
        </w:rPr>
        <w:fldChar w:fldCharType="end"/>
      </w:r>
    </w:p>
    <w:p w14:paraId="545B0166">
      <w:pPr>
        <w:pStyle w:val="26"/>
        <w:tabs>
          <w:tab w:val="right" w:leader="dot" w:pos="9070"/>
          <w:tab w:val="clear" w:pos="540"/>
          <w:tab w:val="clear" w:pos="840"/>
          <w:tab w:val="clear" w:pos="9360"/>
        </w:tabs>
      </w:pPr>
      <w:r>
        <w:rPr>
          <w:szCs w:val="28"/>
        </w:rPr>
        <w:fldChar w:fldCharType="begin"/>
      </w:r>
      <w:r>
        <w:rPr>
          <w:szCs w:val="28"/>
        </w:rPr>
        <w:instrText xml:space="preserve"> HYPERLINK \l _Toc6203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_Toc6203 \h </w:instrText>
      </w:r>
      <w:r>
        <w:fldChar w:fldCharType="separate"/>
      </w:r>
      <w:r>
        <w:t>1</w:t>
      </w:r>
      <w:r>
        <w:fldChar w:fldCharType="end"/>
      </w:r>
      <w:r>
        <w:rPr>
          <w:szCs w:val="28"/>
        </w:rPr>
        <w:fldChar w:fldCharType="end"/>
      </w:r>
    </w:p>
    <w:p w14:paraId="5F9800D0">
      <w:pPr>
        <w:pStyle w:val="26"/>
        <w:tabs>
          <w:tab w:val="right" w:leader="dot" w:pos="9070"/>
          <w:tab w:val="clear" w:pos="540"/>
          <w:tab w:val="clear" w:pos="840"/>
          <w:tab w:val="clear" w:pos="9360"/>
        </w:tabs>
      </w:pPr>
      <w:r>
        <w:rPr>
          <w:szCs w:val="28"/>
        </w:rPr>
        <w:fldChar w:fldCharType="begin"/>
      </w:r>
      <w:r>
        <w:rPr>
          <w:szCs w:val="28"/>
        </w:rPr>
        <w:instrText xml:space="preserve"> HYPERLINK \l _Toc12503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_Toc12503 \h </w:instrText>
      </w:r>
      <w:r>
        <w:fldChar w:fldCharType="separate"/>
      </w:r>
      <w:r>
        <w:t>4</w:t>
      </w:r>
      <w:r>
        <w:fldChar w:fldCharType="end"/>
      </w:r>
      <w:r>
        <w:rPr>
          <w:szCs w:val="28"/>
        </w:rPr>
        <w:fldChar w:fldCharType="end"/>
      </w:r>
    </w:p>
    <w:p w14:paraId="2A132293">
      <w:pPr>
        <w:pStyle w:val="25"/>
        <w:tabs>
          <w:tab w:val="right" w:leader="dot" w:pos="9070"/>
          <w:tab w:val="clear" w:pos="180"/>
          <w:tab w:val="clear" w:pos="420"/>
          <w:tab w:val="clear" w:pos="9360"/>
        </w:tabs>
      </w:pPr>
      <w:r>
        <w:rPr>
          <w:szCs w:val="28"/>
        </w:rPr>
        <w:fldChar w:fldCharType="begin"/>
      </w:r>
      <w:r>
        <w:rPr>
          <w:szCs w:val="28"/>
        </w:rPr>
        <w:instrText xml:space="preserve"> HYPERLINK \l _Toc26312 </w:instrText>
      </w:r>
      <w:r>
        <w:rPr>
          <w:szCs w:val="28"/>
        </w:rPr>
        <w:fldChar w:fldCharType="separate"/>
      </w:r>
      <w:r>
        <w:rPr>
          <w:rFonts w:hint="eastAsia"/>
        </w:rPr>
        <w:t>4. 软件选用</w:t>
      </w:r>
      <w:r>
        <w:tab/>
      </w:r>
      <w:r>
        <w:fldChar w:fldCharType="begin"/>
      </w:r>
      <w:r>
        <w:instrText xml:space="preserve"> PAGEREF _Toc26312 \h </w:instrText>
      </w:r>
      <w:r>
        <w:fldChar w:fldCharType="separate"/>
      </w:r>
      <w:r>
        <w:t>6</w:t>
      </w:r>
      <w:r>
        <w:fldChar w:fldCharType="end"/>
      </w:r>
      <w:r>
        <w:rPr>
          <w:szCs w:val="28"/>
        </w:rPr>
        <w:fldChar w:fldCharType="end"/>
      </w:r>
    </w:p>
    <w:p w14:paraId="70B3813B">
      <w:pPr>
        <w:pStyle w:val="25"/>
        <w:tabs>
          <w:tab w:val="right" w:leader="dot" w:pos="9070"/>
          <w:tab w:val="clear" w:pos="180"/>
          <w:tab w:val="clear" w:pos="420"/>
          <w:tab w:val="clear" w:pos="9360"/>
        </w:tabs>
      </w:pPr>
      <w:r>
        <w:rPr>
          <w:szCs w:val="28"/>
        </w:rPr>
        <w:fldChar w:fldCharType="begin"/>
      </w:r>
      <w:r>
        <w:rPr>
          <w:szCs w:val="28"/>
        </w:rPr>
        <w:instrText xml:space="preserve"> HYPERLINK \l _Toc5208 </w:instrText>
      </w:r>
      <w:r>
        <w:rPr>
          <w:szCs w:val="28"/>
        </w:rPr>
        <w:fldChar w:fldCharType="separate"/>
      </w:r>
      <w:r>
        <w:rPr>
          <w:rFonts w:hint="eastAsia"/>
        </w:rPr>
        <w:t>5. 光伏系统设计</w:t>
      </w:r>
      <w:r>
        <w:tab/>
      </w:r>
      <w:r>
        <w:fldChar w:fldCharType="begin"/>
      </w:r>
      <w:r>
        <w:instrText xml:space="preserve"> PAGEREF _Toc5208 \h </w:instrText>
      </w:r>
      <w:r>
        <w:fldChar w:fldCharType="separate"/>
      </w:r>
      <w:r>
        <w:t>6</w:t>
      </w:r>
      <w:r>
        <w:fldChar w:fldCharType="end"/>
      </w:r>
      <w:r>
        <w:rPr>
          <w:szCs w:val="28"/>
        </w:rPr>
        <w:fldChar w:fldCharType="end"/>
      </w:r>
    </w:p>
    <w:p w14:paraId="546EB9AF">
      <w:pPr>
        <w:pStyle w:val="26"/>
        <w:tabs>
          <w:tab w:val="right" w:leader="dot" w:pos="9070"/>
          <w:tab w:val="clear" w:pos="540"/>
          <w:tab w:val="clear" w:pos="840"/>
          <w:tab w:val="clear" w:pos="9360"/>
        </w:tabs>
      </w:pPr>
      <w:r>
        <w:rPr>
          <w:szCs w:val="28"/>
        </w:rPr>
        <w:fldChar w:fldCharType="begin"/>
      </w:r>
      <w:r>
        <w:rPr>
          <w:szCs w:val="28"/>
        </w:rPr>
        <w:instrText xml:space="preserve"> HYPERLINK \l _Toc29038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_Toc29038 \h </w:instrText>
      </w:r>
      <w:r>
        <w:fldChar w:fldCharType="separate"/>
      </w:r>
      <w:r>
        <w:t>6</w:t>
      </w:r>
      <w:r>
        <w:fldChar w:fldCharType="end"/>
      </w:r>
      <w:r>
        <w:rPr>
          <w:szCs w:val="28"/>
        </w:rPr>
        <w:fldChar w:fldCharType="end"/>
      </w:r>
    </w:p>
    <w:p w14:paraId="1841C7DB">
      <w:pPr>
        <w:pStyle w:val="26"/>
        <w:tabs>
          <w:tab w:val="right" w:leader="dot" w:pos="9070"/>
          <w:tab w:val="clear" w:pos="540"/>
          <w:tab w:val="clear" w:pos="840"/>
          <w:tab w:val="clear" w:pos="9360"/>
        </w:tabs>
      </w:pPr>
      <w:r>
        <w:rPr>
          <w:szCs w:val="28"/>
        </w:rPr>
        <w:fldChar w:fldCharType="begin"/>
      </w:r>
      <w:r>
        <w:rPr>
          <w:szCs w:val="28"/>
        </w:rPr>
        <w:instrText xml:space="preserve"> HYPERLINK \l _Toc27922 </w:instrText>
      </w:r>
      <w:r>
        <w:rPr>
          <w:szCs w:val="28"/>
        </w:rPr>
        <w:fldChar w:fldCharType="separate"/>
      </w:r>
      <w:r>
        <w:rPr>
          <w:rFonts w:hint="eastAsia"/>
          <w:lang w:val="en-GB"/>
        </w:rPr>
        <w:t xml:space="preserve">5.2 </w:t>
      </w:r>
      <w:r>
        <w:t>辐照分析</w:t>
      </w:r>
      <w:r>
        <w:tab/>
      </w:r>
      <w:r>
        <w:fldChar w:fldCharType="begin"/>
      </w:r>
      <w:r>
        <w:instrText xml:space="preserve"> PAGEREF _Toc27922 \h </w:instrText>
      </w:r>
      <w:r>
        <w:fldChar w:fldCharType="separate"/>
      </w:r>
      <w:r>
        <w:t>7</w:t>
      </w:r>
      <w:r>
        <w:fldChar w:fldCharType="end"/>
      </w:r>
      <w:r>
        <w:rPr>
          <w:szCs w:val="28"/>
        </w:rPr>
        <w:fldChar w:fldCharType="end"/>
      </w:r>
    </w:p>
    <w:p w14:paraId="2B051F22">
      <w:pPr>
        <w:pStyle w:val="26"/>
        <w:tabs>
          <w:tab w:val="right" w:leader="dot" w:pos="9070"/>
          <w:tab w:val="clear" w:pos="540"/>
          <w:tab w:val="clear" w:pos="840"/>
          <w:tab w:val="clear" w:pos="9360"/>
        </w:tabs>
      </w:pPr>
      <w:r>
        <w:rPr>
          <w:szCs w:val="28"/>
        </w:rPr>
        <w:fldChar w:fldCharType="begin"/>
      </w:r>
      <w:r>
        <w:rPr>
          <w:szCs w:val="28"/>
        </w:rPr>
        <w:instrText xml:space="preserve"> HYPERLINK \l _Toc13538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_Toc13538 \h </w:instrText>
      </w:r>
      <w:r>
        <w:fldChar w:fldCharType="separate"/>
      </w:r>
      <w:r>
        <w:t>7</w:t>
      </w:r>
      <w:r>
        <w:fldChar w:fldCharType="end"/>
      </w:r>
      <w:r>
        <w:rPr>
          <w:szCs w:val="28"/>
        </w:rPr>
        <w:fldChar w:fldCharType="end"/>
      </w:r>
    </w:p>
    <w:p w14:paraId="18C2F73E">
      <w:pPr>
        <w:pStyle w:val="20"/>
        <w:tabs>
          <w:tab w:val="right" w:leader="dot" w:pos="9070"/>
          <w:tab w:val="clear" w:pos="900"/>
          <w:tab w:val="clear" w:pos="1260"/>
          <w:tab w:val="clear" w:pos="9360"/>
        </w:tabs>
      </w:pPr>
      <w:r>
        <w:rPr>
          <w:szCs w:val="28"/>
        </w:rPr>
        <w:fldChar w:fldCharType="begin"/>
      </w:r>
      <w:r>
        <w:rPr>
          <w:szCs w:val="28"/>
        </w:rPr>
        <w:instrText xml:space="preserve"> HYPERLINK \l _Toc4840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_Toc4840 \h </w:instrText>
      </w:r>
      <w:r>
        <w:fldChar w:fldCharType="separate"/>
      </w:r>
      <w:r>
        <w:t>8</w:t>
      </w:r>
      <w:r>
        <w:fldChar w:fldCharType="end"/>
      </w:r>
      <w:r>
        <w:rPr>
          <w:szCs w:val="28"/>
        </w:rPr>
        <w:fldChar w:fldCharType="end"/>
      </w:r>
    </w:p>
    <w:p w14:paraId="0678F1CC">
      <w:pPr>
        <w:pStyle w:val="20"/>
        <w:tabs>
          <w:tab w:val="right" w:leader="dot" w:pos="9070"/>
          <w:tab w:val="clear" w:pos="900"/>
          <w:tab w:val="clear" w:pos="1260"/>
          <w:tab w:val="clear" w:pos="9360"/>
        </w:tabs>
      </w:pPr>
      <w:r>
        <w:rPr>
          <w:szCs w:val="28"/>
        </w:rPr>
        <w:fldChar w:fldCharType="begin"/>
      </w:r>
      <w:r>
        <w:rPr>
          <w:szCs w:val="28"/>
        </w:rPr>
        <w:instrText xml:space="preserve"> HYPERLINK \l _Toc26467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_Toc26467 \h </w:instrText>
      </w:r>
      <w:r>
        <w:fldChar w:fldCharType="separate"/>
      </w:r>
      <w:r>
        <w:t>8</w:t>
      </w:r>
      <w:r>
        <w:fldChar w:fldCharType="end"/>
      </w:r>
      <w:r>
        <w:rPr>
          <w:szCs w:val="28"/>
        </w:rPr>
        <w:fldChar w:fldCharType="end"/>
      </w:r>
    </w:p>
    <w:p w14:paraId="6DAA3A35">
      <w:pPr>
        <w:pStyle w:val="26"/>
        <w:tabs>
          <w:tab w:val="right" w:leader="dot" w:pos="9070"/>
          <w:tab w:val="clear" w:pos="540"/>
          <w:tab w:val="clear" w:pos="840"/>
          <w:tab w:val="clear" w:pos="9360"/>
        </w:tabs>
      </w:pPr>
      <w:r>
        <w:rPr>
          <w:szCs w:val="28"/>
        </w:rPr>
        <w:fldChar w:fldCharType="begin"/>
      </w:r>
      <w:r>
        <w:rPr>
          <w:szCs w:val="28"/>
        </w:rPr>
        <w:instrText xml:space="preserve"> HYPERLINK \l _Toc12672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_Toc12672 \h </w:instrText>
      </w:r>
      <w:r>
        <w:fldChar w:fldCharType="separate"/>
      </w:r>
      <w:r>
        <w:t>8</w:t>
      </w:r>
      <w:r>
        <w:fldChar w:fldCharType="end"/>
      </w:r>
      <w:r>
        <w:rPr>
          <w:szCs w:val="28"/>
        </w:rPr>
        <w:fldChar w:fldCharType="end"/>
      </w:r>
    </w:p>
    <w:p w14:paraId="17D91A5D">
      <w:pPr>
        <w:pStyle w:val="25"/>
        <w:tabs>
          <w:tab w:val="right" w:leader="dot" w:pos="9070"/>
          <w:tab w:val="clear" w:pos="180"/>
          <w:tab w:val="clear" w:pos="420"/>
          <w:tab w:val="clear" w:pos="9360"/>
        </w:tabs>
      </w:pPr>
      <w:r>
        <w:rPr>
          <w:szCs w:val="28"/>
        </w:rPr>
        <w:fldChar w:fldCharType="begin"/>
      </w:r>
      <w:r>
        <w:rPr>
          <w:szCs w:val="28"/>
        </w:rPr>
        <w:instrText xml:space="preserve"> HYPERLINK \l _Toc750 </w:instrText>
      </w:r>
      <w:r>
        <w:rPr>
          <w:szCs w:val="28"/>
        </w:rPr>
        <w:fldChar w:fldCharType="separate"/>
      </w:r>
      <w:r>
        <w:rPr>
          <w:rFonts w:hint="eastAsia"/>
        </w:rPr>
        <w:t>6. 光伏发电产量</w:t>
      </w:r>
      <w:r>
        <w:tab/>
      </w:r>
      <w:r>
        <w:fldChar w:fldCharType="begin"/>
      </w:r>
      <w:r>
        <w:instrText xml:space="preserve"> PAGEREF _Toc750 \h </w:instrText>
      </w:r>
      <w:r>
        <w:fldChar w:fldCharType="separate"/>
      </w:r>
      <w:r>
        <w:t>9</w:t>
      </w:r>
      <w:r>
        <w:fldChar w:fldCharType="end"/>
      </w:r>
      <w:r>
        <w:rPr>
          <w:szCs w:val="28"/>
        </w:rPr>
        <w:fldChar w:fldCharType="end"/>
      </w:r>
    </w:p>
    <w:p w14:paraId="1E5ACA3F">
      <w:pPr>
        <w:pStyle w:val="26"/>
        <w:tabs>
          <w:tab w:val="right" w:leader="dot" w:pos="9070"/>
          <w:tab w:val="clear" w:pos="540"/>
          <w:tab w:val="clear" w:pos="840"/>
          <w:tab w:val="clear" w:pos="9360"/>
        </w:tabs>
      </w:pPr>
      <w:r>
        <w:rPr>
          <w:szCs w:val="28"/>
        </w:rPr>
        <w:fldChar w:fldCharType="begin"/>
      </w:r>
      <w:r>
        <w:rPr>
          <w:szCs w:val="28"/>
        </w:rPr>
        <w:instrText xml:space="preserve"> HYPERLINK \l _Toc11273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_Toc11273 \h </w:instrText>
      </w:r>
      <w:r>
        <w:fldChar w:fldCharType="separate"/>
      </w:r>
      <w:r>
        <w:t>9</w:t>
      </w:r>
      <w:r>
        <w:fldChar w:fldCharType="end"/>
      </w:r>
      <w:r>
        <w:rPr>
          <w:szCs w:val="28"/>
        </w:rPr>
        <w:fldChar w:fldCharType="end"/>
      </w:r>
    </w:p>
    <w:p w14:paraId="203261AD">
      <w:pPr>
        <w:pStyle w:val="26"/>
        <w:tabs>
          <w:tab w:val="right" w:leader="dot" w:pos="9070"/>
          <w:tab w:val="clear" w:pos="540"/>
          <w:tab w:val="clear" w:pos="840"/>
          <w:tab w:val="clear" w:pos="9360"/>
        </w:tabs>
      </w:pPr>
      <w:r>
        <w:rPr>
          <w:szCs w:val="28"/>
        </w:rPr>
        <w:fldChar w:fldCharType="begin"/>
      </w:r>
      <w:r>
        <w:rPr>
          <w:szCs w:val="28"/>
        </w:rPr>
        <w:instrText xml:space="preserve"> HYPERLINK \l _Toc4727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_Toc4727 \h </w:instrText>
      </w:r>
      <w:r>
        <w:fldChar w:fldCharType="separate"/>
      </w:r>
      <w:r>
        <w:t>9</w:t>
      </w:r>
      <w:r>
        <w:fldChar w:fldCharType="end"/>
      </w:r>
      <w:r>
        <w:rPr>
          <w:szCs w:val="28"/>
        </w:rPr>
        <w:fldChar w:fldCharType="end"/>
      </w:r>
    </w:p>
    <w:p w14:paraId="05D66E90">
      <w:pPr>
        <w:pStyle w:val="26"/>
        <w:tabs>
          <w:tab w:val="right" w:leader="dot" w:pos="9070"/>
          <w:tab w:val="clear" w:pos="540"/>
          <w:tab w:val="clear" w:pos="840"/>
          <w:tab w:val="clear" w:pos="9360"/>
        </w:tabs>
      </w:pPr>
      <w:r>
        <w:rPr>
          <w:szCs w:val="28"/>
        </w:rPr>
        <w:fldChar w:fldCharType="begin"/>
      </w:r>
      <w:r>
        <w:rPr>
          <w:szCs w:val="28"/>
        </w:rPr>
        <w:instrText xml:space="preserve"> HYPERLINK \l _Toc19488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_Toc19488 \h </w:instrText>
      </w:r>
      <w:r>
        <w:fldChar w:fldCharType="separate"/>
      </w:r>
      <w:r>
        <w:t>10</w:t>
      </w:r>
      <w:r>
        <w:fldChar w:fldCharType="end"/>
      </w:r>
      <w:r>
        <w:rPr>
          <w:szCs w:val="28"/>
        </w:rPr>
        <w:fldChar w:fldCharType="end"/>
      </w:r>
    </w:p>
    <w:p w14:paraId="779D467E">
      <w:pPr>
        <w:pStyle w:val="20"/>
        <w:tabs>
          <w:tab w:val="right" w:leader="dot" w:pos="9070"/>
          <w:tab w:val="clear" w:pos="900"/>
          <w:tab w:val="clear" w:pos="1260"/>
          <w:tab w:val="clear" w:pos="9360"/>
        </w:tabs>
      </w:pPr>
      <w:r>
        <w:rPr>
          <w:szCs w:val="28"/>
        </w:rPr>
        <w:fldChar w:fldCharType="begin"/>
      </w:r>
      <w:r>
        <w:rPr>
          <w:szCs w:val="28"/>
        </w:rPr>
        <w:instrText xml:space="preserve"> HYPERLINK \l _Toc25017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_Toc25017 \h </w:instrText>
      </w:r>
      <w:r>
        <w:fldChar w:fldCharType="separate"/>
      </w:r>
      <w:r>
        <w:t>10</w:t>
      </w:r>
      <w:r>
        <w:fldChar w:fldCharType="end"/>
      </w:r>
      <w:r>
        <w:rPr>
          <w:szCs w:val="28"/>
        </w:rPr>
        <w:fldChar w:fldCharType="end"/>
      </w:r>
    </w:p>
    <w:p w14:paraId="37C3AE9E">
      <w:pPr>
        <w:pStyle w:val="20"/>
        <w:tabs>
          <w:tab w:val="right" w:leader="dot" w:pos="9070"/>
          <w:tab w:val="clear" w:pos="900"/>
          <w:tab w:val="clear" w:pos="1260"/>
          <w:tab w:val="clear" w:pos="9360"/>
        </w:tabs>
      </w:pPr>
      <w:r>
        <w:rPr>
          <w:szCs w:val="28"/>
        </w:rPr>
        <w:fldChar w:fldCharType="begin"/>
      </w:r>
      <w:r>
        <w:rPr>
          <w:szCs w:val="28"/>
        </w:rPr>
        <w:instrText xml:space="preserve"> HYPERLINK \l _Toc31967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_Toc31967 \h </w:instrText>
      </w:r>
      <w:r>
        <w:fldChar w:fldCharType="separate"/>
      </w:r>
      <w:r>
        <w:t>11</w:t>
      </w:r>
      <w:r>
        <w:fldChar w:fldCharType="end"/>
      </w:r>
      <w:r>
        <w:rPr>
          <w:szCs w:val="28"/>
        </w:rPr>
        <w:fldChar w:fldCharType="end"/>
      </w:r>
    </w:p>
    <w:p w14:paraId="45E479E6">
      <w:pPr>
        <w:pStyle w:val="25"/>
        <w:tabs>
          <w:tab w:val="right" w:leader="dot" w:pos="9070"/>
          <w:tab w:val="clear" w:pos="180"/>
          <w:tab w:val="clear" w:pos="420"/>
          <w:tab w:val="clear" w:pos="9360"/>
        </w:tabs>
      </w:pPr>
      <w:r>
        <w:rPr>
          <w:szCs w:val="28"/>
        </w:rPr>
        <w:fldChar w:fldCharType="begin"/>
      </w:r>
      <w:r>
        <w:rPr>
          <w:szCs w:val="28"/>
        </w:rPr>
        <w:instrText xml:space="preserve"> HYPERLINK \l _Toc27788 </w:instrText>
      </w:r>
      <w:r>
        <w:rPr>
          <w:szCs w:val="28"/>
        </w:rPr>
        <w:fldChar w:fldCharType="separate"/>
      </w:r>
      <w:r>
        <w:rPr>
          <w:rFonts w:hint="eastAsia"/>
        </w:rPr>
        <w:t>7. 经济效益分析</w:t>
      </w:r>
      <w:r>
        <w:tab/>
      </w:r>
      <w:r>
        <w:fldChar w:fldCharType="begin"/>
      </w:r>
      <w:r>
        <w:instrText xml:space="preserve"> PAGEREF _Toc27788 \h </w:instrText>
      </w:r>
      <w:r>
        <w:fldChar w:fldCharType="separate"/>
      </w:r>
      <w:r>
        <w:t>13</w:t>
      </w:r>
      <w:r>
        <w:fldChar w:fldCharType="end"/>
      </w:r>
      <w:r>
        <w:rPr>
          <w:szCs w:val="28"/>
        </w:rPr>
        <w:fldChar w:fldCharType="end"/>
      </w:r>
    </w:p>
    <w:p w14:paraId="3BA27378">
      <w:pPr>
        <w:pStyle w:val="25"/>
        <w:tabs>
          <w:tab w:val="right" w:leader="dot" w:pos="9070"/>
          <w:tab w:val="clear" w:pos="180"/>
          <w:tab w:val="clear" w:pos="420"/>
          <w:tab w:val="clear" w:pos="9360"/>
        </w:tabs>
      </w:pPr>
      <w:r>
        <w:rPr>
          <w:szCs w:val="28"/>
        </w:rPr>
        <w:fldChar w:fldCharType="begin"/>
      </w:r>
      <w:r>
        <w:rPr>
          <w:szCs w:val="28"/>
        </w:rPr>
        <w:instrText xml:space="preserve"> HYPERLINK \l _Toc7001 </w:instrText>
      </w:r>
      <w:r>
        <w:rPr>
          <w:szCs w:val="28"/>
        </w:rPr>
        <w:fldChar w:fldCharType="separate"/>
      </w:r>
      <w:r>
        <w:rPr>
          <w:rFonts w:hint="eastAsia"/>
        </w:rPr>
        <w:t>8. 减排效益分析</w:t>
      </w:r>
      <w:r>
        <w:tab/>
      </w:r>
      <w:r>
        <w:fldChar w:fldCharType="begin"/>
      </w:r>
      <w:r>
        <w:instrText xml:space="preserve"> PAGEREF _Toc7001 \h </w:instrText>
      </w:r>
      <w:r>
        <w:fldChar w:fldCharType="separate"/>
      </w:r>
      <w:r>
        <w:t>15</w:t>
      </w:r>
      <w:r>
        <w:fldChar w:fldCharType="end"/>
      </w:r>
      <w:r>
        <w:rPr>
          <w:szCs w:val="28"/>
        </w:rPr>
        <w:fldChar w:fldCharType="end"/>
      </w:r>
    </w:p>
    <w:p w14:paraId="0DFB9FF6">
      <w:pPr>
        <w:pStyle w:val="25"/>
        <w:tabs>
          <w:tab w:val="right" w:leader="dot" w:pos="9070"/>
          <w:tab w:val="clear" w:pos="180"/>
          <w:tab w:val="clear" w:pos="420"/>
          <w:tab w:val="clear" w:pos="9360"/>
        </w:tabs>
      </w:pPr>
      <w:r>
        <w:rPr>
          <w:szCs w:val="28"/>
        </w:rPr>
        <w:fldChar w:fldCharType="begin"/>
      </w:r>
      <w:r>
        <w:rPr>
          <w:szCs w:val="28"/>
        </w:rPr>
        <w:instrText xml:space="preserve"> HYPERLINK \l _Toc4582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_Toc4582 \h </w:instrText>
      </w:r>
      <w:r>
        <w:fldChar w:fldCharType="separate"/>
      </w:r>
      <w:r>
        <w:t>16</w:t>
      </w:r>
      <w:r>
        <w:fldChar w:fldCharType="end"/>
      </w:r>
      <w:r>
        <w:rPr>
          <w:szCs w:val="28"/>
        </w:rPr>
        <w:fldChar w:fldCharType="end"/>
      </w:r>
    </w:p>
    <w:p w14:paraId="2FDC338C">
      <w:pPr>
        <w:pStyle w:val="25"/>
        <w:tabs>
          <w:tab w:val="right" w:leader="dot" w:pos="9070"/>
          <w:tab w:val="clear" w:pos="180"/>
          <w:tab w:val="clear" w:pos="420"/>
          <w:tab w:val="clear" w:pos="9360"/>
        </w:tabs>
      </w:pPr>
      <w:r>
        <w:rPr>
          <w:szCs w:val="28"/>
        </w:rPr>
        <w:fldChar w:fldCharType="begin"/>
      </w:r>
      <w:r>
        <w:rPr>
          <w:szCs w:val="28"/>
        </w:rPr>
        <w:instrText xml:space="preserve"> HYPERLINK \l _Toc28692 </w:instrText>
      </w:r>
      <w:r>
        <w:rPr>
          <w:szCs w:val="28"/>
        </w:rPr>
        <w:fldChar w:fldCharType="separate"/>
      </w:r>
      <w:r>
        <w:rPr>
          <w:rFonts w:hint="eastAsia"/>
        </w:rPr>
        <w:t>附录</w:t>
      </w:r>
      <w:r>
        <w:tab/>
      </w:r>
      <w:r>
        <w:fldChar w:fldCharType="begin"/>
      </w:r>
      <w:r>
        <w:instrText xml:space="preserve"> PAGEREF _Toc28692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25118"/>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廊坊</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116°42′</w:t>
            </w:r>
            <w:bookmarkEnd w:id="16"/>
            <w:r>
              <w:rPr>
                <w:sz w:val="21"/>
                <w:szCs w:val="18"/>
                <w:lang w:val="en-US"/>
              </w:rPr>
              <w:t xml:space="preserve">              北纬：</w:t>
            </w:r>
            <w:bookmarkStart w:id="17" w:name="纬度"/>
            <w:r>
              <w:t>39°31′</w:t>
            </w:r>
            <w:bookmarkEnd w:id="17"/>
          </w:p>
        </w:tc>
      </w:tr>
    </w:tbl>
    <w:p w14:paraId="11AEAFE1">
      <w:pPr>
        <w:pStyle w:val="2"/>
      </w:pPr>
      <w:bookmarkStart w:id="18" w:name="_Toc512608177"/>
      <w:bookmarkStart w:id="19" w:name="_Toc32480"/>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31495"/>
      <w:r>
        <w:rPr>
          <w:rFonts w:hint="eastAsia"/>
        </w:rPr>
        <w:t>太阳能资源分析</w:t>
      </w:r>
      <w:bookmarkEnd w:id="21"/>
    </w:p>
    <w:p w14:paraId="7C9A8BDD">
      <w:pPr>
        <w:pStyle w:val="4"/>
        <w:rPr>
          <w:lang w:val="zh-CN"/>
        </w:rPr>
      </w:pPr>
      <w:bookmarkStart w:id="22" w:name="_Toc6203"/>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廊坊</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1369.4</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13505.9</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12503"/>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1369.4</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0.62,直接辐射主导,直射比等级属于A级等级很高地区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0.36，等级B稳定地区</w:t>
      </w:r>
      <w:bookmarkEnd w:id="41"/>
      <w:r>
        <w:rPr>
          <w:rFonts w:hint="eastAsia"/>
        </w:rPr>
        <w:t>。</w:t>
      </w:r>
    </w:p>
    <w:p w14:paraId="3FBD001A">
      <w:pPr>
        <w:pStyle w:val="2"/>
      </w:pPr>
      <w:bookmarkStart w:id="42" w:name="_Toc127542295"/>
      <w:bookmarkStart w:id="43" w:name="_Toc26312"/>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5208"/>
      <w:r>
        <w:rPr>
          <w:rFonts w:hint="eastAsia"/>
        </w:rPr>
        <w:t>光伏系统设计</w:t>
      </w:r>
      <w:bookmarkEnd w:id="44"/>
    </w:p>
    <w:p w14:paraId="47C4703A">
      <w:pPr>
        <w:pStyle w:val="3"/>
        <w:ind w:firstLine="480" w:firstLineChars="200"/>
      </w:pPr>
      <w:bookmarkStart w:id="45" w:name="_Toc290209312"/>
      <w:bookmarkStart w:id="46" w:name="_Toc512608180"/>
      <w:bookmarkStart w:id="47" w:name="_Toc290209336"/>
      <w:bookmarkStart w:id="48" w:name="_Toc264043625"/>
      <w:bookmarkStart w:id="49" w:name="_Toc290149054"/>
      <w:bookmarkStart w:id="50" w:name="_Toc312399791"/>
      <w:bookmarkStart w:id="51" w:name="_Toc275165382"/>
      <w:bookmarkStart w:id="52" w:name="_Toc26456923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9038"/>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49053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4905375"/>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27922"/>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13538"/>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廊坊</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4840"/>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43.8</w:t>
      </w:r>
      <w:bookmarkEnd w:id="60"/>
      <w:r>
        <w:rPr>
          <w:rFonts w:hint="eastAsia"/>
          <w:b/>
        </w:rPr>
        <w:t>°；并网系统推荐倾角为</w:t>
      </w:r>
      <w:bookmarkStart w:id="61" w:name="并网推荐倾角"/>
      <w:r>
        <w:rPr>
          <w:rFonts w:hint="eastAsia"/>
          <w:b/>
        </w:rPr>
        <w:t>32.8</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26467"/>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31242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3124200"/>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12672"/>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591"/>
        <w:gridCol w:w="1357"/>
        <w:gridCol w:w="2373"/>
        <w:gridCol w:w="709"/>
        <w:gridCol w:w="625"/>
        <w:gridCol w:w="591"/>
        <w:gridCol w:w="636"/>
        <w:gridCol w:w="673"/>
        <w:gridCol w:w="613"/>
        <w:gridCol w:w="1158"/>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2278×1134</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1327</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750"/>
      <w:r>
        <w:rPr>
          <w:rFonts w:hint="eastAsia"/>
        </w:rPr>
        <w:t>光伏发电产量</w:t>
      </w:r>
      <w:bookmarkEnd w:id="66"/>
    </w:p>
    <w:p w14:paraId="2328274C">
      <w:pPr>
        <w:pStyle w:val="4"/>
      </w:pPr>
      <w:bookmarkStart w:id="67" w:name="_Toc11273"/>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4727"/>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1327</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530.8kW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3428㎡</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86.3%</w:t>
            </w:r>
          </w:p>
        </w:tc>
      </w:tr>
      <w:bookmarkEnd w:id="69"/>
    </w:tbl>
    <w:p w14:paraId="72962EAD">
      <w:pPr>
        <w:jc w:val="center"/>
      </w:pPr>
    </w:p>
    <w:p w14:paraId="06899724">
      <w:pPr>
        <w:pStyle w:val="4"/>
      </w:pPr>
      <w:bookmarkStart w:id="70" w:name="_Toc19488"/>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25017"/>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127.5</w:t>
            </w:r>
          </w:p>
        </w:tc>
        <w:tc>
          <w:tcPr>
            <w:tcW w:w="2434" w:type="dxa"/>
            <w:shd w:val="clear" w:color="auto" w:fill="ECECEC" w:themeFill="accent3" w:themeFillTint="33"/>
          </w:tcPr>
          <w:p w14:paraId="4249045E">
            <w:pPr>
              <w:jc w:val="center"/>
              <w:rPr>
                <w:szCs w:val="21"/>
              </w:rPr>
            </w:pPr>
            <w:r>
              <w:rPr>
                <w:szCs w:val="21"/>
              </w:rPr>
              <w:t>60.66</w:t>
            </w:r>
          </w:p>
        </w:tc>
        <w:tc>
          <w:tcPr>
            <w:tcW w:w="2224" w:type="dxa"/>
            <w:shd w:val="clear" w:color="auto" w:fill="ECECEC" w:themeFill="accent3" w:themeFillTint="33"/>
          </w:tcPr>
          <w:p w14:paraId="063959F3">
            <w:pPr>
              <w:jc w:val="center"/>
              <w:rPr>
                <w:szCs w:val="21"/>
              </w:rPr>
            </w:pPr>
            <w:r>
              <w:rPr>
                <w:szCs w:val="21"/>
              </w:rPr>
              <w:t>9.1</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136.6</w:t>
            </w:r>
          </w:p>
        </w:tc>
        <w:tc>
          <w:tcPr>
            <w:tcW w:w="2434" w:type="dxa"/>
          </w:tcPr>
          <w:p w14:paraId="0A58FFCF">
            <w:pPr>
              <w:jc w:val="center"/>
              <w:rPr>
                <w:szCs w:val="21"/>
              </w:rPr>
            </w:pPr>
            <w:r>
              <w:rPr>
                <w:szCs w:val="21"/>
              </w:rPr>
              <w:t>64.58</w:t>
            </w:r>
          </w:p>
        </w:tc>
        <w:tc>
          <w:tcPr>
            <w:tcW w:w="2224" w:type="dxa"/>
          </w:tcPr>
          <w:p w14:paraId="135A4CC4">
            <w:pPr>
              <w:jc w:val="center"/>
              <w:rPr>
                <w:szCs w:val="21"/>
              </w:rPr>
            </w:pPr>
            <w:r>
              <w:rPr>
                <w:szCs w:val="21"/>
              </w:rPr>
              <w:t>9.7</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144.7</w:t>
            </w:r>
          </w:p>
        </w:tc>
        <w:tc>
          <w:tcPr>
            <w:tcW w:w="2434" w:type="dxa"/>
            <w:shd w:val="clear" w:color="auto" w:fill="ECECEC" w:themeFill="accent3" w:themeFillTint="33"/>
          </w:tcPr>
          <w:p w14:paraId="25145782">
            <w:pPr>
              <w:jc w:val="center"/>
              <w:rPr>
                <w:szCs w:val="21"/>
              </w:rPr>
            </w:pPr>
            <w:r>
              <w:rPr>
                <w:szCs w:val="21"/>
              </w:rPr>
              <w:t>67.15</w:t>
            </w:r>
          </w:p>
        </w:tc>
        <w:tc>
          <w:tcPr>
            <w:tcW w:w="2224" w:type="dxa"/>
            <w:shd w:val="clear" w:color="auto" w:fill="ECECEC" w:themeFill="accent3" w:themeFillTint="33"/>
          </w:tcPr>
          <w:p w14:paraId="186DDDC9">
            <w:pPr>
              <w:jc w:val="center"/>
              <w:rPr>
                <w:szCs w:val="21"/>
              </w:rPr>
            </w:pPr>
            <w:r>
              <w:rPr>
                <w:szCs w:val="21"/>
              </w:rPr>
              <w:t>10.1</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135.3</w:t>
            </w:r>
          </w:p>
        </w:tc>
        <w:tc>
          <w:tcPr>
            <w:tcW w:w="2434" w:type="dxa"/>
          </w:tcPr>
          <w:p w14:paraId="1EFEDD8B">
            <w:pPr>
              <w:jc w:val="center"/>
              <w:rPr>
                <w:szCs w:val="21"/>
              </w:rPr>
            </w:pPr>
            <w:r>
              <w:rPr>
                <w:szCs w:val="21"/>
              </w:rPr>
              <w:t>61.75</w:t>
            </w:r>
          </w:p>
        </w:tc>
        <w:tc>
          <w:tcPr>
            <w:tcW w:w="2224" w:type="dxa"/>
          </w:tcPr>
          <w:p w14:paraId="3285EB93">
            <w:pPr>
              <w:jc w:val="center"/>
              <w:rPr>
                <w:szCs w:val="21"/>
              </w:rPr>
            </w:pPr>
            <w:r>
              <w:rPr>
                <w:szCs w:val="21"/>
              </w:rPr>
              <w:t>9.3</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125.9</w:t>
            </w:r>
          </w:p>
        </w:tc>
        <w:tc>
          <w:tcPr>
            <w:tcW w:w="2434" w:type="dxa"/>
            <w:shd w:val="clear" w:color="auto" w:fill="ECECEC" w:themeFill="accent3" w:themeFillTint="33"/>
          </w:tcPr>
          <w:p w14:paraId="5B52C10D">
            <w:pPr>
              <w:jc w:val="center"/>
              <w:rPr>
                <w:szCs w:val="21"/>
              </w:rPr>
            </w:pPr>
            <w:r>
              <w:rPr>
                <w:szCs w:val="21"/>
              </w:rPr>
              <w:t>56.30</w:t>
            </w:r>
          </w:p>
        </w:tc>
        <w:tc>
          <w:tcPr>
            <w:tcW w:w="2224" w:type="dxa"/>
            <w:shd w:val="clear" w:color="auto" w:fill="ECECEC" w:themeFill="accent3" w:themeFillTint="33"/>
          </w:tcPr>
          <w:p w14:paraId="10C4EF2F">
            <w:pPr>
              <w:jc w:val="center"/>
              <w:rPr>
                <w:szCs w:val="21"/>
              </w:rPr>
            </w:pPr>
            <w:r>
              <w:rPr>
                <w:szCs w:val="21"/>
              </w:rPr>
              <w:t>8.4</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110.5</w:t>
            </w:r>
          </w:p>
        </w:tc>
        <w:tc>
          <w:tcPr>
            <w:tcW w:w="2434" w:type="dxa"/>
          </w:tcPr>
          <w:p w14:paraId="762F05EF">
            <w:pPr>
              <w:jc w:val="center"/>
              <w:rPr>
                <w:szCs w:val="21"/>
              </w:rPr>
            </w:pPr>
            <w:r>
              <w:rPr>
                <w:szCs w:val="21"/>
              </w:rPr>
              <w:t>49.09</w:t>
            </w:r>
          </w:p>
        </w:tc>
        <w:tc>
          <w:tcPr>
            <w:tcW w:w="2224" w:type="dxa"/>
          </w:tcPr>
          <w:p w14:paraId="0503894E">
            <w:pPr>
              <w:jc w:val="center"/>
              <w:rPr>
                <w:szCs w:val="21"/>
              </w:rPr>
            </w:pPr>
            <w:r>
              <w:rPr>
                <w:szCs w:val="21"/>
              </w:rPr>
              <w:t>7.4</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109.9</w:t>
            </w:r>
          </w:p>
        </w:tc>
        <w:tc>
          <w:tcPr>
            <w:tcW w:w="2434" w:type="dxa"/>
            <w:shd w:val="clear" w:color="auto" w:fill="ECECEC" w:themeFill="accent3" w:themeFillTint="33"/>
          </w:tcPr>
          <w:p w14:paraId="12D317DA">
            <w:pPr>
              <w:jc w:val="center"/>
              <w:rPr>
                <w:szCs w:val="21"/>
              </w:rPr>
            </w:pPr>
            <w:r>
              <w:rPr>
                <w:szCs w:val="21"/>
              </w:rPr>
              <w:t>48.57</w:t>
            </w:r>
          </w:p>
        </w:tc>
        <w:tc>
          <w:tcPr>
            <w:tcW w:w="2224" w:type="dxa"/>
            <w:shd w:val="clear" w:color="auto" w:fill="ECECEC" w:themeFill="accent3" w:themeFillTint="33"/>
          </w:tcPr>
          <w:p w14:paraId="4746B1BB">
            <w:pPr>
              <w:jc w:val="center"/>
              <w:rPr>
                <w:szCs w:val="21"/>
              </w:rPr>
            </w:pPr>
            <w:r>
              <w:rPr>
                <w:szCs w:val="21"/>
              </w:rPr>
              <w:t>7.3</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119.3</w:t>
            </w:r>
          </w:p>
        </w:tc>
        <w:tc>
          <w:tcPr>
            <w:tcW w:w="2434" w:type="dxa"/>
          </w:tcPr>
          <w:p w14:paraId="32AFCAE1">
            <w:pPr>
              <w:jc w:val="center"/>
              <w:rPr>
                <w:szCs w:val="21"/>
              </w:rPr>
            </w:pPr>
            <w:r>
              <w:rPr>
                <w:szCs w:val="21"/>
              </w:rPr>
              <w:t>53.10</w:t>
            </w:r>
          </w:p>
        </w:tc>
        <w:tc>
          <w:tcPr>
            <w:tcW w:w="2224" w:type="dxa"/>
          </w:tcPr>
          <w:p w14:paraId="1D06DF0D">
            <w:pPr>
              <w:jc w:val="center"/>
              <w:rPr>
                <w:szCs w:val="21"/>
              </w:rPr>
            </w:pPr>
            <w:r>
              <w:rPr>
                <w:szCs w:val="21"/>
              </w:rPr>
              <w:t>8.0</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110.4</w:t>
            </w:r>
          </w:p>
        </w:tc>
        <w:tc>
          <w:tcPr>
            <w:tcW w:w="2434" w:type="dxa"/>
            <w:shd w:val="clear" w:color="auto" w:fill="ECECEC" w:themeFill="accent3" w:themeFillTint="33"/>
          </w:tcPr>
          <w:p w14:paraId="235B336C">
            <w:pPr>
              <w:jc w:val="center"/>
              <w:rPr>
                <w:szCs w:val="21"/>
              </w:rPr>
            </w:pPr>
            <w:r>
              <w:rPr>
                <w:szCs w:val="21"/>
              </w:rPr>
              <w:t>49.35</w:t>
            </w:r>
          </w:p>
        </w:tc>
        <w:tc>
          <w:tcPr>
            <w:tcW w:w="2224" w:type="dxa"/>
            <w:shd w:val="clear" w:color="auto" w:fill="ECECEC" w:themeFill="accent3" w:themeFillTint="33"/>
          </w:tcPr>
          <w:p w14:paraId="7CD088A7">
            <w:pPr>
              <w:jc w:val="center"/>
              <w:rPr>
                <w:szCs w:val="21"/>
              </w:rPr>
            </w:pPr>
            <w:r>
              <w:rPr>
                <w:szCs w:val="21"/>
              </w:rPr>
              <w:t>7.4</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120.7</w:t>
            </w:r>
          </w:p>
        </w:tc>
        <w:tc>
          <w:tcPr>
            <w:tcW w:w="2434" w:type="dxa"/>
          </w:tcPr>
          <w:p w14:paraId="13E9FFA5">
            <w:pPr>
              <w:jc w:val="center"/>
              <w:rPr>
                <w:szCs w:val="21"/>
              </w:rPr>
            </w:pPr>
            <w:r>
              <w:rPr>
                <w:szCs w:val="21"/>
              </w:rPr>
              <w:t>55.18</w:t>
            </w:r>
          </w:p>
        </w:tc>
        <w:tc>
          <w:tcPr>
            <w:tcW w:w="2224" w:type="dxa"/>
          </w:tcPr>
          <w:p w14:paraId="1301064E">
            <w:pPr>
              <w:jc w:val="center"/>
              <w:rPr>
                <w:szCs w:val="21"/>
              </w:rPr>
            </w:pPr>
            <w:r>
              <w:rPr>
                <w:szCs w:val="21"/>
              </w:rPr>
              <w:t>8.3</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111.4</w:t>
            </w:r>
          </w:p>
        </w:tc>
        <w:tc>
          <w:tcPr>
            <w:tcW w:w="2434" w:type="dxa"/>
            <w:shd w:val="clear" w:color="auto" w:fill="ECECEC" w:themeFill="accent3" w:themeFillTint="33"/>
          </w:tcPr>
          <w:p w14:paraId="5DDC303D">
            <w:pPr>
              <w:jc w:val="center"/>
              <w:rPr>
                <w:szCs w:val="21"/>
              </w:rPr>
            </w:pPr>
            <w:r>
              <w:rPr>
                <w:szCs w:val="21"/>
              </w:rPr>
              <w:t>51.92</w:t>
            </w:r>
          </w:p>
        </w:tc>
        <w:tc>
          <w:tcPr>
            <w:tcW w:w="2224" w:type="dxa"/>
            <w:shd w:val="clear" w:color="auto" w:fill="ECECEC" w:themeFill="accent3" w:themeFillTint="33"/>
          </w:tcPr>
          <w:p w14:paraId="633373B1">
            <w:pPr>
              <w:jc w:val="center"/>
              <w:rPr>
                <w:szCs w:val="21"/>
              </w:rPr>
            </w:pPr>
            <w:r>
              <w:rPr>
                <w:szCs w:val="21"/>
              </w:rPr>
              <w:t>7.8</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103.2</w:t>
            </w:r>
          </w:p>
        </w:tc>
        <w:tc>
          <w:tcPr>
            <w:tcW w:w="2434" w:type="dxa"/>
          </w:tcPr>
          <w:p w14:paraId="06530CBF">
            <w:pPr>
              <w:jc w:val="center"/>
              <w:rPr>
                <w:szCs w:val="21"/>
              </w:rPr>
            </w:pPr>
            <w:r>
              <w:rPr>
                <w:szCs w:val="21"/>
              </w:rPr>
              <w:t>48.97</w:t>
            </w:r>
          </w:p>
        </w:tc>
        <w:tc>
          <w:tcPr>
            <w:tcW w:w="2224" w:type="dxa"/>
          </w:tcPr>
          <w:p w14:paraId="3B1CB643">
            <w:pPr>
              <w:jc w:val="center"/>
              <w:rPr>
                <w:szCs w:val="21"/>
              </w:rPr>
            </w:pPr>
            <w:r>
              <w:rPr>
                <w:szCs w:val="21"/>
              </w:rPr>
              <w:t>7.3</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1455.3</w:t>
            </w:r>
          </w:p>
        </w:tc>
        <w:tc>
          <w:tcPr>
            <w:tcW w:w="2434" w:type="dxa"/>
            <w:shd w:val="clear" w:color="auto" w:fill="ECECEC" w:themeFill="accent3" w:themeFillTint="33"/>
          </w:tcPr>
          <w:p w14:paraId="5956AA49">
            <w:pPr>
              <w:jc w:val="center"/>
              <w:rPr>
                <w:szCs w:val="21"/>
              </w:rPr>
            </w:pPr>
            <w:r>
              <w:rPr>
                <w:szCs w:val="21"/>
              </w:rPr>
              <w:t>666.63</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666.63MWh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31967"/>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666.63</w:t>
            </w:r>
          </w:p>
        </w:tc>
        <w:tc>
          <w:tcPr>
            <w:tcW w:w="2268" w:type="dxa"/>
          </w:tcPr>
          <w:p w14:paraId="3C1792FC">
            <w:pPr>
              <w:spacing w:line="360" w:lineRule="exact"/>
              <w:jc w:val="center"/>
              <w:rPr>
                <w:lang w:val="en-US"/>
              </w:rPr>
            </w:pPr>
            <w:r>
              <w:rPr>
                <w:lang w:val="en-US"/>
              </w:rPr>
              <w:t>1256</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663.29</w:t>
            </w:r>
          </w:p>
        </w:tc>
        <w:tc>
          <w:tcPr>
            <w:tcW w:w="2268" w:type="dxa"/>
            <w:shd w:val="clear" w:color="auto" w:fill="F2F2F2"/>
          </w:tcPr>
          <w:p w14:paraId="12C81DAF">
            <w:pPr>
              <w:spacing w:line="360" w:lineRule="exact"/>
              <w:jc w:val="center"/>
              <w:rPr>
                <w:lang w:val="en-US"/>
              </w:rPr>
            </w:pPr>
            <w:r>
              <w:rPr>
                <w:lang w:val="en-US"/>
              </w:rPr>
              <w:t>1250</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659.98</w:t>
            </w:r>
          </w:p>
        </w:tc>
        <w:tc>
          <w:tcPr>
            <w:tcW w:w="2268" w:type="dxa"/>
          </w:tcPr>
          <w:p w14:paraId="3874434E">
            <w:pPr>
              <w:spacing w:line="360" w:lineRule="exact"/>
              <w:jc w:val="center"/>
              <w:rPr>
                <w:lang w:val="en-US"/>
              </w:rPr>
            </w:pPr>
            <w:r>
              <w:rPr>
                <w:lang w:val="en-US"/>
              </w:rPr>
              <w:t>1243</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656.68</w:t>
            </w:r>
          </w:p>
        </w:tc>
        <w:tc>
          <w:tcPr>
            <w:tcW w:w="2268" w:type="dxa"/>
            <w:shd w:val="clear" w:color="auto" w:fill="F2F2F2"/>
          </w:tcPr>
          <w:p w14:paraId="5D5A6C0E">
            <w:pPr>
              <w:spacing w:line="360" w:lineRule="exact"/>
              <w:jc w:val="center"/>
              <w:rPr>
                <w:lang w:val="en-US"/>
              </w:rPr>
            </w:pPr>
            <w:r>
              <w:rPr>
                <w:lang w:val="en-US"/>
              </w:rPr>
              <w:t>1237</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653.39</w:t>
            </w:r>
          </w:p>
        </w:tc>
        <w:tc>
          <w:tcPr>
            <w:tcW w:w="2268" w:type="dxa"/>
          </w:tcPr>
          <w:p w14:paraId="7E367007">
            <w:pPr>
              <w:spacing w:line="360" w:lineRule="exact"/>
              <w:jc w:val="center"/>
              <w:rPr>
                <w:lang w:val="en-US"/>
              </w:rPr>
            </w:pPr>
            <w:r>
              <w:rPr>
                <w:lang w:val="en-US"/>
              </w:rPr>
              <w:t>1231</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650.13</w:t>
            </w:r>
          </w:p>
        </w:tc>
        <w:tc>
          <w:tcPr>
            <w:tcW w:w="2268" w:type="dxa"/>
            <w:shd w:val="clear" w:color="auto" w:fill="F2F2F2"/>
          </w:tcPr>
          <w:p w14:paraId="0F9A8B9A">
            <w:pPr>
              <w:spacing w:line="360" w:lineRule="exact"/>
              <w:jc w:val="center"/>
              <w:rPr>
                <w:lang w:val="en-US"/>
              </w:rPr>
            </w:pPr>
            <w:r>
              <w:rPr>
                <w:lang w:val="en-US"/>
              </w:rPr>
              <w:t>1225</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646.88</w:t>
            </w:r>
          </w:p>
        </w:tc>
        <w:tc>
          <w:tcPr>
            <w:tcW w:w="2268" w:type="dxa"/>
          </w:tcPr>
          <w:p w14:paraId="3D3AA6D1">
            <w:pPr>
              <w:spacing w:line="360" w:lineRule="exact"/>
              <w:jc w:val="center"/>
              <w:rPr>
                <w:lang w:val="en-US"/>
              </w:rPr>
            </w:pPr>
            <w:r>
              <w:rPr>
                <w:lang w:val="en-US"/>
              </w:rPr>
              <w:t>1219</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643.64</w:t>
            </w:r>
          </w:p>
        </w:tc>
        <w:tc>
          <w:tcPr>
            <w:tcW w:w="2268" w:type="dxa"/>
            <w:shd w:val="clear" w:color="auto" w:fill="F2F2F2"/>
          </w:tcPr>
          <w:p w14:paraId="5EF45325">
            <w:pPr>
              <w:spacing w:line="360" w:lineRule="exact"/>
              <w:jc w:val="center"/>
              <w:rPr>
                <w:lang w:val="en-US"/>
              </w:rPr>
            </w:pPr>
            <w:r>
              <w:rPr>
                <w:lang w:val="en-US"/>
              </w:rPr>
              <w:t>1213</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640.42</w:t>
            </w:r>
          </w:p>
        </w:tc>
        <w:tc>
          <w:tcPr>
            <w:tcW w:w="2268" w:type="dxa"/>
          </w:tcPr>
          <w:p w14:paraId="06B6B2CB">
            <w:pPr>
              <w:spacing w:line="360" w:lineRule="exact"/>
              <w:jc w:val="center"/>
              <w:rPr>
                <w:lang w:val="en-US"/>
              </w:rPr>
            </w:pPr>
            <w:r>
              <w:rPr>
                <w:lang w:val="en-US"/>
              </w:rPr>
              <w:t>1207</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637.22</w:t>
            </w:r>
          </w:p>
        </w:tc>
        <w:tc>
          <w:tcPr>
            <w:tcW w:w="2268" w:type="dxa"/>
            <w:shd w:val="clear" w:color="auto" w:fill="F2F2F2"/>
          </w:tcPr>
          <w:p w14:paraId="0FF968E5">
            <w:pPr>
              <w:spacing w:line="360" w:lineRule="exact"/>
              <w:jc w:val="center"/>
              <w:rPr>
                <w:lang w:val="en-US"/>
              </w:rPr>
            </w:pPr>
            <w:r>
              <w:rPr>
                <w:lang w:val="en-US"/>
              </w:rPr>
              <w:t>1200</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634.03</w:t>
            </w:r>
          </w:p>
        </w:tc>
        <w:tc>
          <w:tcPr>
            <w:tcW w:w="2268" w:type="dxa"/>
          </w:tcPr>
          <w:p w14:paraId="0D7DB1A3">
            <w:pPr>
              <w:spacing w:line="360" w:lineRule="exact"/>
              <w:jc w:val="center"/>
              <w:rPr>
                <w:lang w:val="en-US"/>
              </w:rPr>
            </w:pPr>
            <w:r>
              <w:rPr>
                <w:lang w:val="en-US"/>
              </w:rPr>
              <w:t>1194</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630.87</w:t>
            </w:r>
          </w:p>
        </w:tc>
        <w:tc>
          <w:tcPr>
            <w:tcW w:w="2268" w:type="dxa"/>
            <w:shd w:val="clear" w:color="auto" w:fill="F2F2F2"/>
          </w:tcPr>
          <w:p w14:paraId="53233BD5">
            <w:pPr>
              <w:spacing w:line="360" w:lineRule="exact"/>
              <w:jc w:val="center"/>
              <w:rPr>
                <w:lang w:val="en-US"/>
              </w:rPr>
            </w:pPr>
            <w:r>
              <w:rPr>
                <w:lang w:val="en-US"/>
              </w:rPr>
              <w:t>1189</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627.71</w:t>
            </w:r>
          </w:p>
        </w:tc>
        <w:tc>
          <w:tcPr>
            <w:tcW w:w="2268" w:type="dxa"/>
          </w:tcPr>
          <w:p w14:paraId="1BBB0F80">
            <w:pPr>
              <w:spacing w:line="360" w:lineRule="exact"/>
              <w:jc w:val="center"/>
              <w:rPr>
                <w:lang w:val="en-US"/>
              </w:rPr>
            </w:pPr>
            <w:r>
              <w:rPr>
                <w:lang w:val="en-US"/>
              </w:rPr>
              <w:t>1183</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624.57</w:t>
            </w:r>
          </w:p>
        </w:tc>
        <w:tc>
          <w:tcPr>
            <w:tcW w:w="2268" w:type="dxa"/>
            <w:shd w:val="clear" w:color="auto" w:fill="F2F2F2"/>
          </w:tcPr>
          <w:p w14:paraId="6D736721">
            <w:pPr>
              <w:spacing w:line="360" w:lineRule="exact"/>
              <w:jc w:val="center"/>
              <w:rPr>
                <w:lang w:val="en-US"/>
              </w:rPr>
            </w:pPr>
            <w:r>
              <w:rPr>
                <w:lang w:val="en-US"/>
              </w:rPr>
              <w:t>1177</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621.45</w:t>
            </w:r>
          </w:p>
        </w:tc>
        <w:tc>
          <w:tcPr>
            <w:tcW w:w="2268" w:type="dxa"/>
          </w:tcPr>
          <w:p w14:paraId="0120D641">
            <w:pPr>
              <w:spacing w:line="360" w:lineRule="exact"/>
              <w:jc w:val="center"/>
              <w:rPr>
                <w:lang w:val="en-US"/>
              </w:rPr>
            </w:pPr>
            <w:r>
              <w:rPr>
                <w:lang w:val="en-US"/>
              </w:rPr>
              <w:t>1171</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618.34</w:t>
            </w:r>
          </w:p>
        </w:tc>
        <w:tc>
          <w:tcPr>
            <w:tcW w:w="2268" w:type="dxa"/>
            <w:shd w:val="clear" w:color="auto" w:fill="F2F2F2"/>
          </w:tcPr>
          <w:p w14:paraId="69F5229B">
            <w:pPr>
              <w:spacing w:line="360" w:lineRule="exact"/>
              <w:jc w:val="center"/>
              <w:rPr>
                <w:lang w:val="en-US"/>
              </w:rPr>
            </w:pPr>
            <w:r>
              <w:rPr>
                <w:lang w:val="en-US"/>
              </w:rPr>
              <w:t>1165</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615.25</w:t>
            </w:r>
          </w:p>
        </w:tc>
        <w:tc>
          <w:tcPr>
            <w:tcW w:w="2268" w:type="dxa"/>
          </w:tcPr>
          <w:p w14:paraId="4DBF2E69">
            <w:pPr>
              <w:spacing w:line="360" w:lineRule="exact"/>
              <w:jc w:val="center"/>
              <w:rPr>
                <w:lang w:val="en-US"/>
              </w:rPr>
            </w:pPr>
            <w:r>
              <w:rPr>
                <w:lang w:val="en-US"/>
              </w:rPr>
              <w:t>1159</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612.17</w:t>
            </w:r>
          </w:p>
        </w:tc>
        <w:tc>
          <w:tcPr>
            <w:tcW w:w="2268" w:type="dxa"/>
            <w:shd w:val="clear" w:color="auto" w:fill="F2F2F2"/>
          </w:tcPr>
          <w:p w14:paraId="641A8E12">
            <w:pPr>
              <w:spacing w:line="360" w:lineRule="exact"/>
              <w:jc w:val="center"/>
              <w:rPr>
                <w:lang w:val="en-US"/>
              </w:rPr>
            </w:pPr>
            <w:r>
              <w:rPr>
                <w:lang w:val="en-US"/>
              </w:rPr>
              <w:t>1153</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609.11</w:t>
            </w:r>
          </w:p>
        </w:tc>
        <w:tc>
          <w:tcPr>
            <w:tcW w:w="2268" w:type="dxa"/>
          </w:tcPr>
          <w:p w14:paraId="6EEF1260">
            <w:pPr>
              <w:spacing w:line="360" w:lineRule="exact"/>
              <w:jc w:val="center"/>
              <w:rPr>
                <w:lang w:val="en-US"/>
              </w:rPr>
            </w:pPr>
            <w:r>
              <w:rPr>
                <w:lang w:val="en-US"/>
              </w:rPr>
              <w:t>1148</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606.07</w:t>
            </w:r>
          </w:p>
        </w:tc>
        <w:tc>
          <w:tcPr>
            <w:tcW w:w="2268" w:type="dxa"/>
            <w:shd w:val="clear" w:color="auto" w:fill="F2F2F2"/>
          </w:tcPr>
          <w:p w14:paraId="07F671E1">
            <w:pPr>
              <w:spacing w:line="360" w:lineRule="exact"/>
              <w:jc w:val="center"/>
              <w:rPr>
                <w:lang w:val="en-US"/>
              </w:rPr>
            </w:pPr>
            <w:r>
              <w:rPr>
                <w:lang w:val="en-US"/>
              </w:rPr>
              <w:t>1142</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603.04</w:t>
            </w:r>
          </w:p>
        </w:tc>
        <w:tc>
          <w:tcPr>
            <w:tcW w:w="2268" w:type="dxa"/>
          </w:tcPr>
          <w:p w14:paraId="3F7DDDE2">
            <w:pPr>
              <w:spacing w:line="360" w:lineRule="exact"/>
              <w:jc w:val="center"/>
              <w:rPr>
                <w:lang w:val="en-US"/>
              </w:rPr>
            </w:pPr>
            <w:r>
              <w:rPr>
                <w:lang w:val="en-US"/>
              </w:rPr>
              <w:t>1136</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600.02</w:t>
            </w:r>
          </w:p>
        </w:tc>
        <w:tc>
          <w:tcPr>
            <w:tcW w:w="2268" w:type="dxa"/>
            <w:shd w:val="clear" w:color="auto" w:fill="F2F2F2"/>
          </w:tcPr>
          <w:p w14:paraId="1B4E70A6">
            <w:pPr>
              <w:spacing w:line="360" w:lineRule="exact"/>
              <w:jc w:val="center"/>
              <w:rPr>
                <w:lang w:val="en-US"/>
              </w:rPr>
            </w:pPr>
            <w:r>
              <w:rPr>
                <w:lang w:val="en-US"/>
              </w:rPr>
              <w:t>1130</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597.02</w:t>
            </w:r>
          </w:p>
        </w:tc>
        <w:tc>
          <w:tcPr>
            <w:tcW w:w="2268" w:type="dxa"/>
          </w:tcPr>
          <w:p w14:paraId="27BE8FFD">
            <w:pPr>
              <w:spacing w:line="360" w:lineRule="exact"/>
              <w:jc w:val="center"/>
              <w:rPr>
                <w:lang w:val="en-US"/>
              </w:rPr>
            </w:pPr>
            <w:r>
              <w:rPr>
                <w:lang w:val="en-US"/>
              </w:rPr>
              <w:t>1125</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594.04</w:t>
            </w:r>
          </w:p>
        </w:tc>
        <w:tc>
          <w:tcPr>
            <w:tcW w:w="2268" w:type="dxa"/>
            <w:shd w:val="clear" w:color="auto" w:fill="F2F2F2"/>
          </w:tcPr>
          <w:p w14:paraId="1DC5569A">
            <w:pPr>
              <w:spacing w:line="360" w:lineRule="exact"/>
              <w:jc w:val="center"/>
              <w:rPr>
                <w:lang w:val="en-US"/>
              </w:rPr>
            </w:pPr>
            <w:r>
              <w:rPr>
                <w:lang w:val="en-US"/>
              </w:rPr>
              <w:t>1119</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591.07</w:t>
            </w:r>
          </w:p>
        </w:tc>
        <w:tc>
          <w:tcPr>
            <w:tcW w:w="2268" w:type="dxa"/>
          </w:tcPr>
          <w:p w14:paraId="6CA353D3">
            <w:pPr>
              <w:spacing w:line="360" w:lineRule="exact"/>
              <w:jc w:val="center"/>
              <w:rPr>
                <w:lang w:val="en-US"/>
              </w:rPr>
            </w:pPr>
            <w:r>
              <w:rPr>
                <w:lang w:val="en-US"/>
              </w:rPr>
              <w:t>1114</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15703.01MWh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29584h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27788"/>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530.8</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159.24</w:t>
            </w:r>
          </w:p>
        </w:tc>
      </w:tr>
      <w:tr w14:paraId="300ED8A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829A9DB">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138AEA70">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5F6276AF">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2CF59999">
            <w:pPr>
              <w:rPr>
                <w:lang w:val="en-US"/>
              </w:rPr>
            </w:pPr>
            <w:r>
              <w:rPr>
                <w:lang w:val="en-US"/>
              </w:rPr>
              <w:t>318.48</w:t>
            </w:r>
          </w:p>
        </w:tc>
      </w:tr>
      <w:tr w14:paraId="414171F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3AB9488">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451CCBFD">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5C952363">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7284EE43">
            <w:pPr>
              <w:rPr>
                <w:lang w:val="en-US"/>
              </w:rPr>
            </w:pPr>
            <w:r>
              <w:rPr>
                <w:lang w:val="en-US"/>
              </w:rPr>
              <w:t>8.64</w:t>
            </w:r>
          </w:p>
        </w:tc>
      </w:tr>
      <w:tr w14:paraId="47FCF4C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947BD9F">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67E864A6">
            <w:pPr>
              <w:rPr>
                <w:lang w:val="en-US"/>
              </w:rPr>
            </w:pPr>
            <w:r>
              <w:rPr>
                <w:lang w:val="en-US"/>
              </w:rPr>
              <w:t>458.72</w:t>
            </w:r>
          </w:p>
        </w:tc>
        <w:tc>
          <w:tcPr>
            <w:tcW w:w="2551" w:type="dxa"/>
            <w:tcBorders>
              <w:top w:val="single" w:color="ED7D31" w:themeColor="accent2" w:sz="4" w:space="0"/>
              <w:left w:val="single" w:color="ED7D31" w:themeColor="accent2" w:sz="4" w:space="0"/>
              <w:bottom w:val="single" w:color="ED7D31" w:themeColor="accent2" w:sz="4" w:space="0"/>
            </w:tcBorders>
          </w:tcPr>
          <w:p w14:paraId="2A42DAB1">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1CAE847A">
            <w:pPr>
              <w:rPr>
                <w:lang w:val="en-US"/>
              </w:rPr>
            </w:pPr>
            <w:r>
              <w:rPr>
                <w:lang w:val="en-US"/>
              </w:rPr>
              <w:t>2.65</w:t>
            </w:r>
          </w:p>
        </w:tc>
      </w:tr>
      <w:tr w14:paraId="7B4B24A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04B7343">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04D927FA">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0A4F5326">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518E1B46">
            <w:pPr>
              <w:rPr>
                <w:lang w:val="en-US"/>
              </w:rPr>
            </w:pPr>
            <w:r>
              <w:rPr>
                <w:lang w:val="en-US"/>
              </w:rPr>
              <w:t>30%</w:t>
            </w:r>
          </w:p>
        </w:tc>
      </w:tr>
      <w:tr w14:paraId="27752CD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AEA4DA4">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51C571BA">
            <w:pPr>
              <w:rPr>
                <w:lang w:val="en-US"/>
              </w:rPr>
            </w:pPr>
            <w:r>
              <w:rPr>
                <w:lang w:val="en-US"/>
              </w:rPr>
              <w:t>222.94</w:t>
            </w:r>
          </w:p>
        </w:tc>
        <w:tc>
          <w:tcPr>
            <w:tcW w:w="2551" w:type="dxa"/>
            <w:tcBorders>
              <w:top w:val="single" w:color="ED7D31" w:themeColor="accent2" w:sz="4" w:space="0"/>
              <w:left w:val="single" w:color="ED7D31" w:themeColor="accent2" w:sz="4" w:space="0"/>
              <w:bottom w:val="single" w:color="ED7D31" w:themeColor="accent2" w:sz="4" w:space="0"/>
            </w:tcBorders>
          </w:tcPr>
          <w:p w14:paraId="35BE4460">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6246373D">
            <w:pPr>
              <w:rPr>
                <w:lang w:val="en-US"/>
              </w:rPr>
            </w:pPr>
            <w:r>
              <w:rPr>
                <w:lang w:val="en-US"/>
              </w:rPr>
              <w:t>4%</w:t>
            </w:r>
          </w:p>
        </w:tc>
      </w:tr>
      <w:tr w14:paraId="3D301AB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843FBDE">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647CF703">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739FFAA2">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24772FD2">
            <w:pPr>
              <w:rPr>
                <w:lang w:val="en-US"/>
              </w:rPr>
            </w:pPr>
            <w:r>
              <w:rPr>
                <w:lang w:val="en-US"/>
              </w:rPr>
              <w:t>73.89</w:t>
            </w:r>
          </w:p>
        </w:tc>
      </w:tr>
      <w:tr w14:paraId="014BDD4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557D61F">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1C73ACE6">
            <w:pPr>
              <w:rPr>
                <w:lang w:val="en-US"/>
              </w:rPr>
            </w:pPr>
            <w:r>
              <w:rPr>
                <w:lang w:val="en-US"/>
              </w:rPr>
              <w:t>666.63</w:t>
            </w:r>
          </w:p>
        </w:tc>
        <w:tc>
          <w:tcPr>
            <w:tcW w:w="2551" w:type="dxa"/>
            <w:tcBorders>
              <w:top w:val="single" w:color="ED7D31" w:themeColor="accent2" w:sz="4" w:space="0"/>
              <w:left w:val="single" w:color="ED7D31" w:themeColor="accent2" w:sz="4" w:space="0"/>
              <w:bottom w:val="single" w:color="ED7D31" w:themeColor="accent2" w:sz="4" w:space="0"/>
            </w:tcBorders>
          </w:tcPr>
          <w:p w14:paraId="23C6E202">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39EBC0F3">
            <w:pPr>
              <w:rPr>
                <w:lang w:val="en-US"/>
              </w:rPr>
            </w:pPr>
            <w:r>
              <w:rPr>
                <w:lang w:val="en-US"/>
              </w:rPr>
              <w:t>15703</w:t>
            </w:r>
          </w:p>
        </w:tc>
      </w:tr>
      <w:tr w14:paraId="25DE241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857C259">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2AA40450">
            <w:pPr>
              <w:rPr>
                <w:lang w:val="en-US"/>
              </w:rPr>
            </w:pPr>
            <w:r>
              <w:rPr>
                <w:lang w:val="en-US"/>
              </w:rPr>
              <w:t>628.12</w:t>
            </w:r>
          </w:p>
        </w:tc>
        <w:tc>
          <w:tcPr>
            <w:tcW w:w="2551" w:type="dxa"/>
            <w:tcBorders>
              <w:top w:val="single" w:color="ED7D31" w:themeColor="accent2" w:sz="4" w:space="0"/>
              <w:left w:val="single" w:color="ED7D31" w:themeColor="accent2" w:sz="4" w:space="0"/>
              <w:bottom w:val="single" w:color="ED7D31" w:themeColor="accent2" w:sz="4" w:space="0"/>
            </w:tcBorders>
          </w:tcPr>
          <w:p w14:paraId="3E323F18">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0EF3DB13">
            <w:pPr>
              <w:rPr>
                <w:lang w:val="en-US"/>
              </w:rPr>
            </w:pPr>
            <w:r>
              <w:rPr>
                <w:lang w:val="en-US"/>
              </w:rPr>
              <w:t>0.29</w:t>
            </w:r>
          </w:p>
        </w:tc>
      </w:tr>
      <w:tr w14:paraId="5D72B9C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B9F4680">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0CA5C167">
            <w:pPr>
              <w:rPr>
                <w:lang w:val="en-US"/>
              </w:rPr>
            </w:pPr>
            <w:r>
              <w:rPr>
                <w:lang w:val="en-US"/>
              </w:rPr>
              <w:t>541.67</w:t>
            </w:r>
          </w:p>
        </w:tc>
        <w:tc>
          <w:tcPr>
            <w:tcW w:w="2551" w:type="dxa"/>
            <w:tcBorders>
              <w:top w:val="single" w:color="ED7D31" w:themeColor="accent2" w:sz="4" w:space="0"/>
              <w:left w:val="single" w:color="ED7D31" w:themeColor="accent2" w:sz="4" w:space="0"/>
              <w:bottom w:val="single" w:color="ED7D31" w:themeColor="accent2" w:sz="4" w:space="0"/>
            </w:tcBorders>
          </w:tcPr>
          <w:p w14:paraId="5DFB0DFE">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097E5D57">
            <w:pPr>
              <w:rPr>
                <w:lang w:val="en-US"/>
              </w:rPr>
            </w:pPr>
            <w:r>
              <w:rPr>
                <w:lang w:val="en-US"/>
              </w:rPr>
              <w:t>23.33</w:t>
            </w:r>
          </w:p>
        </w:tc>
      </w:tr>
      <w:tr w14:paraId="2BCA70C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6D742FE">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743862A0">
            <w:pPr>
              <w:rPr>
                <w:lang w:val="en-US"/>
              </w:rPr>
            </w:pPr>
            <w:r>
              <w:rPr>
                <w:lang w:val="en-US"/>
              </w:rPr>
              <w:t>82.95</w:t>
            </w:r>
          </w:p>
        </w:tc>
        <w:tc>
          <w:tcPr>
            <w:tcW w:w="2551" w:type="dxa"/>
            <w:tcBorders>
              <w:top w:val="single" w:color="ED7D31" w:themeColor="accent2" w:sz="4" w:space="0"/>
              <w:left w:val="single" w:color="ED7D31" w:themeColor="accent2" w:sz="4" w:space="0"/>
              <w:bottom w:val="single" w:color="ED7D31" w:themeColor="accent2" w:sz="4" w:space="0"/>
            </w:tcBorders>
          </w:tcPr>
          <w:p w14:paraId="5865E0E5">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7E18DC8C">
            <w:pPr>
              <w:rPr>
                <w:lang w:val="en-US"/>
              </w:rPr>
            </w:pPr>
            <w:r>
              <w:rPr>
                <w:lang w:val="en-US"/>
              </w:rPr>
              <w:t>20.45</w:t>
            </w:r>
          </w:p>
        </w:tc>
      </w:tr>
      <w:tr w14:paraId="308D7C8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C99B969">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0DDE8A4B">
            <w:pPr>
              <w:rPr>
                <w:lang w:val="en-US"/>
              </w:rPr>
            </w:pPr>
            <w:r>
              <w:rPr>
                <w:lang w:val="en-US"/>
              </w:rPr>
              <w:t>-113.55</w:t>
            </w:r>
          </w:p>
        </w:tc>
        <w:tc>
          <w:tcPr>
            <w:tcW w:w="2551" w:type="dxa"/>
            <w:tcBorders>
              <w:top w:val="single" w:color="ED7D31" w:themeColor="accent2" w:sz="4" w:space="0"/>
              <w:left w:val="single" w:color="ED7D31" w:themeColor="accent2" w:sz="4" w:space="0"/>
              <w:bottom w:val="single" w:color="ED7D31" w:themeColor="accent2" w:sz="4" w:space="0"/>
            </w:tcBorders>
          </w:tcPr>
          <w:p w14:paraId="0E96B0FA">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62211AF6">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666.63</w:t>
            </w:r>
          </w:p>
        </w:tc>
        <w:tc>
          <w:tcPr>
            <w:tcW w:w="1512" w:type="dxa"/>
            <w:shd w:val="clear" w:color="auto" w:fill="F2F2F2"/>
          </w:tcPr>
          <w:p w14:paraId="32A980E9">
            <w:pPr>
              <w:spacing w:line="360" w:lineRule="exact"/>
              <w:jc w:val="center"/>
              <w:rPr>
                <w:lang w:val="en-US"/>
              </w:rPr>
            </w:pPr>
            <w:r>
              <w:rPr>
                <w:rFonts w:hint="eastAsia"/>
                <w:lang w:val="en-US"/>
              </w:rPr>
              <w:t>23.33</w:t>
            </w:r>
          </w:p>
        </w:tc>
        <w:tc>
          <w:tcPr>
            <w:tcW w:w="1512" w:type="dxa"/>
            <w:shd w:val="clear" w:color="auto" w:fill="F2F2F2"/>
          </w:tcPr>
          <w:p w14:paraId="2BC33C3E">
            <w:pPr>
              <w:spacing w:line="360" w:lineRule="exact"/>
              <w:jc w:val="center"/>
              <w:rPr>
                <w:lang w:val="en-US"/>
              </w:rPr>
            </w:pPr>
            <w:r>
              <w:rPr>
                <w:rFonts w:hint="eastAsia"/>
                <w:lang w:val="en-US"/>
              </w:rPr>
              <w:t>-306.52</w:t>
            </w:r>
          </w:p>
        </w:tc>
        <w:tc>
          <w:tcPr>
            <w:tcW w:w="1512" w:type="dxa"/>
            <w:shd w:val="clear" w:color="auto" w:fill="F2F2F2"/>
          </w:tcPr>
          <w:p w14:paraId="7BEAE8F1">
            <w:pPr>
              <w:spacing w:line="360" w:lineRule="exact"/>
              <w:jc w:val="center"/>
              <w:rPr>
                <w:lang w:val="en-US"/>
              </w:rPr>
            </w:pPr>
            <w:r>
              <w:rPr>
                <w:rFonts w:hint="eastAsia"/>
                <w:lang w:val="en-US"/>
              </w:rPr>
              <w:t>1256</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663.29</w:t>
            </w:r>
          </w:p>
        </w:tc>
        <w:tc>
          <w:tcPr>
            <w:tcW w:w="1512" w:type="dxa"/>
          </w:tcPr>
          <w:p w14:paraId="0C9DA19D">
            <w:pPr>
              <w:spacing w:line="360" w:lineRule="exact"/>
              <w:jc w:val="center"/>
              <w:rPr>
                <w:lang w:val="en-US"/>
              </w:rPr>
            </w:pPr>
            <w:r>
              <w:rPr>
                <w:rFonts w:hint="eastAsia"/>
                <w:lang w:val="en-US"/>
              </w:rPr>
              <w:t>22.87</w:t>
            </w:r>
          </w:p>
        </w:tc>
        <w:tc>
          <w:tcPr>
            <w:tcW w:w="1512" w:type="dxa"/>
          </w:tcPr>
          <w:p w14:paraId="164DA95A">
            <w:pPr>
              <w:spacing w:line="360" w:lineRule="exact"/>
              <w:jc w:val="center"/>
              <w:rPr>
                <w:lang w:val="en-US"/>
              </w:rPr>
            </w:pPr>
            <w:r>
              <w:rPr>
                <w:rFonts w:hint="eastAsia"/>
                <w:lang w:val="en-US"/>
              </w:rPr>
              <w:t>-294.57</w:t>
            </w:r>
          </w:p>
        </w:tc>
        <w:tc>
          <w:tcPr>
            <w:tcW w:w="1512" w:type="dxa"/>
          </w:tcPr>
          <w:p w14:paraId="3C66A6B4">
            <w:pPr>
              <w:spacing w:line="360" w:lineRule="exact"/>
              <w:jc w:val="center"/>
              <w:rPr>
                <w:lang w:val="en-US"/>
              </w:rPr>
            </w:pPr>
            <w:r>
              <w:rPr>
                <w:rFonts w:hint="eastAsia"/>
                <w:lang w:val="en-US"/>
              </w:rPr>
              <w:t>1250</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659.98</w:t>
            </w:r>
          </w:p>
        </w:tc>
        <w:tc>
          <w:tcPr>
            <w:tcW w:w="1512" w:type="dxa"/>
            <w:shd w:val="clear" w:color="auto" w:fill="F2F2F2"/>
          </w:tcPr>
          <w:p w14:paraId="5B474696">
            <w:pPr>
              <w:spacing w:line="360" w:lineRule="exact"/>
              <w:jc w:val="center"/>
              <w:rPr>
                <w:lang w:val="en-US"/>
              </w:rPr>
            </w:pPr>
            <w:r>
              <w:rPr>
                <w:rFonts w:hint="eastAsia"/>
                <w:lang w:val="en-US"/>
              </w:rPr>
              <w:t>22.75</w:t>
            </w:r>
          </w:p>
        </w:tc>
        <w:tc>
          <w:tcPr>
            <w:tcW w:w="1512" w:type="dxa"/>
            <w:shd w:val="clear" w:color="auto" w:fill="F2F2F2"/>
          </w:tcPr>
          <w:p w14:paraId="586BD177">
            <w:pPr>
              <w:spacing w:line="360" w:lineRule="exact"/>
              <w:jc w:val="center"/>
              <w:rPr>
                <w:lang w:val="en-US"/>
              </w:rPr>
            </w:pPr>
            <w:r>
              <w:rPr>
                <w:rFonts w:hint="eastAsia"/>
                <w:lang w:val="en-US"/>
              </w:rPr>
              <w:t>-282.27</w:t>
            </w:r>
          </w:p>
        </w:tc>
        <w:tc>
          <w:tcPr>
            <w:tcW w:w="1512" w:type="dxa"/>
            <w:shd w:val="clear" w:color="auto" w:fill="F2F2F2"/>
          </w:tcPr>
          <w:p w14:paraId="3B4FAE6D">
            <w:pPr>
              <w:spacing w:line="360" w:lineRule="exact"/>
              <w:jc w:val="center"/>
              <w:rPr>
                <w:lang w:val="en-US"/>
              </w:rPr>
            </w:pPr>
            <w:r>
              <w:rPr>
                <w:rFonts w:hint="eastAsia"/>
                <w:lang w:val="en-US"/>
              </w:rPr>
              <w:t>1243</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656.68</w:t>
            </w:r>
          </w:p>
        </w:tc>
        <w:tc>
          <w:tcPr>
            <w:tcW w:w="1512" w:type="dxa"/>
          </w:tcPr>
          <w:p w14:paraId="09539C89">
            <w:pPr>
              <w:spacing w:line="360" w:lineRule="exact"/>
              <w:jc w:val="center"/>
              <w:rPr>
                <w:lang w:val="en-US"/>
              </w:rPr>
            </w:pPr>
            <w:r>
              <w:rPr>
                <w:rFonts w:hint="eastAsia"/>
                <w:lang w:val="en-US"/>
              </w:rPr>
              <w:t>22.64</w:t>
            </w:r>
          </w:p>
        </w:tc>
        <w:tc>
          <w:tcPr>
            <w:tcW w:w="1512" w:type="dxa"/>
          </w:tcPr>
          <w:p w14:paraId="67A8E48C">
            <w:pPr>
              <w:spacing w:line="360" w:lineRule="exact"/>
              <w:jc w:val="center"/>
              <w:rPr>
                <w:lang w:val="en-US"/>
              </w:rPr>
            </w:pPr>
            <w:r>
              <w:rPr>
                <w:rFonts w:hint="eastAsia"/>
                <w:lang w:val="en-US"/>
              </w:rPr>
              <w:t>-269.59</w:t>
            </w:r>
          </w:p>
        </w:tc>
        <w:tc>
          <w:tcPr>
            <w:tcW w:w="1512" w:type="dxa"/>
          </w:tcPr>
          <w:p w14:paraId="5554B237">
            <w:pPr>
              <w:spacing w:line="360" w:lineRule="exact"/>
              <w:jc w:val="center"/>
              <w:rPr>
                <w:lang w:val="en-US"/>
              </w:rPr>
            </w:pPr>
            <w:r>
              <w:rPr>
                <w:rFonts w:hint="eastAsia"/>
                <w:lang w:val="en-US"/>
              </w:rPr>
              <w:t>1237</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653.39</w:t>
            </w:r>
          </w:p>
        </w:tc>
        <w:tc>
          <w:tcPr>
            <w:tcW w:w="1512" w:type="dxa"/>
            <w:shd w:val="clear" w:color="auto" w:fill="F2F2F2"/>
          </w:tcPr>
          <w:p w14:paraId="1004C7D7">
            <w:pPr>
              <w:spacing w:line="360" w:lineRule="exact"/>
              <w:jc w:val="center"/>
              <w:rPr>
                <w:lang w:val="en-US"/>
              </w:rPr>
            </w:pPr>
            <w:r>
              <w:rPr>
                <w:rFonts w:hint="eastAsia"/>
                <w:lang w:val="en-US"/>
              </w:rPr>
              <w:t>22.52</w:t>
            </w:r>
          </w:p>
        </w:tc>
        <w:tc>
          <w:tcPr>
            <w:tcW w:w="1512" w:type="dxa"/>
            <w:shd w:val="clear" w:color="auto" w:fill="F2F2F2"/>
          </w:tcPr>
          <w:p w14:paraId="22734558">
            <w:pPr>
              <w:spacing w:line="360" w:lineRule="exact"/>
              <w:jc w:val="center"/>
              <w:rPr>
                <w:lang w:val="en-US"/>
              </w:rPr>
            </w:pPr>
            <w:r>
              <w:rPr>
                <w:rFonts w:hint="eastAsia"/>
                <w:lang w:val="en-US"/>
              </w:rPr>
              <w:t>-256.52</w:t>
            </w:r>
          </w:p>
        </w:tc>
        <w:tc>
          <w:tcPr>
            <w:tcW w:w="1512" w:type="dxa"/>
            <w:shd w:val="clear" w:color="auto" w:fill="F2F2F2"/>
          </w:tcPr>
          <w:p w14:paraId="3B380A53">
            <w:pPr>
              <w:spacing w:line="360" w:lineRule="exact"/>
              <w:jc w:val="center"/>
              <w:rPr>
                <w:lang w:val="en-US"/>
              </w:rPr>
            </w:pPr>
            <w:r>
              <w:rPr>
                <w:rFonts w:hint="eastAsia"/>
                <w:lang w:val="en-US"/>
              </w:rPr>
              <w:t>1231</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650.13</w:t>
            </w:r>
          </w:p>
        </w:tc>
        <w:tc>
          <w:tcPr>
            <w:tcW w:w="1512" w:type="dxa"/>
          </w:tcPr>
          <w:p w14:paraId="6213B51D">
            <w:pPr>
              <w:spacing w:line="360" w:lineRule="exact"/>
              <w:jc w:val="center"/>
              <w:rPr>
                <w:lang w:val="en-US"/>
              </w:rPr>
            </w:pPr>
            <w:r>
              <w:rPr>
                <w:rFonts w:hint="eastAsia"/>
                <w:lang w:val="en-US"/>
              </w:rPr>
              <w:t>22.41</w:t>
            </w:r>
          </w:p>
        </w:tc>
        <w:tc>
          <w:tcPr>
            <w:tcW w:w="1512" w:type="dxa"/>
          </w:tcPr>
          <w:p w14:paraId="291804B0">
            <w:pPr>
              <w:spacing w:line="360" w:lineRule="exact"/>
              <w:jc w:val="center"/>
              <w:rPr>
                <w:lang w:val="en-US"/>
              </w:rPr>
            </w:pPr>
            <w:r>
              <w:rPr>
                <w:rFonts w:hint="eastAsia"/>
                <w:lang w:val="en-US"/>
              </w:rPr>
              <w:t>-243.03</w:t>
            </w:r>
          </w:p>
        </w:tc>
        <w:tc>
          <w:tcPr>
            <w:tcW w:w="1512" w:type="dxa"/>
          </w:tcPr>
          <w:p w14:paraId="197894AE">
            <w:pPr>
              <w:spacing w:line="360" w:lineRule="exact"/>
              <w:jc w:val="center"/>
              <w:rPr>
                <w:lang w:val="en-US"/>
              </w:rPr>
            </w:pPr>
            <w:r>
              <w:rPr>
                <w:rFonts w:hint="eastAsia"/>
                <w:lang w:val="en-US"/>
              </w:rPr>
              <w:t>1225</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646.88</w:t>
            </w:r>
          </w:p>
        </w:tc>
        <w:tc>
          <w:tcPr>
            <w:tcW w:w="1512" w:type="dxa"/>
            <w:shd w:val="clear" w:color="auto" w:fill="F2F2F2"/>
          </w:tcPr>
          <w:p w14:paraId="78236C93">
            <w:pPr>
              <w:spacing w:line="360" w:lineRule="exact"/>
              <w:jc w:val="center"/>
              <w:rPr>
                <w:lang w:val="en-US"/>
              </w:rPr>
            </w:pPr>
            <w:r>
              <w:rPr>
                <w:rFonts w:hint="eastAsia"/>
                <w:lang w:val="en-US"/>
              </w:rPr>
              <w:t>22.30</w:t>
            </w:r>
          </w:p>
        </w:tc>
        <w:tc>
          <w:tcPr>
            <w:tcW w:w="1512" w:type="dxa"/>
            <w:shd w:val="clear" w:color="auto" w:fill="F2F2F2"/>
          </w:tcPr>
          <w:p w14:paraId="02093CF1">
            <w:pPr>
              <w:spacing w:line="360" w:lineRule="exact"/>
              <w:jc w:val="center"/>
              <w:rPr>
                <w:lang w:val="en-US"/>
              </w:rPr>
            </w:pPr>
            <w:r>
              <w:rPr>
                <w:rFonts w:hint="eastAsia"/>
                <w:lang w:val="en-US"/>
              </w:rPr>
              <w:t>-229.11</w:t>
            </w:r>
          </w:p>
        </w:tc>
        <w:tc>
          <w:tcPr>
            <w:tcW w:w="1512" w:type="dxa"/>
            <w:shd w:val="clear" w:color="auto" w:fill="F2F2F2"/>
          </w:tcPr>
          <w:p w14:paraId="37738EA4">
            <w:pPr>
              <w:spacing w:line="360" w:lineRule="exact"/>
              <w:jc w:val="center"/>
              <w:rPr>
                <w:lang w:val="en-US"/>
              </w:rPr>
            </w:pPr>
            <w:r>
              <w:rPr>
                <w:rFonts w:hint="eastAsia"/>
                <w:lang w:val="en-US"/>
              </w:rPr>
              <w:t>1219</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643.64</w:t>
            </w:r>
          </w:p>
        </w:tc>
        <w:tc>
          <w:tcPr>
            <w:tcW w:w="1512" w:type="dxa"/>
          </w:tcPr>
          <w:p w14:paraId="444978B3">
            <w:pPr>
              <w:spacing w:line="360" w:lineRule="exact"/>
              <w:jc w:val="center"/>
              <w:rPr>
                <w:lang w:val="en-US"/>
              </w:rPr>
            </w:pPr>
            <w:r>
              <w:rPr>
                <w:rFonts w:hint="eastAsia"/>
                <w:lang w:val="en-US"/>
              </w:rPr>
              <w:t>22.19</w:t>
            </w:r>
          </w:p>
        </w:tc>
        <w:tc>
          <w:tcPr>
            <w:tcW w:w="1512" w:type="dxa"/>
          </w:tcPr>
          <w:p w14:paraId="51A836A1">
            <w:pPr>
              <w:spacing w:line="360" w:lineRule="exact"/>
              <w:jc w:val="center"/>
              <w:rPr>
                <w:lang w:val="en-US"/>
              </w:rPr>
            </w:pPr>
            <w:r>
              <w:rPr>
                <w:rFonts w:hint="eastAsia"/>
                <w:lang w:val="en-US"/>
              </w:rPr>
              <w:t>-214.72</w:t>
            </w:r>
          </w:p>
        </w:tc>
        <w:tc>
          <w:tcPr>
            <w:tcW w:w="1512" w:type="dxa"/>
          </w:tcPr>
          <w:p w14:paraId="3D44A2E5">
            <w:pPr>
              <w:spacing w:line="360" w:lineRule="exact"/>
              <w:jc w:val="center"/>
              <w:rPr>
                <w:lang w:val="en-US"/>
              </w:rPr>
            </w:pPr>
            <w:r>
              <w:rPr>
                <w:rFonts w:hint="eastAsia"/>
                <w:lang w:val="en-US"/>
              </w:rPr>
              <w:t>1213</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640.42</w:t>
            </w:r>
          </w:p>
        </w:tc>
        <w:tc>
          <w:tcPr>
            <w:tcW w:w="1512" w:type="dxa"/>
            <w:shd w:val="clear" w:color="auto" w:fill="F2F2F2"/>
          </w:tcPr>
          <w:p w14:paraId="33258494">
            <w:pPr>
              <w:spacing w:line="360" w:lineRule="exact"/>
              <w:jc w:val="center"/>
              <w:rPr>
                <w:lang w:val="en-US"/>
              </w:rPr>
            </w:pPr>
            <w:r>
              <w:rPr>
                <w:rFonts w:hint="eastAsia"/>
                <w:lang w:val="en-US"/>
              </w:rPr>
              <w:t>22.08</w:t>
            </w:r>
          </w:p>
        </w:tc>
        <w:tc>
          <w:tcPr>
            <w:tcW w:w="1512" w:type="dxa"/>
            <w:shd w:val="clear" w:color="auto" w:fill="F2F2F2"/>
          </w:tcPr>
          <w:p w14:paraId="415BFE4D">
            <w:pPr>
              <w:spacing w:line="360" w:lineRule="exact"/>
              <w:jc w:val="center"/>
              <w:rPr>
                <w:lang w:val="en-US"/>
              </w:rPr>
            </w:pPr>
            <w:r>
              <w:rPr>
                <w:rFonts w:hint="eastAsia"/>
                <w:lang w:val="en-US"/>
              </w:rPr>
              <w:t>-199.84</w:t>
            </w:r>
          </w:p>
        </w:tc>
        <w:tc>
          <w:tcPr>
            <w:tcW w:w="1512" w:type="dxa"/>
            <w:shd w:val="clear" w:color="auto" w:fill="F2F2F2"/>
          </w:tcPr>
          <w:p w14:paraId="0137B654">
            <w:pPr>
              <w:spacing w:line="360" w:lineRule="exact"/>
              <w:jc w:val="center"/>
              <w:rPr>
                <w:lang w:val="en-US"/>
              </w:rPr>
            </w:pPr>
            <w:r>
              <w:rPr>
                <w:rFonts w:hint="eastAsia"/>
                <w:lang w:val="en-US"/>
              </w:rPr>
              <w:t>1207</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637.22</w:t>
            </w:r>
          </w:p>
        </w:tc>
        <w:tc>
          <w:tcPr>
            <w:tcW w:w="1512" w:type="dxa"/>
          </w:tcPr>
          <w:p w14:paraId="3CC3D937">
            <w:pPr>
              <w:spacing w:line="360" w:lineRule="exact"/>
              <w:jc w:val="center"/>
              <w:rPr>
                <w:lang w:val="en-US"/>
              </w:rPr>
            </w:pPr>
            <w:r>
              <w:rPr>
                <w:rFonts w:hint="eastAsia"/>
                <w:lang w:val="en-US"/>
              </w:rPr>
              <w:t>21.97</w:t>
            </w:r>
          </w:p>
        </w:tc>
        <w:tc>
          <w:tcPr>
            <w:tcW w:w="1512" w:type="dxa"/>
          </w:tcPr>
          <w:p w14:paraId="4070E687">
            <w:pPr>
              <w:spacing w:line="360" w:lineRule="exact"/>
              <w:jc w:val="center"/>
              <w:rPr>
                <w:lang w:val="en-US"/>
              </w:rPr>
            </w:pPr>
            <w:r>
              <w:rPr>
                <w:rFonts w:hint="eastAsia"/>
                <w:lang w:val="en-US"/>
              </w:rPr>
              <w:t>-184.46</w:t>
            </w:r>
          </w:p>
        </w:tc>
        <w:tc>
          <w:tcPr>
            <w:tcW w:w="1512" w:type="dxa"/>
          </w:tcPr>
          <w:p w14:paraId="464890D3">
            <w:pPr>
              <w:spacing w:line="360" w:lineRule="exact"/>
              <w:jc w:val="center"/>
              <w:rPr>
                <w:lang w:val="en-US"/>
              </w:rPr>
            </w:pPr>
            <w:r>
              <w:rPr>
                <w:rFonts w:hint="eastAsia"/>
                <w:lang w:val="en-US"/>
              </w:rPr>
              <w:t>1200</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634.03</w:t>
            </w:r>
          </w:p>
        </w:tc>
        <w:tc>
          <w:tcPr>
            <w:tcW w:w="1512" w:type="dxa"/>
            <w:shd w:val="clear" w:color="auto" w:fill="F2F2F2"/>
          </w:tcPr>
          <w:p w14:paraId="358FBBC8">
            <w:pPr>
              <w:spacing w:line="360" w:lineRule="exact"/>
              <w:jc w:val="center"/>
              <w:rPr>
                <w:lang w:val="en-US"/>
              </w:rPr>
            </w:pPr>
            <w:r>
              <w:rPr>
                <w:rFonts w:hint="eastAsia"/>
                <w:lang w:val="en-US"/>
              </w:rPr>
              <w:t>21.86</w:t>
            </w:r>
          </w:p>
        </w:tc>
        <w:tc>
          <w:tcPr>
            <w:tcW w:w="1512" w:type="dxa"/>
            <w:shd w:val="clear" w:color="auto" w:fill="F2F2F2"/>
          </w:tcPr>
          <w:p w14:paraId="6623AB2A">
            <w:pPr>
              <w:spacing w:line="360" w:lineRule="exact"/>
              <w:jc w:val="center"/>
              <w:rPr>
                <w:lang w:val="en-US"/>
              </w:rPr>
            </w:pPr>
            <w:r>
              <w:rPr>
                <w:rFonts w:hint="eastAsia"/>
                <w:lang w:val="en-US"/>
              </w:rPr>
              <w:t>-168.54</w:t>
            </w:r>
          </w:p>
        </w:tc>
        <w:tc>
          <w:tcPr>
            <w:tcW w:w="1512" w:type="dxa"/>
            <w:shd w:val="clear" w:color="auto" w:fill="F2F2F2"/>
          </w:tcPr>
          <w:p w14:paraId="016A5D5A">
            <w:pPr>
              <w:spacing w:line="360" w:lineRule="exact"/>
              <w:jc w:val="center"/>
              <w:rPr>
                <w:lang w:val="en-US"/>
              </w:rPr>
            </w:pPr>
            <w:r>
              <w:rPr>
                <w:rFonts w:hint="eastAsia"/>
                <w:lang w:val="en-US"/>
              </w:rPr>
              <w:t>1194</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630.87</w:t>
            </w:r>
          </w:p>
        </w:tc>
        <w:tc>
          <w:tcPr>
            <w:tcW w:w="1512" w:type="dxa"/>
          </w:tcPr>
          <w:p w14:paraId="0F70B8E5">
            <w:pPr>
              <w:spacing w:line="360" w:lineRule="exact"/>
              <w:jc w:val="center"/>
              <w:rPr>
                <w:lang w:val="en-US"/>
              </w:rPr>
            </w:pPr>
            <w:r>
              <w:rPr>
                <w:rFonts w:hint="eastAsia"/>
                <w:lang w:val="en-US"/>
              </w:rPr>
              <w:t>21.75</w:t>
            </w:r>
          </w:p>
        </w:tc>
        <w:tc>
          <w:tcPr>
            <w:tcW w:w="1512" w:type="dxa"/>
          </w:tcPr>
          <w:p w14:paraId="7271E1C2">
            <w:pPr>
              <w:spacing w:line="360" w:lineRule="exact"/>
              <w:jc w:val="center"/>
              <w:rPr>
                <w:lang w:val="en-US"/>
              </w:rPr>
            </w:pPr>
            <w:r>
              <w:rPr>
                <w:rFonts w:hint="eastAsia"/>
                <w:lang w:val="en-US"/>
              </w:rPr>
              <w:t>-152.05</w:t>
            </w:r>
          </w:p>
        </w:tc>
        <w:tc>
          <w:tcPr>
            <w:tcW w:w="1512" w:type="dxa"/>
          </w:tcPr>
          <w:p w14:paraId="15EED500">
            <w:pPr>
              <w:spacing w:line="360" w:lineRule="exact"/>
              <w:jc w:val="center"/>
              <w:rPr>
                <w:lang w:val="en-US"/>
              </w:rPr>
            </w:pPr>
            <w:r>
              <w:rPr>
                <w:rFonts w:hint="eastAsia"/>
                <w:lang w:val="en-US"/>
              </w:rPr>
              <w:t>1189</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627.71</w:t>
            </w:r>
          </w:p>
        </w:tc>
        <w:tc>
          <w:tcPr>
            <w:tcW w:w="1512" w:type="dxa"/>
            <w:shd w:val="clear" w:color="auto" w:fill="F2F2F2"/>
          </w:tcPr>
          <w:p w14:paraId="03D83E31">
            <w:pPr>
              <w:spacing w:line="360" w:lineRule="exact"/>
              <w:jc w:val="center"/>
              <w:rPr>
                <w:lang w:val="en-US"/>
              </w:rPr>
            </w:pPr>
            <w:r>
              <w:rPr>
                <w:rFonts w:hint="eastAsia"/>
                <w:lang w:val="en-US"/>
              </w:rPr>
              <w:t>21.64</w:t>
            </w:r>
          </w:p>
        </w:tc>
        <w:tc>
          <w:tcPr>
            <w:tcW w:w="1512" w:type="dxa"/>
            <w:shd w:val="clear" w:color="auto" w:fill="F2F2F2"/>
          </w:tcPr>
          <w:p w14:paraId="19D68105">
            <w:pPr>
              <w:spacing w:line="360" w:lineRule="exact"/>
              <w:jc w:val="center"/>
              <w:rPr>
                <w:lang w:val="en-US"/>
              </w:rPr>
            </w:pPr>
            <w:r>
              <w:rPr>
                <w:rFonts w:hint="eastAsia"/>
                <w:lang w:val="en-US"/>
              </w:rPr>
              <w:t>-134.98</w:t>
            </w:r>
          </w:p>
        </w:tc>
        <w:tc>
          <w:tcPr>
            <w:tcW w:w="1512" w:type="dxa"/>
            <w:shd w:val="clear" w:color="auto" w:fill="F2F2F2"/>
          </w:tcPr>
          <w:p w14:paraId="55205E87">
            <w:pPr>
              <w:spacing w:line="360" w:lineRule="exact"/>
              <w:jc w:val="center"/>
              <w:rPr>
                <w:lang w:val="en-US"/>
              </w:rPr>
            </w:pPr>
            <w:r>
              <w:rPr>
                <w:rFonts w:hint="eastAsia"/>
                <w:lang w:val="en-US"/>
              </w:rPr>
              <w:t>1183</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624.57</w:t>
            </w:r>
          </w:p>
        </w:tc>
        <w:tc>
          <w:tcPr>
            <w:tcW w:w="1512" w:type="dxa"/>
          </w:tcPr>
          <w:p w14:paraId="411D06AA">
            <w:pPr>
              <w:spacing w:line="360" w:lineRule="exact"/>
              <w:jc w:val="center"/>
              <w:rPr>
                <w:lang w:val="en-US"/>
              </w:rPr>
            </w:pPr>
            <w:r>
              <w:rPr>
                <w:rFonts w:hint="eastAsia"/>
                <w:lang w:val="en-US"/>
              </w:rPr>
              <w:t>21.53</w:t>
            </w:r>
          </w:p>
        </w:tc>
        <w:tc>
          <w:tcPr>
            <w:tcW w:w="1512" w:type="dxa"/>
          </w:tcPr>
          <w:p w14:paraId="11956CEB">
            <w:pPr>
              <w:spacing w:line="360" w:lineRule="exact"/>
              <w:jc w:val="center"/>
              <w:rPr>
                <w:lang w:val="en-US"/>
              </w:rPr>
            </w:pPr>
            <w:r>
              <w:rPr>
                <w:rFonts w:hint="eastAsia"/>
                <w:lang w:val="en-US"/>
              </w:rPr>
              <w:t>-117.28</w:t>
            </w:r>
          </w:p>
        </w:tc>
        <w:tc>
          <w:tcPr>
            <w:tcW w:w="1512" w:type="dxa"/>
          </w:tcPr>
          <w:p w14:paraId="2C803FF3">
            <w:pPr>
              <w:spacing w:line="360" w:lineRule="exact"/>
              <w:jc w:val="center"/>
              <w:rPr>
                <w:lang w:val="en-US"/>
              </w:rPr>
            </w:pPr>
            <w:r>
              <w:rPr>
                <w:rFonts w:hint="eastAsia"/>
                <w:lang w:val="en-US"/>
              </w:rPr>
              <w:t>1177</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621.45</w:t>
            </w:r>
          </w:p>
        </w:tc>
        <w:tc>
          <w:tcPr>
            <w:tcW w:w="1512" w:type="dxa"/>
            <w:shd w:val="clear" w:color="auto" w:fill="F2F2F2"/>
          </w:tcPr>
          <w:p w14:paraId="6AD6D58E">
            <w:pPr>
              <w:spacing w:line="360" w:lineRule="exact"/>
              <w:jc w:val="center"/>
              <w:rPr>
                <w:lang w:val="en-US"/>
              </w:rPr>
            </w:pPr>
            <w:r>
              <w:rPr>
                <w:rFonts w:hint="eastAsia"/>
                <w:lang w:val="en-US"/>
              </w:rPr>
              <w:t>21.42</w:t>
            </w:r>
          </w:p>
        </w:tc>
        <w:tc>
          <w:tcPr>
            <w:tcW w:w="1512" w:type="dxa"/>
            <w:shd w:val="clear" w:color="auto" w:fill="F2F2F2"/>
          </w:tcPr>
          <w:p w14:paraId="4ECB972E">
            <w:pPr>
              <w:spacing w:line="360" w:lineRule="exact"/>
              <w:jc w:val="center"/>
              <w:rPr>
                <w:lang w:val="en-US"/>
              </w:rPr>
            </w:pPr>
            <w:r>
              <w:rPr>
                <w:rFonts w:hint="eastAsia"/>
                <w:lang w:val="en-US"/>
              </w:rPr>
              <w:t>-98.93</w:t>
            </w:r>
          </w:p>
        </w:tc>
        <w:tc>
          <w:tcPr>
            <w:tcW w:w="1512" w:type="dxa"/>
            <w:shd w:val="clear" w:color="auto" w:fill="F2F2F2"/>
          </w:tcPr>
          <w:p w14:paraId="73739D72">
            <w:pPr>
              <w:spacing w:line="360" w:lineRule="exact"/>
              <w:jc w:val="center"/>
              <w:rPr>
                <w:lang w:val="en-US"/>
              </w:rPr>
            </w:pPr>
            <w:r>
              <w:rPr>
                <w:rFonts w:hint="eastAsia"/>
                <w:lang w:val="en-US"/>
              </w:rPr>
              <w:t>1171</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618.34</w:t>
            </w:r>
          </w:p>
        </w:tc>
        <w:tc>
          <w:tcPr>
            <w:tcW w:w="1512" w:type="dxa"/>
          </w:tcPr>
          <w:p w14:paraId="0A58E015">
            <w:pPr>
              <w:spacing w:line="360" w:lineRule="exact"/>
              <w:jc w:val="center"/>
              <w:rPr>
                <w:lang w:val="en-US"/>
              </w:rPr>
            </w:pPr>
            <w:r>
              <w:rPr>
                <w:rFonts w:hint="eastAsia"/>
                <w:lang w:val="en-US"/>
              </w:rPr>
              <w:t>21.32</w:t>
            </w:r>
          </w:p>
        </w:tc>
        <w:tc>
          <w:tcPr>
            <w:tcW w:w="1512" w:type="dxa"/>
          </w:tcPr>
          <w:p w14:paraId="0E994DCA">
            <w:pPr>
              <w:spacing w:line="360" w:lineRule="exact"/>
              <w:jc w:val="center"/>
              <w:rPr>
                <w:lang w:val="en-US"/>
              </w:rPr>
            </w:pPr>
            <w:r>
              <w:rPr>
                <w:rFonts w:hint="eastAsia"/>
                <w:lang w:val="en-US"/>
              </w:rPr>
              <w:t>-80.27</w:t>
            </w:r>
          </w:p>
        </w:tc>
        <w:tc>
          <w:tcPr>
            <w:tcW w:w="1512" w:type="dxa"/>
          </w:tcPr>
          <w:p w14:paraId="2A49EECA">
            <w:pPr>
              <w:spacing w:line="360" w:lineRule="exact"/>
              <w:jc w:val="center"/>
              <w:rPr>
                <w:lang w:val="en-US"/>
              </w:rPr>
            </w:pPr>
            <w:r>
              <w:rPr>
                <w:rFonts w:hint="eastAsia"/>
                <w:lang w:val="en-US"/>
              </w:rPr>
              <w:t>1165</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615.25</w:t>
            </w:r>
          </w:p>
        </w:tc>
        <w:tc>
          <w:tcPr>
            <w:tcW w:w="1512" w:type="dxa"/>
            <w:shd w:val="clear" w:color="auto" w:fill="F2F2F2"/>
          </w:tcPr>
          <w:p w14:paraId="7895B682">
            <w:pPr>
              <w:spacing w:line="360" w:lineRule="exact"/>
              <w:jc w:val="center"/>
              <w:rPr>
                <w:lang w:val="en-US"/>
              </w:rPr>
            </w:pPr>
            <w:r>
              <w:rPr>
                <w:rFonts w:hint="eastAsia"/>
                <w:lang w:val="en-US"/>
              </w:rPr>
              <w:t>21.21</w:t>
            </w:r>
          </w:p>
        </w:tc>
        <w:tc>
          <w:tcPr>
            <w:tcW w:w="1512" w:type="dxa"/>
            <w:shd w:val="clear" w:color="auto" w:fill="F2F2F2"/>
          </w:tcPr>
          <w:p w14:paraId="2287A066">
            <w:pPr>
              <w:spacing w:line="360" w:lineRule="exact"/>
              <w:jc w:val="center"/>
              <w:rPr>
                <w:lang w:val="en-US"/>
              </w:rPr>
            </w:pPr>
            <w:r>
              <w:rPr>
                <w:rFonts w:hint="eastAsia"/>
                <w:lang w:val="en-US"/>
              </w:rPr>
              <w:t>-61.72</w:t>
            </w:r>
          </w:p>
        </w:tc>
        <w:tc>
          <w:tcPr>
            <w:tcW w:w="1512" w:type="dxa"/>
            <w:shd w:val="clear" w:color="auto" w:fill="F2F2F2"/>
          </w:tcPr>
          <w:p w14:paraId="4821369B">
            <w:pPr>
              <w:spacing w:line="360" w:lineRule="exact"/>
              <w:jc w:val="center"/>
              <w:rPr>
                <w:lang w:val="en-US"/>
              </w:rPr>
            </w:pPr>
            <w:r>
              <w:rPr>
                <w:rFonts w:hint="eastAsia"/>
                <w:lang w:val="en-US"/>
              </w:rPr>
              <w:t>1159</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612.17</w:t>
            </w:r>
          </w:p>
        </w:tc>
        <w:tc>
          <w:tcPr>
            <w:tcW w:w="1512" w:type="dxa"/>
          </w:tcPr>
          <w:p w14:paraId="4C6A326D">
            <w:pPr>
              <w:spacing w:line="360" w:lineRule="exact"/>
              <w:jc w:val="center"/>
              <w:rPr>
                <w:lang w:val="en-US"/>
              </w:rPr>
            </w:pPr>
            <w:r>
              <w:rPr>
                <w:rFonts w:hint="eastAsia"/>
                <w:lang w:val="en-US"/>
              </w:rPr>
              <w:t>21.10</w:t>
            </w:r>
          </w:p>
        </w:tc>
        <w:tc>
          <w:tcPr>
            <w:tcW w:w="1512" w:type="dxa"/>
          </w:tcPr>
          <w:p w14:paraId="211D673A">
            <w:pPr>
              <w:spacing w:line="360" w:lineRule="exact"/>
              <w:jc w:val="center"/>
              <w:rPr>
                <w:lang w:val="en-US"/>
              </w:rPr>
            </w:pPr>
            <w:r>
              <w:rPr>
                <w:rFonts w:hint="eastAsia"/>
                <w:lang w:val="en-US"/>
              </w:rPr>
              <w:t>-43.27</w:t>
            </w:r>
          </w:p>
        </w:tc>
        <w:tc>
          <w:tcPr>
            <w:tcW w:w="1512" w:type="dxa"/>
          </w:tcPr>
          <w:p w14:paraId="000DD791">
            <w:pPr>
              <w:spacing w:line="360" w:lineRule="exact"/>
              <w:jc w:val="center"/>
              <w:rPr>
                <w:lang w:val="en-US"/>
              </w:rPr>
            </w:pPr>
            <w:r>
              <w:rPr>
                <w:rFonts w:hint="eastAsia"/>
                <w:lang w:val="en-US"/>
              </w:rPr>
              <w:t>1153</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609.11</w:t>
            </w:r>
          </w:p>
        </w:tc>
        <w:tc>
          <w:tcPr>
            <w:tcW w:w="1512" w:type="dxa"/>
            <w:shd w:val="clear" w:color="auto" w:fill="F2F2F2"/>
          </w:tcPr>
          <w:p w14:paraId="548528B4">
            <w:pPr>
              <w:spacing w:line="360" w:lineRule="exact"/>
              <w:jc w:val="center"/>
              <w:rPr>
                <w:lang w:val="en-US"/>
              </w:rPr>
            </w:pPr>
            <w:r>
              <w:rPr>
                <w:rFonts w:hint="eastAsia"/>
                <w:lang w:val="en-US"/>
              </w:rPr>
              <w:t>21.00</w:t>
            </w:r>
          </w:p>
        </w:tc>
        <w:tc>
          <w:tcPr>
            <w:tcW w:w="1512" w:type="dxa"/>
            <w:shd w:val="clear" w:color="auto" w:fill="F2F2F2"/>
          </w:tcPr>
          <w:p w14:paraId="1377625A">
            <w:pPr>
              <w:spacing w:line="360" w:lineRule="exact"/>
              <w:jc w:val="center"/>
              <w:rPr>
                <w:lang w:val="en-US"/>
              </w:rPr>
            </w:pPr>
            <w:r>
              <w:rPr>
                <w:rFonts w:hint="eastAsia"/>
                <w:lang w:val="en-US"/>
              </w:rPr>
              <w:t>-24.92</w:t>
            </w:r>
          </w:p>
        </w:tc>
        <w:tc>
          <w:tcPr>
            <w:tcW w:w="1512" w:type="dxa"/>
            <w:shd w:val="clear" w:color="auto" w:fill="F2F2F2"/>
          </w:tcPr>
          <w:p w14:paraId="6604CBD1">
            <w:pPr>
              <w:spacing w:line="360" w:lineRule="exact"/>
              <w:jc w:val="center"/>
              <w:rPr>
                <w:lang w:val="en-US"/>
              </w:rPr>
            </w:pPr>
            <w:r>
              <w:rPr>
                <w:rFonts w:hint="eastAsia"/>
                <w:lang w:val="en-US"/>
              </w:rPr>
              <w:t>1148</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606.07</w:t>
            </w:r>
          </w:p>
        </w:tc>
        <w:tc>
          <w:tcPr>
            <w:tcW w:w="1512" w:type="dxa"/>
          </w:tcPr>
          <w:p w14:paraId="22F52FAF">
            <w:pPr>
              <w:spacing w:line="360" w:lineRule="exact"/>
              <w:jc w:val="center"/>
              <w:rPr>
                <w:lang w:val="en-US"/>
              </w:rPr>
            </w:pPr>
            <w:r>
              <w:rPr>
                <w:rFonts w:hint="eastAsia"/>
                <w:lang w:val="en-US"/>
              </w:rPr>
              <w:t>20.89</w:t>
            </w:r>
          </w:p>
        </w:tc>
        <w:tc>
          <w:tcPr>
            <w:tcW w:w="1512" w:type="dxa"/>
          </w:tcPr>
          <w:p w14:paraId="333309F1">
            <w:pPr>
              <w:spacing w:line="360" w:lineRule="exact"/>
              <w:jc w:val="center"/>
              <w:rPr>
                <w:lang w:val="en-US"/>
              </w:rPr>
            </w:pPr>
            <w:r>
              <w:rPr>
                <w:rFonts w:hint="eastAsia"/>
                <w:lang w:val="en-US"/>
              </w:rPr>
              <w:t>-6.68</w:t>
            </w:r>
          </w:p>
        </w:tc>
        <w:tc>
          <w:tcPr>
            <w:tcW w:w="1512" w:type="dxa"/>
          </w:tcPr>
          <w:p w14:paraId="48113353">
            <w:pPr>
              <w:spacing w:line="360" w:lineRule="exact"/>
              <w:jc w:val="center"/>
              <w:rPr>
                <w:lang w:val="en-US"/>
              </w:rPr>
            </w:pPr>
            <w:r>
              <w:rPr>
                <w:rFonts w:hint="eastAsia"/>
                <w:lang w:val="en-US"/>
              </w:rPr>
              <w:t>1142</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603.04</w:t>
            </w:r>
          </w:p>
        </w:tc>
        <w:tc>
          <w:tcPr>
            <w:tcW w:w="1512" w:type="dxa"/>
            <w:shd w:val="clear" w:color="auto" w:fill="F2F2F2"/>
          </w:tcPr>
          <w:p w14:paraId="754CADE7">
            <w:pPr>
              <w:spacing w:line="360" w:lineRule="exact"/>
              <w:jc w:val="center"/>
              <w:rPr>
                <w:lang w:val="en-US"/>
              </w:rPr>
            </w:pPr>
            <w:r>
              <w:rPr>
                <w:rFonts w:hint="eastAsia"/>
                <w:lang w:val="en-US"/>
              </w:rPr>
              <w:t>20.79</w:t>
            </w:r>
          </w:p>
        </w:tc>
        <w:tc>
          <w:tcPr>
            <w:tcW w:w="1512" w:type="dxa"/>
            <w:shd w:val="clear" w:color="auto" w:fill="F2F2F2"/>
          </w:tcPr>
          <w:p w14:paraId="19B85B53">
            <w:pPr>
              <w:spacing w:line="360" w:lineRule="exact"/>
              <w:jc w:val="center"/>
              <w:rPr>
                <w:lang w:val="en-US"/>
              </w:rPr>
            </w:pPr>
            <w:r>
              <w:rPr>
                <w:rFonts w:hint="eastAsia"/>
                <w:lang w:val="en-US"/>
              </w:rPr>
              <w:t>11.45</w:t>
            </w:r>
          </w:p>
        </w:tc>
        <w:tc>
          <w:tcPr>
            <w:tcW w:w="1512" w:type="dxa"/>
            <w:shd w:val="clear" w:color="auto" w:fill="F2F2F2"/>
          </w:tcPr>
          <w:p w14:paraId="509441EA">
            <w:pPr>
              <w:spacing w:line="360" w:lineRule="exact"/>
              <w:jc w:val="center"/>
              <w:rPr>
                <w:lang w:val="en-US"/>
              </w:rPr>
            </w:pPr>
            <w:r>
              <w:rPr>
                <w:rFonts w:hint="eastAsia"/>
                <w:lang w:val="en-US"/>
              </w:rPr>
              <w:t>1136</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600.02</w:t>
            </w:r>
          </w:p>
        </w:tc>
        <w:tc>
          <w:tcPr>
            <w:tcW w:w="1512" w:type="dxa"/>
          </w:tcPr>
          <w:p w14:paraId="47A860F8">
            <w:pPr>
              <w:spacing w:line="360" w:lineRule="exact"/>
              <w:jc w:val="center"/>
              <w:rPr>
                <w:lang w:val="en-US"/>
              </w:rPr>
            </w:pPr>
            <w:r>
              <w:rPr>
                <w:rFonts w:hint="eastAsia"/>
                <w:lang w:val="en-US"/>
              </w:rPr>
              <w:t>20.68</w:t>
            </w:r>
          </w:p>
        </w:tc>
        <w:tc>
          <w:tcPr>
            <w:tcW w:w="1512" w:type="dxa"/>
          </w:tcPr>
          <w:p w14:paraId="219CE97B">
            <w:pPr>
              <w:spacing w:line="360" w:lineRule="exact"/>
              <w:jc w:val="center"/>
              <w:rPr>
                <w:lang w:val="en-US"/>
              </w:rPr>
            </w:pPr>
            <w:r>
              <w:rPr>
                <w:rFonts w:hint="eastAsia"/>
                <w:lang w:val="en-US"/>
              </w:rPr>
              <w:t>29.48</w:t>
            </w:r>
          </w:p>
        </w:tc>
        <w:tc>
          <w:tcPr>
            <w:tcW w:w="1512" w:type="dxa"/>
          </w:tcPr>
          <w:p w14:paraId="1BB5CFEE">
            <w:pPr>
              <w:spacing w:line="360" w:lineRule="exact"/>
              <w:jc w:val="center"/>
              <w:rPr>
                <w:lang w:val="en-US"/>
              </w:rPr>
            </w:pPr>
            <w:r>
              <w:rPr>
                <w:rFonts w:hint="eastAsia"/>
                <w:lang w:val="en-US"/>
              </w:rPr>
              <w:t>1130</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597.02</w:t>
            </w:r>
          </w:p>
        </w:tc>
        <w:tc>
          <w:tcPr>
            <w:tcW w:w="1512" w:type="dxa"/>
            <w:shd w:val="clear" w:color="auto" w:fill="F2F2F2"/>
          </w:tcPr>
          <w:p w14:paraId="60820603">
            <w:pPr>
              <w:spacing w:line="360" w:lineRule="exact"/>
              <w:jc w:val="center"/>
              <w:rPr>
                <w:lang w:val="en-US"/>
              </w:rPr>
            </w:pPr>
            <w:r>
              <w:rPr>
                <w:rFonts w:hint="eastAsia"/>
                <w:lang w:val="en-US"/>
              </w:rPr>
              <w:t>20.58</w:t>
            </w:r>
          </w:p>
        </w:tc>
        <w:tc>
          <w:tcPr>
            <w:tcW w:w="1512" w:type="dxa"/>
            <w:shd w:val="clear" w:color="auto" w:fill="F2F2F2"/>
          </w:tcPr>
          <w:p w14:paraId="772D9D51">
            <w:pPr>
              <w:spacing w:line="360" w:lineRule="exact"/>
              <w:jc w:val="center"/>
              <w:rPr>
                <w:lang w:val="en-US"/>
              </w:rPr>
            </w:pPr>
            <w:r>
              <w:rPr>
                <w:rFonts w:hint="eastAsia"/>
                <w:lang w:val="en-US"/>
              </w:rPr>
              <w:t>47.41</w:t>
            </w:r>
          </w:p>
        </w:tc>
        <w:tc>
          <w:tcPr>
            <w:tcW w:w="1512" w:type="dxa"/>
            <w:shd w:val="clear" w:color="auto" w:fill="F2F2F2"/>
          </w:tcPr>
          <w:p w14:paraId="2BF932C6">
            <w:pPr>
              <w:spacing w:line="360" w:lineRule="exact"/>
              <w:jc w:val="center"/>
              <w:rPr>
                <w:lang w:val="en-US"/>
              </w:rPr>
            </w:pPr>
            <w:r>
              <w:rPr>
                <w:rFonts w:hint="eastAsia"/>
                <w:lang w:val="en-US"/>
              </w:rPr>
              <w:t>1125</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594.04</w:t>
            </w:r>
          </w:p>
        </w:tc>
        <w:tc>
          <w:tcPr>
            <w:tcW w:w="1512" w:type="dxa"/>
          </w:tcPr>
          <w:p w14:paraId="7DA0C7C0">
            <w:pPr>
              <w:spacing w:line="360" w:lineRule="exact"/>
              <w:jc w:val="center"/>
              <w:rPr>
                <w:lang w:val="en-US"/>
              </w:rPr>
            </w:pPr>
            <w:r>
              <w:rPr>
                <w:rFonts w:hint="eastAsia"/>
                <w:lang w:val="en-US"/>
              </w:rPr>
              <w:t>20.48</w:t>
            </w:r>
          </w:p>
        </w:tc>
        <w:tc>
          <w:tcPr>
            <w:tcW w:w="1512" w:type="dxa"/>
          </w:tcPr>
          <w:p w14:paraId="1C1C038B">
            <w:pPr>
              <w:spacing w:line="360" w:lineRule="exact"/>
              <w:jc w:val="center"/>
              <w:rPr>
                <w:lang w:val="en-US"/>
              </w:rPr>
            </w:pPr>
            <w:r>
              <w:rPr>
                <w:rFonts w:hint="eastAsia"/>
                <w:lang w:val="en-US"/>
              </w:rPr>
              <w:t>65.23</w:t>
            </w:r>
          </w:p>
        </w:tc>
        <w:tc>
          <w:tcPr>
            <w:tcW w:w="1512" w:type="dxa"/>
          </w:tcPr>
          <w:p w14:paraId="79C0A975">
            <w:pPr>
              <w:spacing w:line="360" w:lineRule="exact"/>
              <w:jc w:val="center"/>
              <w:rPr>
                <w:lang w:val="en-US"/>
              </w:rPr>
            </w:pPr>
            <w:r>
              <w:rPr>
                <w:rFonts w:hint="eastAsia"/>
                <w:lang w:val="en-US"/>
              </w:rPr>
              <w:t>1119</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591.07</w:t>
            </w:r>
          </w:p>
        </w:tc>
        <w:tc>
          <w:tcPr>
            <w:tcW w:w="1512" w:type="dxa"/>
            <w:shd w:val="clear" w:color="auto" w:fill="F2F2F2"/>
          </w:tcPr>
          <w:p w14:paraId="5C779EB8">
            <w:pPr>
              <w:spacing w:line="360" w:lineRule="exact"/>
              <w:jc w:val="center"/>
              <w:rPr>
                <w:lang w:val="en-US"/>
              </w:rPr>
            </w:pPr>
            <w:r>
              <w:rPr>
                <w:rFonts w:hint="eastAsia"/>
                <w:lang w:val="en-US"/>
              </w:rPr>
              <w:t>20.38</w:t>
            </w:r>
          </w:p>
        </w:tc>
        <w:tc>
          <w:tcPr>
            <w:tcW w:w="1512" w:type="dxa"/>
            <w:shd w:val="clear" w:color="auto" w:fill="F2F2F2"/>
          </w:tcPr>
          <w:p w14:paraId="7410F320">
            <w:pPr>
              <w:spacing w:line="360" w:lineRule="exact"/>
              <w:jc w:val="center"/>
              <w:rPr>
                <w:lang w:val="en-US"/>
              </w:rPr>
            </w:pPr>
            <w:r>
              <w:rPr>
                <w:rFonts w:hint="eastAsia"/>
                <w:lang w:val="en-US"/>
              </w:rPr>
              <w:t>82.95</w:t>
            </w:r>
          </w:p>
        </w:tc>
        <w:tc>
          <w:tcPr>
            <w:tcW w:w="1512" w:type="dxa"/>
            <w:shd w:val="clear" w:color="auto" w:fill="F2F2F2"/>
          </w:tcPr>
          <w:p w14:paraId="494BFD3F">
            <w:pPr>
              <w:spacing w:line="360" w:lineRule="exact"/>
              <w:jc w:val="center"/>
              <w:rPr>
                <w:lang w:val="en-US"/>
              </w:rPr>
            </w:pPr>
            <w:r>
              <w:rPr>
                <w:rFonts w:hint="eastAsia"/>
                <w:lang w:val="en-US"/>
              </w:rPr>
              <w:t>1114</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15703.01MWh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541.67万元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7001"/>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628.12</w:t>
            </w:r>
          </w:p>
        </w:tc>
        <w:tc>
          <w:tcPr>
            <w:tcW w:w="1534" w:type="dxa"/>
            <w:shd w:val="clear" w:color="auto" w:fill="FFFFFF" w:themeFill="background1"/>
          </w:tcPr>
          <w:p w14:paraId="7EC19278">
            <w:pPr>
              <w:spacing w:line="360" w:lineRule="exact"/>
              <w:jc w:val="center"/>
              <w:rPr>
                <w:bCs/>
                <w:lang w:val="en-US"/>
              </w:rPr>
            </w:pPr>
            <w:r>
              <w:rPr>
                <w:bCs/>
                <w:lang w:val="en-US"/>
              </w:rPr>
              <w:t>15703.01</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207.28</w:t>
            </w:r>
          </w:p>
        </w:tc>
        <w:tc>
          <w:tcPr>
            <w:tcW w:w="1534" w:type="dxa"/>
            <w:shd w:val="clear" w:color="auto" w:fill="F1F1F1" w:themeFill="background1" w:themeFillShade="F2"/>
          </w:tcPr>
          <w:p w14:paraId="4A993CF3">
            <w:pPr>
              <w:spacing w:line="360" w:lineRule="exact"/>
              <w:jc w:val="center"/>
              <w:rPr>
                <w:bCs/>
                <w:lang w:val="en-US"/>
              </w:rPr>
            </w:pPr>
            <w:r>
              <w:rPr>
                <w:bCs/>
                <w:lang w:val="en-US"/>
              </w:rPr>
              <w:t>5181.99</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10.68</w:t>
            </w:r>
          </w:p>
        </w:tc>
        <w:tc>
          <w:tcPr>
            <w:tcW w:w="1534" w:type="dxa"/>
            <w:shd w:val="clear" w:color="auto" w:fill="FFFFFF" w:themeFill="background1"/>
          </w:tcPr>
          <w:p w14:paraId="066A8EFF">
            <w:pPr>
              <w:spacing w:line="360" w:lineRule="exact"/>
              <w:jc w:val="center"/>
              <w:rPr>
                <w:bCs/>
                <w:lang w:val="en-US"/>
              </w:rPr>
            </w:pPr>
            <w:r>
              <w:rPr>
                <w:bCs/>
                <w:lang w:val="en-US"/>
              </w:rPr>
              <w:t>266.95</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339.81</w:t>
            </w:r>
          </w:p>
        </w:tc>
        <w:tc>
          <w:tcPr>
            <w:tcW w:w="1534" w:type="dxa"/>
            <w:shd w:val="clear" w:color="auto" w:fill="F1F1F1" w:themeFill="background1" w:themeFillShade="F2"/>
          </w:tcPr>
          <w:p w14:paraId="03B251BC">
            <w:pPr>
              <w:spacing w:line="360" w:lineRule="exact"/>
              <w:jc w:val="center"/>
              <w:rPr>
                <w:bCs/>
                <w:lang w:val="en-US"/>
              </w:rPr>
            </w:pPr>
            <w:r>
              <w:rPr>
                <w:bCs/>
                <w:lang w:val="en-US"/>
              </w:rPr>
              <w:t>8495.33</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52.13</w:t>
            </w:r>
          </w:p>
        </w:tc>
        <w:tc>
          <w:tcPr>
            <w:tcW w:w="1534" w:type="dxa"/>
            <w:shd w:val="clear" w:color="auto" w:fill="FFFFFF" w:themeFill="background1"/>
          </w:tcPr>
          <w:p w14:paraId="06740233">
            <w:pPr>
              <w:spacing w:line="360" w:lineRule="exact"/>
              <w:jc w:val="center"/>
              <w:rPr>
                <w:bCs/>
                <w:lang w:val="en-US"/>
              </w:rPr>
            </w:pPr>
            <w:r>
              <w:rPr>
                <w:bCs/>
                <w:lang w:val="en-US"/>
              </w:rPr>
              <w:t>1303.35</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83.54</w:t>
            </w:r>
          </w:p>
        </w:tc>
        <w:tc>
          <w:tcPr>
            <w:tcW w:w="1534" w:type="dxa"/>
            <w:shd w:val="clear" w:color="auto" w:fill="F1F1F1" w:themeFill="background1" w:themeFillShade="F2"/>
          </w:tcPr>
          <w:p w14:paraId="48F08137">
            <w:pPr>
              <w:spacing w:line="360" w:lineRule="exact"/>
              <w:jc w:val="center"/>
              <w:rPr>
                <w:bCs/>
                <w:lang w:val="en-US"/>
              </w:rPr>
            </w:pPr>
            <w:r>
              <w:rPr>
                <w:bCs/>
                <w:lang w:val="en-US"/>
              </w:rPr>
              <w:t>2088.50</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4582"/>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w:t>
      </w:r>
      <w:bookmarkStart w:id="107" w:name="_GoBack"/>
      <w:r>
        <w:rPr>
          <w:rFonts w:hint="eastAsia"/>
          <w:b/>
          <w:bCs/>
          <w:color w:val="000000" w:themeColor="text1"/>
          <w:sz w:val="24"/>
          <w:szCs w:val="22"/>
          <w14:textFill>
            <w14:solidFill>
              <w14:schemeClr w14:val="tx1"/>
            </w14:solidFill>
          </w14:textFill>
        </w:rPr>
        <w:t>光伏组件总装机容量为</w:t>
      </w:r>
      <w:bookmarkStart w:id="90" w:name="总装机量"/>
      <w:r>
        <w:rPr>
          <w:b/>
          <w:bCs/>
          <w:color w:val="ED7D31" w:themeColor="accent2"/>
          <w:sz w:val="24"/>
          <w:szCs w:val="22"/>
          <w:u w:val="single"/>
          <w14:textFill>
            <w14:solidFill>
              <w14:schemeClr w14:val="accent2"/>
            </w14:solidFill>
          </w14:textFill>
        </w:rPr>
        <w:t>530.80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86.3%</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666.6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15703.0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458.72 万元</w:t>
      </w:r>
      <w:bookmarkEnd w:id="107"/>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222.94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73.89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2.65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82.95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20.4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-113.55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0.292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8495.3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该项目经济效益较差，投资风险较高。建议重新评估项目可行性。</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28692"/>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E5442DC"/>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 w:val="6E544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92;&#35328;&#29081;\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tmp21.dotx</Template>
  <Pages>20</Pages>
  <Words>6098</Words>
  <Characters>8229</Characters>
  <Lines>76</Lines>
  <Paragraphs>21</Paragraphs>
  <TotalTime>4</TotalTime>
  <ScaleCrop>false</ScaleCrop>
  <LinksUpToDate>false</LinksUpToDate>
  <CharactersWithSpaces>10527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2026-01-02T16:01:00Z</dcterms:created>
  <dc:creator>沐言熙</dc:creator>
  <cp:lastModifiedBy>沐言熙</cp:lastModifiedBy>
  <dcterms:modified xsi:type="dcterms:W3CDTF">2026-01-02T16:05:44Z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08919F5E81254B5F9F812D25A4C8576F_11</vt:lpwstr>
  </property>
  <property fmtid="{D5CDD505-2E9C-101B-9397-08002B2CF9AE}" pid="4" name="KSOTemplateDocerSaveRecord">
    <vt:lpwstr>eyJoZGlkIjoiYTg0NGZlZWIzMmMwYjBhMGYzYjNjZDIxMjMyOTk3MDciLCJ1c2VySWQiOiIxMDQ5MDkxMDIxIn0=</vt:lpwstr>
  </property>
</Properties>
</file>