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提高建筑结构材料的耐久性。（10分）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9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4396"/>
        <w:gridCol w:w="11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22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221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按100年进行耐久性设计</w:t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315151401"/>
            <w:placeholder>
              <w:docPart w:val="DD9E5F2402EE43EF8A233D21D3370CD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678" w:type="pct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93" w:type="pct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采用耐久性能好的建筑结构材料</w:t>
            </w:r>
          </w:p>
        </w:tc>
        <w:tc>
          <w:tcPr>
            <w:tcW w:w="2628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混凝土构件，提高钢筋保护层厚度或采用高耐久性混凝土</w:t>
            </w:r>
          </w:p>
        </w:tc>
        <w:tc>
          <w:tcPr>
            <w:tcW w:w="67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7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3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8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钢构件，采用耐候结构钢及耐候性防腐涂料</w:t>
            </w:r>
          </w:p>
        </w:tc>
        <w:tc>
          <w:tcPr>
            <w:tcW w:w="67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3" w:type="pct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8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木构件，采用防腐木材、耐久木材或耐久木制品</w:t>
            </w:r>
          </w:p>
        </w:tc>
        <w:tc>
          <w:tcPr>
            <w:tcW w:w="67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7"/>
        <w:gridCol w:w="4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8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建筑结构设计年限</w:t>
            </w:r>
          </w:p>
        </w:tc>
        <w:sdt>
          <w:sdtPr>
            <w:rPr>
              <w:rStyle w:val="14"/>
              <w:rFonts w:hint="eastAsia"/>
            </w:rPr>
            <w:id w:val="-447008645"/>
            <w:placeholder>
              <w:docPart w:val="A178D3B4F9604F699D1D152C2BCE8B15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2578" w:type="pct"/>
              </w:tcPr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Style w:val="14"/>
                    <w:rFonts w:hint="eastAsia"/>
                    <w:lang w:eastAsia="zh-CN"/>
                  </w:rPr>
                  <w:t>5</w:t>
                </w:r>
                <w:r>
                  <w:rPr>
                    <w:rStyle w:val="14"/>
                    <w:rFonts w:hint="eastAsia"/>
                    <w:lang w:val="en-US" w:eastAsia="zh-CN"/>
                  </w:rPr>
                  <w:t>0年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建筑结构材料</w:t>
            </w:r>
          </w:p>
        </w:tc>
        <w:tc>
          <w:tcPr>
            <w:tcW w:w="2578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72163196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混凝土 </w:t>
            </w:r>
            <w:sdt>
              <w:sdtPr>
                <w:rPr>
                  <w:rFonts w:hint="eastAsia"/>
                  <w:sz w:val="28"/>
                </w:rPr>
                <w:id w:val="11216611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钢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6129069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钢筋保护层</w:t>
            </w:r>
            <w:r>
              <w:rPr>
                <w:rFonts w:ascii="Times New Roman" w:hAnsi="Times New Roman" w:eastAsia="宋体" w:cs="Times New Roman"/>
                <w:szCs w:val="21"/>
              </w:rPr>
              <w:t>厚度</w:t>
            </w:r>
          </w:p>
        </w:tc>
        <w:tc>
          <w:tcPr>
            <w:tcW w:w="2578" w:type="pct"/>
          </w:tcPr>
          <w:p>
            <w:pPr>
              <w:rPr>
                <w:rStyle w:val="8"/>
                <w:rFonts w:hint="default"/>
                <w:szCs w:val="21"/>
                <w:lang w:val="en-US" w:eastAsia="zh-CN"/>
              </w:rPr>
            </w:pPr>
            <w:sdt>
              <w:sdtPr>
                <w:rPr>
                  <w:rStyle w:val="14"/>
                  <w:rFonts w:hint="eastAsia"/>
                </w:rPr>
                <w:id w:val="928321211"/>
                <w:placeholder>
                  <w:docPart w:val="B9B486DAA8974C8ABFDF4BBF74665645"/>
                </w:placeholder>
                <w:text/>
              </w:sdtPr>
              <w:sdtEndPr>
                <w:rPr>
                  <w:rStyle w:val="8"/>
                  <w:rFonts w:hint="eastAsia"/>
                  <w:szCs w:val="21"/>
                </w:rPr>
              </w:sdtEndPr>
              <w:sdtContent>
                <w:r>
                  <w:rPr>
                    <w:rStyle w:val="14"/>
                    <w:rFonts w:hint="eastAsia"/>
                    <w:lang w:eastAsia="zh-CN"/>
                  </w:rPr>
                  <w:t>底筋4</w:t>
                </w:r>
                <w:r>
                  <w:rPr>
                    <w:rStyle w:val="14"/>
                    <w:rFonts w:hint="eastAsia"/>
                    <w:lang w:val="en-US" w:eastAsia="zh-CN"/>
                  </w:rPr>
                  <w:t>0mm</w:t>
                </w:r>
              </w:sdtContent>
            </w:sdt>
            <w:r>
              <w:rPr>
                <w:rStyle w:val="8"/>
                <w:rFonts w:hint="eastAsia"/>
                <w:szCs w:val="21"/>
                <w:lang w:eastAsia="zh-CN"/>
              </w:rPr>
              <w:t>，侧立筋</w:t>
            </w:r>
            <w:r>
              <w:rPr>
                <w:rStyle w:val="8"/>
                <w:rFonts w:hint="eastAsia"/>
                <w:szCs w:val="21"/>
                <w:lang w:val="en-US" w:eastAsia="zh-CN"/>
              </w:rPr>
              <w:t>40mm，面筋20mm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采用高耐久性混凝土</w:t>
            </w:r>
          </w:p>
        </w:tc>
        <w:sdt>
          <w:sdtPr>
            <w:rPr>
              <w:rStyle w:val="14"/>
              <w:rFonts w:hint="eastAsia"/>
            </w:rPr>
            <w:id w:val="1712078278"/>
            <w:placeholder>
              <w:docPart w:val="0AFE14434FC64BFBBB7F39B29602468B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2578" w:type="pct"/>
              </w:tcPr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Style w:val="14"/>
                    <w:rFonts w:hint="eastAsia"/>
                    <w:lang w:eastAsia="zh-CN"/>
                  </w:rPr>
                  <w:t>否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采用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耐候结构钢和耐候性防腐涂料</w:t>
            </w:r>
          </w:p>
        </w:tc>
        <w:sdt>
          <w:sdtPr>
            <w:rPr>
              <w:rStyle w:val="14"/>
              <w:rFonts w:hint="eastAsia"/>
            </w:rPr>
            <w:id w:val="2084328154"/>
            <w:placeholder>
              <w:docPart w:val="5BC6DA71205F41EC8EA92776AD31AA08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2578" w:type="pct"/>
              </w:tcPr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Style w:val="14"/>
                    <w:rFonts w:hint="eastAsia"/>
                    <w:lang w:eastAsia="zh-CN"/>
                  </w:rPr>
                  <w:t>否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采用耐久木制品</w:t>
            </w:r>
          </w:p>
        </w:tc>
        <w:sdt>
          <w:sdtPr>
            <w:rPr>
              <w:rStyle w:val="14"/>
              <w:rFonts w:hint="eastAsia"/>
            </w:rPr>
            <w:id w:val="1724562387"/>
            <w:placeholder>
              <w:docPart w:val="22A0CBA7CE97416F8C7C9751B8B2F51A"/>
            </w:placeholder>
            <w:text/>
          </w:sdtPr>
          <w:sdtEndPr>
            <w:rPr>
              <w:rStyle w:val="8"/>
              <w:rFonts w:hint="eastAsia"/>
              <w:szCs w:val="21"/>
            </w:rPr>
          </w:sdtEndPr>
          <w:sdtContent>
            <w:tc>
              <w:tcPr>
                <w:tcW w:w="2578" w:type="pct"/>
              </w:tcPr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Style w:val="14"/>
                    <w:rFonts w:hint="eastAsia"/>
                    <w:lang w:eastAsia="zh-CN"/>
                  </w:rPr>
                  <w:t>否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提高建筑结构材料耐久性的设计内容和落实情况：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sdt>
          <w:sdtPr>
            <w:rPr>
              <w:rStyle w:val="14"/>
              <w:rFonts w:hint="eastAsia" w:ascii="Times New Roman" w:hAnsi="Times New Roman" w:cs="Times New Roman"/>
              <w:kern w:val="0"/>
              <w:szCs w:val="20"/>
            </w:rPr>
            <w:id w:val="-2071878261"/>
            <w:placeholder>
              <w:docPart w:val="78932E6F0C27417FAE2CDACAE6AFC569"/>
            </w:placeholder>
            <w:showingPlcHdr/>
            <w:text/>
          </w:sdtPr>
          <w:sdtEndPr>
            <w:rPr>
              <w:rStyle w:val="8"/>
              <w:rFonts w:hint="eastAsia" w:ascii="Times New Roman" w:hAnsi="Times New Roman" w:eastAsia="宋体" w:cs="Times New Roman"/>
              <w:kern w:val="0"/>
              <w:sz w:val="20"/>
              <w:szCs w:val="21"/>
            </w:rPr>
          </w:sdtEndPr>
          <w:sdtContent>
            <w:tc>
              <w:tcPr>
                <w:tcW w:w="9356" w:type="dxa"/>
              </w:tcPr>
              <w:p>
                <w:pPr>
                  <w:rPr>
                    <w:rFonts w:ascii="Times New Roman" w:hAnsi="Times New Roman" w:eastAsia="宋体" w:cs="Times New Roman"/>
                    <w:kern w:val="0"/>
                    <w:sz w:val="20"/>
                    <w:szCs w:val="21"/>
                  </w:rPr>
                </w:pPr>
                <w:r>
                  <w:rPr>
                    <w:rStyle w:val="12"/>
                    <w:rFonts w:hint="eastAsia" w:ascii="Times New Roman" w:hAnsi="Times New Roman" w:eastAsia="宋体" w:cs="Times New Roman"/>
                    <w:kern w:val="0"/>
                    <w:sz w:val="20"/>
                    <w:szCs w:val="20"/>
                  </w:rPr>
                  <w:t>单击此处输入文字。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1）建筑</w:t>
      </w:r>
      <w:r>
        <w:rPr>
          <w:rFonts w:ascii="Times New Roman" w:hAnsi="Times New Roman" w:eastAsia="宋体" w:cs="Times New Roman"/>
          <w:szCs w:val="21"/>
        </w:rPr>
        <w:t>、结构设计</w:t>
      </w:r>
      <w:r>
        <w:rPr>
          <w:rFonts w:hint="eastAsia" w:ascii="Times New Roman" w:hAnsi="Times New Roman" w:eastAsia="宋体" w:cs="Times New Roman"/>
          <w:szCs w:val="21"/>
        </w:rPr>
        <w:t>竣工图：</w:t>
      </w:r>
      <w:r>
        <w:rPr>
          <w:rFonts w:ascii="Times New Roman" w:hAnsi="Times New Roman" w:eastAsia="宋体" w:cs="Times New Roman"/>
          <w:szCs w:val="21"/>
        </w:rPr>
        <w:t>应</w:t>
      </w:r>
      <w:r>
        <w:rPr>
          <w:rFonts w:hint="eastAsia" w:ascii="Times New Roman" w:hAnsi="Times New Roman" w:eastAsia="宋体" w:cs="Times New Roman"/>
          <w:szCs w:val="21"/>
        </w:rPr>
        <w:t>注明</w:t>
      </w:r>
      <w:r>
        <w:rPr>
          <w:rFonts w:ascii="Times New Roman" w:hAnsi="Times New Roman" w:eastAsia="宋体" w:cs="Times New Roman"/>
          <w:szCs w:val="21"/>
        </w:rPr>
        <w:t>本项目采用的高性能材料的类别及</w:t>
      </w:r>
      <w:r>
        <w:rPr>
          <w:rFonts w:hint="eastAsia" w:ascii="Times New Roman" w:hAnsi="Times New Roman" w:eastAsia="宋体" w:cs="Times New Roman"/>
          <w:szCs w:val="21"/>
        </w:rPr>
        <w:t>范围或</w:t>
      </w:r>
      <w:r>
        <w:rPr>
          <w:rFonts w:ascii="Times New Roman" w:hAnsi="Times New Roman" w:eastAsia="宋体" w:cs="Times New Roman"/>
          <w:szCs w:val="21"/>
        </w:rPr>
        <w:t>耐候结构钢、耐候型</w:t>
      </w:r>
      <w:r>
        <w:rPr>
          <w:rFonts w:hint="eastAsia" w:ascii="Times New Roman" w:hAnsi="Times New Roman" w:eastAsia="宋体" w:cs="Times New Roman"/>
          <w:szCs w:val="21"/>
        </w:rPr>
        <w:t>防腐</w:t>
      </w:r>
      <w:r>
        <w:rPr>
          <w:rFonts w:ascii="Times New Roman" w:hAnsi="Times New Roman" w:eastAsia="宋体" w:cs="Times New Roman"/>
          <w:szCs w:val="21"/>
        </w:rPr>
        <w:t>涂料的采用情况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2）耐久性好的建筑结构材料使用情况统计，应提供相关产品说明、检测报告以及建筑结构材料的决算清单；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3）项目运行使用中的维护管理记录。</w:t>
      </w: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sdt>
          <w:sdtPr>
            <w:rPr>
              <w:rStyle w:val="14"/>
              <w:rFonts w:hint="eastAsia" w:ascii="Times New Roman" w:hAnsi="Times New Roman" w:cs="Times New Roman"/>
              <w:kern w:val="0"/>
              <w:szCs w:val="20"/>
            </w:rPr>
            <w:id w:val="1137074704"/>
            <w:placeholder>
              <w:docPart w:val="4D78BFFAFA04492DA6E452164519EEE0"/>
            </w:placeholder>
            <w:showingPlcHdr/>
            <w:text/>
          </w:sdtPr>
          <w:sdtEndPr>
            <w:rPr>
              <w:rStyle w:val="8"/>
              <w:rFonts w:hint="eastAsia" w:ascii="Times New Roman" w:hAnsi="Times New Roman" w:eastAsia="宋体" w:cs="Times New Roman"/>
              <w:kern w:val="0"/>
              <w:sz w:val="20"/>
              <w:szCs w:val="21"/>
            </w:rPr>
          </w:sdtEndPr>
          <w:sdtContent>
            <w:tc>
              <w:tcPr>
                <w:tcW w:w="9356" w:type="dxa"/>
              </w:tcPr>
              <w:p>
                <w:pPr>
                  <w:rPr>
                    <w:rFonts w:ascii="Times New Roman" w:hAnsi="Times New Roman" w:eastAsia="宋体" w:cs="Times New Roman"/>
                    <w:kern w:val="0"/>
                    <w:sz w:val="20"/>
                    <w:szCs w:val="21"/>
                  </w:rPr>
                </w:pPr>
                <w:r>
                  <w:rPr>
                    <w:rStyle w:val="12"/>
                    <w:rFonts w:hint="eastAsia" w:ascii="Times New Roman" w:hAnsi="Times New Roman" w:eastAsia="宋体" w:cs="Times New Roman"/>
                    <w:kern w:val="0"/>
                    <w:sz w:val="20"/>
                    <w:szCs w:val="20"/>
                  </w:rPr>
                  <w:t>单击此处输入文字。</w:t>
                </w:r>
              </w:p>
            </w:tc>
          </w:sdtContent>
        </w:sdt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EE"/>
    <w:rsid w:val="00074A38"/>
    <w:rsid w:val="00355D41"/>
    <w:rsid w:val="00C93417"/>
    <w:rsid w:val="00E255EE"/>
    <w:rsid w:val="1BF32C69"/>
    <w:rsid w:val="3499375C"/>
    <w:rsid w:val="764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D9E5F2402EE43EF8A233D21D3370C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17E525-182A-4F1E-B47E-0DC4FAC03A1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178D3B4F9604F699D1D152C2BCE8B1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340980-402C-473A-862B-3D1AA80C189F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9B486DAA8974C8ABFDF4BBF746656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A543DD-4A31-4616-B201-A58F5FABD3FD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AFE14434FC64BFBBB7F39B2960246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E6BFDC-72E7-4983-9A19-788C611728E1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BC6DA71205F41EC8EA92776AD31AA0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A243C0-3931-4A08-988C-6B37A5681A70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2A0CBA7CE97416F8C7C9751B8B2F51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031F50-03F7-494E-ADC8-84F1AF6D7E5F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8932E6F0C27417FAE2CDACAE6AFC56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16F15E-3961-4BE4-B584-71CE68DF996E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D78BFFAFA04492DA6E452164519EEE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189149-54CF-4237-8448-926BA6EEC734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07"/>
    <w:rsid w:val="00BA7107"/>
    <w:rsid w:val="00CA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D9E5F2402EE43EF8A233D21D3370C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178D3B4F9604F699D1D152C2BCE8B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9B486DAA8974C8ABFDF4BBF746656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AFE14434FC64BFBBB7F39B2960246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BC6DA71205F41EC8EA92776AD31AA0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2A0CBA7CE97416F8C7C9751B8B2F5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8932E6F0C27417FAE2CDACAE6AFC56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4D78BFFAFA04492DA6E452164519EE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462</Characters>
  <Lines>3</Lines>
  <Paragraphs>1</Paragraphs>
  <TotalTime>6</TotalTime>
  <ScaleCrop>false</ScaleCrop>
  <LinksUpToDate>false</LinksUpToDate>
  <CharactersWithSpaces>542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2019-07-12T07:46:00Z</dcterms:created>
  <dc:creator>dongYP</dc:creator>
  <cp:lastModifiedBy>Administrator</cp:lastModifiedBy>
  <dcterms:modified xsi:type="dcterms:W3CDTF">2020-04-14T01:51:17Z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