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腾讯滨海大厦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投资增量报告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业主单位：腾讯科技（深圳）有限公司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设计单位：深圳市同济人建筑设计有限公司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咨询单位：深圳市骏业建筑科技有限公司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2020年5月14日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1.项目简介</w:t>
      </w:r>
    </w:p>
    <w:p>
      <w:r>
        <w:rPr>
          <w:rFonts w:hint="eastAsia" w:ascii="宋体" w:hAnsi="宋体"/>
          <w:bCs/>
          <w:color w:val="000000"/>
          <w:sz w:val="20"/>
          <w:szCs w:val="20"/>
        </w:rPr>
        <w:t>本项目位于深圳市高新区填海六区，南临滨海大道、西临后海大道，建筑性质为研发商业及配套。项目属于公共建筑，建筑类型主要为办公用房。工程工程造价约180145万元。项目建设用地面积18650.95平方米。总建筑面积341431.98平方米，计容建筑面积274034.65平方米，地下建筑面积67397.33平方米，容积率14.28，建筑密度38.90%。结构类型为框筒混合结构（型钢混凝土框架，钢筋混凝土核心筒）。建筑分为两个塔楼，其中南塔楼高度为245.78米，北塔楼高度为194.75米。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建筑面积：341431.98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用地面积：18650.95 平方米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项目地址：深圳市高新区填海六区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2.投资增量计算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单价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单位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数量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增量（元）</w:t>
            </w:r>
          </w:p>
        </w:tc>
      </w:tr>
      <w:tr>
        <w:tc>
          <w:tcPr>
            <w:tcW w:w="1"/>
            <w:hMerge w:val="restart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总计：</w:t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  <w:hMerge w:val="continue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0.0</w:t>
            </w:r>
          </w:p>
        </w:tc>
      </w:tr>
    </w:tbl>
    <w:sectPr>
      <w:headerReference w:type="default" r:id="rId3"/>
      <w:pgSz w:w="11907" w:h="16839" w:code="9"/>
      <w:pgMar w:top="50" w:right="1440" w:bottom="50" w:left="1440"/>
    </w:sectPr>
  </w:body>
</w:document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