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测试-河北标-住宅建筑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业主单位：业主单位测试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设计单位：设计单位测试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咨询单位：咨询单位测试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项目地址：沧州运河区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报告日期：2020年5月13日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项目名称：测试-河北标-住宅建筑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113-2015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35.7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14.07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16.85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14.66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6.07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10.44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节材的得分小于40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项目选址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规划布局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光污染防预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电加热设备空气加湿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独立分项计量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可开启面积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风机耗功率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供暖通风系统优化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降低供暖空调能耗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电梯自动控制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节能型电气设备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排风能量回收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建筑日用水量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供水压力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钢筋标准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可重复使用隔断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工业化生产预制构件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现浇混凝土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耐久材料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可再循环材料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保温与结构一体化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室内供暖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围护结构隔热性能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减少噪声干扰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天然光采光效果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可调节外遮阳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系统末端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室内通风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一氧化碳浓度监测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绿色装修产品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COP效能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分布式热电冷联供技术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被动式建筑标准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