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河北新绿标项目-测试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报告日期：2020年9月25日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项目名称：河北新绿标项目-测试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依据标准：天津市《绿色建筑评价标准》DB/T 29-204-2015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1885.43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节地、节能、节水、节材、室内的得分小于40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场地垃圾规划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建筑自动监控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综合布线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用水安全保障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建筑材料要求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可在循环材料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建筑入口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外排总量控制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能耗降低幅度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（ΙΙS）技术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减震技术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