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xml"/>
  <Override ContentType="application/vnd.openxmlformats-officedocument.wordprocessingml.header+xml" PartName="/word/header.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4"/>
          <w:szCs w:val="24"/>
        </w:rPr>
        <w:t/>
      </w:r>
    </w:p>
    <w:p>
      <w:pPr>
        <w:jc w:val="center"/>
      </w:pPr>
      <w:r>
        <w:rPr>
          <w:rFonts w:hint="eastAsia" w:ascii="宋体" w:hAnsi="宋体"/>
          <w:b/>
          <w:bCs/>
          <w:color w:val="000000"/>
          <w:sz w:val="24"/>
          <w:szCs w:val="24"/>
        </w:rPr>
        <w:t/>
      </w:r>
    </w:p>
    <w:p>
      <w:pPr>
        <w:jc w:val="center"/>
      </w:pPr>
      <w:r>
        <w:rPr>
          <w:rFonts w:hint="eastAsia" w:ascii="宋体" w:hAnsi="宋体"/>
          <w:b/>
          <w:bCs/>
          <w:color w:val="000000"/>
          <w:sz w:val="48"/>
          <w:szCs w:val="48"/>
        </w:rPr>
        <w:t>百色市鸿顺高级中学-6#艺术楼</w:t>
      </w:r>
    </w:p>
    <w:p>
      <w:pPr>
        <w:jc w:val="center"/>
      </w:pPr>
      <w:r>
        <w:rPr>
          <w:rFonts w:hint="eastAsia" w:ascii="宋体" w:hAnsi="宋体"/>
          <w:b/>
          <w:bCs/>
          <w:color w:val="000000"/>
          <w:sz w:val="36"/>
          <w:szCs w:val="36"/>
        </w:rPr>
        <w:t>绿色建筑设计专项方案</w:t>
      </w:r>
    </w:p>
    <w:p>
      <w:pPr>
        <w:jc w:val="center"/>
      </w:pPr>
      <w:r>
        <w:drawing>
          <wp:inline distT="0" distB="0" distL="0" distR="0">
            <wp:extent cx="5732145" cy="3188219"/>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3188219"/>
                    </a:xfrm>
                    <a:prstGeom prst="rect">
                      <a:avLst/>
                    </a:prstGeom>
                  </pic:spPr>
                </pic:pic>
              </a:graphicData>
            </a:graphic>
          </wp:inline>
        </w:drawing>
      </w:r>
    </w:p>
    <w:p>
      <w:pPr>
        <w:jc w:val="left"/>
      </w:pPr>
      <w:r>
        <w:rPr>
          <w:rFonts w:hint="eastAsia" w:ascii="宋体" w:hAnsi="宋体"/>
          <w:b/>
          <w:bCs/>
          <w:color w:val="000000"/>
          <w:sz w:val="24"/>
          <w:szCs w:val="24"/>
        </w:rPr>
        <w:t>业主单位：广西凌云县鸿顺房地产开发有限公司</w:t>
      </w:r>
    </w:p>
    <w:p>
      <w:pPr>
        <w:jc w:val="left"/>
      </w:pPr>
      <w:r>
        <w:rPr>
          <w:rFonts w:hint="eastAsia" w:ascii="宋体" w:hAnsi="宋体"/>
          <w:b/>
          <w:bCs/>
          <w:color w:val="000000"/>
          <w:sz w:val="24"/>
          <w:szCs w:val="24"/>
        </w:rPr>
        <w:t>设计单位：北京清尚建筑设计研究院有限公司</w:t>
      </w:r>
    </w:p>
    <w:p>
      <w:pPr>
        <w:jc w:val="left"/>
      </w:pPr>
      <w:r>
        <w:rPr>
          <w:rFonts w:hint="eastAsia" w:ascii="宋体" w:hAnsi="宋体"/>
          <w:b/>
          <w:bCs/>
          <w:color w:val="000000"/>
          <w:sz w:val="24"/>
          <w:szCs w:val="24"/>
        </w:rPr>
        <w:t>咨询单位：无</w:t>
      </w:r>
    </w:p>
    <w:p>
      <w:pPr>
        <w:jc w:val="left"/>
      </w:pPr>
      <w:r>
        <w:rPr>
          <w:rFonts w:hint="eastAsia" w:ascii="宋体" w:hAnsi="宋体"/>
          <w:b/>
          <w:bCs/>
          <w:color w:val="000000"/>
          <w:sz w:val="24"/>
          <w:szCs w:val="24"/>
        </w:rPr>
        <w:t>项目地址：百色市鸿顺中学项目位于广西壮族自治区凌云县伶站乡那留村六未屯与百当村伶兴屯之间、他非河的河谷地带。</w:t>
      </w:r>
    </w:p>
    <w:p>
      <w:pPr>
        <w:jc w:val="left"/>
      </w:pPr>
      <w:r>
        <w:rPr>
          <w:rFonts w:hint="eastAsia" w:ascii="宋体" w:hAnsi="宋体"/>
          <w:b/>
          <w:bCs/>
          <w:color w:val="000000"/>
          <w:sz w:val="24"/>
          <w:szCs w:val="24"/>
        </w:rPr>
        <w:t>报告日期：2020年9月28日</w:t>
      </w:r>
    </w:p>
    <w:p>
      <w:br w:type="page"/>
    </w:p>
    <w:p>
      <w:pPr>
        <w:jc w:val="left"/>
      </w:pPr>
      <w:r>
        <w:rPr>
          <w:rFonts w:hint="eastAsia" w:ascii="宋体" w:hAnsi="宋体"/>
          <w:b/>
          <w:bCs/>
          <w:color w:val="000000"/>
          <w:sz w:val="24"/>
          <w:szCs w:val="24"/>
        </w:rPr>
        <w:t>1.	概述</w:t>
      </w:r>
    </w:p>
    <w:p>
      <w:r>
        <w:rPr>
          <w:rFonts w:hint="eastAsia" w:ascii="宋体" w:hAnsi="宋体"/>
          <w:b/>
          <w:bCs/>
          <w:color w:val="000000"/>
          <w:sz w:val="24"/>
          <w:szCs w:val="24"/>
        </w:rPr>
        <w:t>项目名称：百色市鸿顺高级中学-6#艺术楼</w:t>
      </w:r>
    </w:p>
    <w:p>
      <w:r>
        <w:rPr>
          <w:rFonts w:hint="eastAsia" w:ascii="宋体" w:hAnsi="宋体"/>
          <w:b/>
          <w:bCs/>
          <w:color w:val="000000"/>
          <w:sz w:val="24"/>
          <w:szCs w:val="24"/>
        </w:rPr>
        <w:t>参评阶段：设计阶段</w:t>
      </w:r>
    </w:p>
    <w:p>
      <w:r>
        <w:rPr>
          <w:rFonts w:hint="eastAsia" w:ascii="宋体" w:hAnsi="宋体"/>
          <w:b/>
          <w:bCs/>
          <w:color w:val="000000"/>
          <w:sz w:val="24"/>
          <w:szCs w:val="24"/>
        </w:rPr>
        <w:t>依据标准：《绿色建筑评价标准》GB/T 50378-2019</w:t>
      </w:r>
    </w:p>
    <w:p>
      <w:r>
        <w:rPr>
          <w:rFonts w:hint="eastAsia" w:ascii="宋体" w:hAnsi="宋体"/>
          <w:b/>
          <w:bCs/>
          <w:color w:val="000000"/>
          <w:sz w:val="24"/>
          <w:szCs w:val="24"/>
        </w:rPr>
        <w:t>标准要求：</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vAlign w:val="center"/>
          </w:tcPr>
          <w:p>
            <w:pPr>
              <w:jc w:val="lowKashida"/>
            </w:pPr>
            <w:r>
              <w:rPr>
                <w:rFonts w:hint="eastAsia" w:ascii="宋体" w:hAnsi="宋体"/>
                <w:bCs/>
                <w:color w:val="000000"/>
                <w:sz w:val="20"/>
                <w:szCs w:val="20"/>
              </w:rPr>
              <w:t/>
            </w:r>
          </w:p>
        </w:tc>
        <w:tc>
          <w:tcPr>
            <w:tcW w:w="1000" w:type="dxa"/>
            <w:vAlign w:val="center"/>
          </w:tcPr>
          <w:p>
            <w:pPr>
              <w:jc w:val="lowKashida"/>
            </w:pPr>
            <w:r>
              <w:rPr>
                <w:rFonts w:hint="eastAsia" w:ascii="宋体" w:hAnsi="宋体"/>
                <w:bCs/>
                <w:color w:val="000000"/>
                <w:sz w:val="20"/>
                <w:szCs w:val="20"/>
              </w:rPr>
              <w:t>安全耐久</w:t>
            </w:r>
          </w:p>
        </w:tc>
        <w:tc>
          <w:tcPr>
            <w:tcW w:w="1000" w:type="dxa"/>
            <w:vAlign w:val="center"/>
          </w:tcPr>
          <w:p>
            <w:pPr>
              <w:jc w:val="lowKashida"/>
            </w:pPr>
            <w:r>
              <w:rPr>
                <w:rFonts w:hint="eastAsia" w:ascii="宋体" w:hAnsi="宋体"/>
                <w:bCs/>
                <w:color w:val="000000"/>
                <w:sz w:val="20"/>
                <w:szCs w:val="20"/>
              </w:rPr>
              <w:t>健康舒适</w:t>
            </w:r>
          </w:p>
        </w:tc>
        <w:tc>
          <w:tcPr>
            <w:tcW w:w="1000" w:type="dxa"/>
            <w:vAlign w:val="center"/>
          </w:tcPr>
          <w:p>
            <w:pPr>
              <w:jc w:val="lowKashida"/>
            </w:pPr>
            <w:r>
              <w:rPr>
                <w:rFonts w:hint="eastAsia" w:ascii="宋体" w:hAnsi="宋体"/>
                <w:bCs/>
                <w:color w:val="000000"/>
                <w:sz w:val="20"/>
                <w:szCs w:val="20"/>
              </w:rPr>
              <w:t>生活便利</w:t>
            </w:r>
          </w:p>
        </w:tc>
        <w:tc>
          <w:tcPr>
            <w:tcW w:w="1000" w:type="dxa"/>
            <w:vAlign w:val="center"/>
          </w:tcPr>
          <w:p>
            <w:pPr>
              <w:jc w:val="lowKashida"/>
            </w:pPr>
            <w:r>
              <w:rPr>
                <w:rFonts w:hint="eastAsia" w:ascii="宋体" w:hAnsi="宋体"/>
                <w:bCs/>
                <w:color w:val="000000"/>
                <w:sz w:val="20"/>
                <w:szCs w:val="20"/>
              </w:rPr>
              <w:t>资源节约</w:t>
            </w:r>
          </w:p>
        </w:tc>
        <w:tc>
          <w:tcPr>
            <w:tcW w:w="1000" w:type="dxa"/>
            <w:vAlign w:val="center"/>
          </w:tcPr>
          <w:p>
            <w:pPr>
              <w:jc w:val="lowKashida"/>
            </w:pPr>
            <w:r>
              <w:rPr>
                <w:rFonts w:hint="eastAsia" w:ascii="宋体" w:hAnsi="宋体"/>
                <w:bCs/>
                <w:color w:val="000000"/>
                <w:sz w:val="20"/>
                <w:szCs w:val="20"/>
              </w:rPr>
              <w:t>环境宜居</w:t>
            </w:r>
          </w:p>
        </w:tc>
        <w:tc>
          <w:tcPr>
            <w:tcW w:w="1000" w:type="dxa"/>
            <w:vAlign w:val="center"/>
          </w:tcPr>
          <w:p>
            <w:pPr>
              <w:jc w:val="lowKashida"/>
            </w:pPr>
            <w:r>
              <w:rPr>
                <w:rFonts w:hint="eastAsia" w:ascii="宋体" w:hAnsi="宋体"/>
                <w:bCs/>
                <w:color w:val="000000"/>
                <w:sz w:val="20"/>
                <w:szCs w:val="20"/>
              </w:rPr>
              <w:t>提高与创新</w:t>
            </w:r>
          </w:p>
        </w:tc>
      </w:tr>
      <w:tr>
        <w:tc>
          <w:tcPr>
            <w:tcW w:w="1000" w:type="dxa"/>
            <w:vAlign w:val="center"/>
          </w:tcPr>
          <w:p>
            <w:pPr>
              <w:jc w:val="center"/>
            </w:pPr>
            <w:r>
              <w:rPr>
                <w:rFonts w:hint="eastAsia" w:ascii="宋体" w:hAnsi="宋体"/>
                <w:bCs/>
                <w:color w:val="000000"/>
                <w:sz w:val="20"/>
                <w:szCs w:val="20"/>
              </w:rPr>
              <w:t>控制项</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r>
      <w:tr>
        <w:tc>
          <w:tcPr>
            <w:tcW w:w="1000" w:type="dxa"/>
            <w:vAlign w:val="center"/>
          </w:tcPr>
          <w:p>
            <w:pPr>
              <w:jc w:val="center"/>
            </w:pPr>
            <w:r>
              <w:rPr>
                <w:rFonts w:hint="eastAsia" w:ascii="宋体" w:hAnsi="宋体"/>
                <w:bCs/>
                <w:color w:val="000000"/>
                <w:sz w:val="20"/>
                <w:szCs w:val="20"/>
              </w:rPr>
              <w:t>评分项</w:t>
            </w:r>
          </w:p>
        </w:tc>
        <w:tc>
          <w:tcPr>
            <w:tcW w:w="1000" w:type="dxa"/>
            <w:vAlign w:val="center"/>
          </w:tcPr>
          <w:p>
            <w:pPr>
              <w:jc w:val="center"/>
            </w:pPr>
            <w:r>
              <w:rPr>
                <w:rFonts w:hint="eastAsia" w:ascii="宋体" w:hAnsi="宋体"/>
                <w:bCs/>
                <w:color w:val="000000"/>
                <w:sz w:val="20"/>
                <w:szCs w:val="20"/>
              </w:rPr>
              <w:t>≥30%</w:t>
            </w:r>
          </w:p>
        </w:tc>
        <w:tc>
          <w:tcPr>
            <w:tcW w:w="1000" w:type="dxa"/>
            <w:vAlign w:val="center"/>
          </w:tcPr>
          <w:p>
            <w:pPr>
              <w:jc w:val="center"/>
            </w:pPr>
            <w:r>
              <w:rPr>
                <w:rFonts w:hint="eastAsia" w:ascii="宋体" w:hAnsi="宋体"/>
                <w:bCs/>
                <w:color w:val="000000"/>
                <w:sz w:val="20"/>
                <w:szCs w:val="20"/>
              </w:rPr>
              <w:t>≥30%</w:t>
            </w:r>
          </w:p>
        </w:tc>
        <w:tc>
          <w:tcPr>
            <w:tcW w:w="1000" w:type="dxa"/>
            <w:vAlign w:val="center"/>
          </w:tcPr>
          <w:p>
            <w:pPr>
              <w:jc w:val="center"/>
            </w:pPr>
            <w:r>
              <w:rPr>
                <w:rFonts w:hint="eastAsia" w:ascii="宋体" w:hAnsi="宋体"/>
                <w:bCs/>
                <w:color w:val="000000"/>
                <w:sz w:val="20"/>
                <w:szCs w:val="20"/>
              </w:rPr>
              <w:t>≥30%</w:t>
            </w:r>
          </w:p>
        </w:tc>
        <w:tc>
          <w:tcPr>
            <w:tcW w:w="1000" w:type="dxa"/>
            <w:vAlign w:val="center"/>
          </w:tcPr>
          <w:p>
            <w:pPr>
              <w:jc w:val="center"/>
            </w:pPr>
            <w:r>
              <w:rPr>
                <w:rFonts w:hint="eastAsia" w:ascii="宋体" w:hAnsi="宋体"/>
                <w:bCs/>
                <w:color w:val="000000"/>
                <w:sz w:val="20"/>
                <w:szCs w:val="20"/>
              </w:rPr>
              <w:t>≥30%</w:t>
            </w:r>
          </w:p>
        </w:tc>
        <w:tc>
          <w:tcPr>
            <w:tcW w:w="1000" w:type="dxa"/>
            <w:vAlign w:val="center"/>
          </w:tcPr>
          <w:p>
            <w:pPr>
              <w:jc w:val="center"/>
            </w:pPr>
            <w:r>
              <w:rPr>
                <w:rFonts w:hint="eastAsia" w:ascii="宋体" w:hAnsi="宋体"/>
                <w:bCs/>
                <w:color w:val="000000"/>
                <w:sz w:val="20"/>
                <w:szCs w:val="20"/>
              </w:rPr>
              <w:t>≥30%</w:t>
            </w:r>
          </w:p>
        </w:tc>
        <w:tc>
          <w:tcPr>
            <w:tcW w:w="1000" w:type="dxa"/>
            <w:vAlign w:val="center"/>
          </w:tcPr>
          <w:p>
            <w:pPr>
              <w:jc w:val="center"/>
            </w:pPr>
            <w:r>
              <w:rPr>
                <w:rFonts w:hint="eastAsia" w:ascii="宋体" w:hAnsi="宋体"/>
                <w:bCs/>
                <w:color w:val="000000"/>
                <w:sz w:val="20"/>
                <w:szCs w:val="20"/>
              </w:rPr>
              <w:t>—</w:t>
            </w:r>
          </w:p>
        </w:tc>
      </w:tr>
      <w:tr>
        <w:tc>
          <w:tcPr>
            <w:tcW w:w="1000" w:type="dxa"/>
            <w:vAlign w:val="center"/>
          </w:tcPr>
          <w:p>
            <w:pPr>
              <w:jc w:val="center"/>
            </w:pPr>
            <w:r>
              <w:rPr>
                <w:rFonts w:hint="eastAsia" w:ascii="宋体" w:hAnsi="宋体"/>
                <w:bCs/>
                <w:color w:val="000000"/>
                <w:sz w:val="20"/>
                <w:szCs w:val="20"/>
              </w:rPr>
              <w:t>★</w:t>
            </w:r>
          </w:p>
        </w:tc>
        <w:tc>
          <w:tcPr>
            <w:tcW w:w="1000" w:type="dxa"/>
            <w:hMerge w:val="restart"/>
            <w:vAlign w:val="center"/>
          </w:tcPr>
          <w:p>
            <w:pPr>
              <w:jc w:val="center"/>
            </w:pPr>
            <w:r>
              <w:rPr>
                <w:rFonts w:hint="eastAsia" w:ascii="宋体" w:hAnsi="宋体"/>
                <w:bCs/>
                <w:color w:val="000000"/>
                <w:sz w:val="20"/>
                <w:szCs w:val="20"/>
              </w:rPr>
              <w:t>≥60</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r>
      <w:tr>
        <w:tc>
          <w:tcPr>
            <w:tcW w:w="1000" w:type="dxa"/>
            <w:vAlign w:val="center"/>
          </w:tcPr>
          <w:p>
            <w:pPr>
              <w:jc w:val="center"/>
            </w:pPr>
            <w:r>
              <w:rPr>
                <w:rFonts w:hint="eastAsia" w:ascii="宋体" w:hAnsi="宋体"/>
                <w:bCs/>
                <w:color w:val="000000"/>
                <w:sz w:val="20"/>
                <w:szCs w:val="20"/>
              </w:rPr>
              <w:t>★★</w:t>
            </w:r>
          </w:p>
        </w:tc>
        <w:tc>
          <w:tcPr>
            <w:tcW w:w="1000" w:type="dxa"/>
            <w:hMerge w:val="restart"/>
            <w:vAlign w:val="center"/>
          </w:tcPr>
          <w:p>
            <w:pPr>
              <w:jc w:val="center"/>
            </w:pPr>
            <w:r>
              <w:rPr>
                <w:rFonts w:hint="eastAsia" w:ascii="宋体" w:hAnsi="宋体"/>
                <w:bCs/>
                <w:color w:val="000000"/>
                <w:sz w:val="20"/>
                <w:szCs w:val="20"/>
              </w:rPr>
              <w:t>≥70</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r>
      <w:tr>
        <w:tc>
          <w:tcPr>
            <w:tcW w:w="1000" w:type="dxa"/>
            <w:vAlign w:val="center"/>
          </w:tcPr>
          <w:p>
            <w:pPr>
              <w:jc w:val="center"/>
            </w:pPr>
            <w:r>
              <w:rPr>
                <w:rFonts w:hint="eastAsia" w:ascii="宋体" w:hAnsi="宋体"/>
                <w:bCs/>
                <w:color w:val="000000"/>
                <w:sz w:val="20"/>
                <w:szCs w:val="20"/>
              </w:rPr>
              <w:t>★★★</w:t>
            </w:r>
          </w:p>
        </w:tc>
        <w:tc>
          <w:tcPr>
            <w:tcW w:w="1000" w:type="dxa"/>
            <w:hMerge w:val="restart"/>
            <w:vAlign w:val="center"/>
          </w:tcPr>
          <w:p>
            <w:pPr>
              <w:jc w:val="center"/>
            </w:pPr>
            <w:r>
              <w:rPr>
                <w:rFonts w:hint="eastAsia" w:ascii="宋体" w:hAnsi="宋体"/>
                <w:bCs/>
                <w:color w:val="000000"/>
                <w:sz w:val="20"/>
                <w:szCs w:val="20"/>
              </w:rPr>
              <w:t>≥85</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r>
    </w:tbl>
    <w:p>
      <w:r>
        <w:rPr>
          <w:rFonts w:hint="eastAsia" w:ascii="宋体" w:hAnsi="宋体"/>
          <w:b/>
          <w:bCs/>
          <w:color w:val="000000"/>
          <w:sz w:val="24"/>
          <w:szCs w:val="24"/>
        </w:rPr>
        <w:t>技术要求：</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750" w:type="dxa"/>
            <w:vAlign w:val="center"/>
          </w:tcPr>
          <w:p>
            <w:pPr>
              <w:jc w:val="center"/>
            </w:pPr>
            <w:r>
              <w:rPr>
                <w:rFonts w:hint="eastAsia" w:ascii="宋体" w:hAnsi="宋体"/>
                <w:bCs/>
                <w:color w:val="000000"/>
                <w:sz w:val="20"/>
                <w:szCs w:val="20"/>
              </w:rPr>
              <w:t>技术指标内容</w:t>
            </w:r>
          </w:p>
        </w:tc>
        <w:tc>
          <w:tcPr>
            <w:tcW w:w="1750" w:type="dxa"/>
            <w:vAlign w:val="center"/>
          </w:tcPr>
          <w:p>
            <w:pPr>
              <w:jc w:val="center"/>
            </w:pPr>
            <w:r>
              <w:rPr>
                <w:rFonts w:hint="eastAsia" w:ascii="宋体" w:hAnsi="宋体"/>
                <w:bCs/>
                <w:color w:val="000000"/>
                <w:sz w:val="20"/>
                <w:szCs w:val="20"/>
              </w:rPr>
              <w:t>自评情况</w:t>
            </w:r>
          </w:p>
        </w:tc>
        <w:tc>
          <w:tcPr>
            <w:tcW w:w="1750" w:type="dxa"/>
            <w:vAlign w:val="center"/>
          </w:tcPr>
          <w:p>
            <w:pPr>
              <w:jc w:val="center"/>
            </w:pPr>
            <w:r>
              <w:rPr>
                <w:rFonts w:hint="eastAsia" w:ascii="宋体" w:hAnsi="宋体"/>
                <w:bCs/>
                <w:color w:val="000000"/>
                <w:sz w:val="20"/>
                <w:szCs w:val="20"/>
              </w:rPr>
              <w:t>申报星级要求</w:t>
            </w:r>
          </w:p>
        </w:tc>
        <w:tc>
          <w:tcPr>
            <w:tcW w:w="1750" w:type="dxa"/>
            <w:vAlign w:val="center"/>
          </w:tcPr>
          <w:p>
            <w:pPr>
              <w:jc w:val="center"/>
            </w:pPr>
            <w:r>
              <w:rPr>
                <w:rFonts w:hint="eastAsia" w:ascii="宋体" w:hAnsi="宋体"/>
                <w:bCs/>
                <w:color w:val="000000"/>
                <w:sz w:val="20"/>
                <w:szCs w:val="20"/>
              </w:rPr>
              <w:t>是否达标</w:t>
            </w:r>
          </w:p>
        </w:tc>
      </w:tr>
      <w:tr>
        <w:tc>
          <w:tcPr>
            <w:tcW w:w="1750" w:type="dxa"/>
            <w:vAlign w:val="center"/>
          </w:tcPr>
          <w:p>
            <w:pPr>
              <w:jc w:val="center"/>
            </w:pPr>
            <w:r>
              <w:rPr>
                <w:rFonts w:hint="eastAsia" w:ascii="宋体" w:hAnsi="宋体"/>
                <w:bCs/>
                <w:color w:val="000000"/>
                <w:sz w:val="20"/>
                <w:szCs w:val="20"/>
              </w:rPr>
              <w:t>围护结构热工性能的提高比例，或建筑供暖空调负荷降低比例</w:t>
            </w:r>
          </w:p>
        </w:tc>
        <w:tc>
          <w:tcPr>
            <w:tcW w:w="1750" w:type="dxa"/>
            <w:vAlign w:val="center"/>
          </w:tcPr>
          <w:p>
            <w:pPr>
              <w:jc w:val="center"/>
            </w:pPr>
            <w:r>
              <w:rPr>
                <w:rFonts w:hint="eastAsia" w:ascii="宋体" w:hAnsi="宋体"/>
                <w:bCs/>
                <w:color w:val="000000"/>
                <w:sz w:val="20"/>
                <w:szCs w:val="20"/>
              </w:rPr>
              <w:t>围护结构提高5%或负荷降低5%</w:t>
            </w:r>
          </w:p>
        </w:tc>
        <w:tc>
          <w:tcPr>
            <w:tcW w:w="1750" w:type="dxa"/>
            <w:vAlign w:val="center"/>
          </w:tcPr>
          <w:p>
            <w:pPr>
              <w:jc w:val="center"/>
            </w:pPr>
            <w:r>
              <w:rPr>
                <w:rFonts w:hint="eastAsia" w:ascii="宋体" w:hAnsi="宋体"/>
                <w:bCs/>
                <w:color w:val="000000"/>
                <w:sz w:val="20"/>
                <w:szCs w:val="20"/>
              </w:rPr>
              <w:t>围护结构提高5%或负荷降低5%</w:t>
            </w:r>
          </w:p>
        </w:tc>
        <w:tc>
          <w:tcPr>
            <w:tcW w:w="1750" w:type="dxa"/>
            <w:vAlign w:val="center"/>
          </w:tcPr>
          <w:p>
            <w:pPr>
              <w:jc w:val="center"/>
            </w:pPr>
            <w:r>
              <w:rPr>
                <w:rFonts w:hint="eastAsia" w:ascii="宋体" w:hAnsi="宋体"/>
                <w:bCs/>
                <w:color w:val="000000"/>
                <w:sz w:val="20"/>
                <w:szCs w:val="20"/>
              </w:rPr>
              <w:t>是</w:t>
            </w:r>
          </w:p>
        </w:tc>
      </w:tr>
      <w:tr>
        <w:tc>
          <w:tcPr>
            <w:tcW w:w="1750" w:type="dxa"/>
            <w:vAlign w:val="center"/>
          </w:tcPr>
          <w:p>
            <w:pPr>
              <w:jc w:val="center"/>
            </w:pPr>
            <w:r>
              <w:rPr>
                <w:rFonts w:hint="eastAsia" w:ascii="宋体" w:hAnsi="宋体"/>
                <w:bCs/>
                <w:color w:val="000000"/>
                <w:sz w:val="20"/>
                <w:szCs w:val="20"/>
              </w:rPr>
              <w:t>节水器具用水效率等级</w:t>
            </w:r>
          </w:p>
        </w:tc>
        <w:tc>
          <w:tcPr>
            <w:tcW w:w="1750" w:type="dxa"/>
            <w:vAlign w:val="center"/>
          </w:tcPr>
          <w:p>
            <w:pPr>
              <w:jc w:val="center"/>
            </w:pPr>
            <w:r>
              <w:rPr>
                <w:rFonts w:hint="eastAsia" w:ascii="宋体" w:hAnsi="宋体"/>
                <w:bCs/>
                <w:color w:val="000000"/>
                <w:sz w:val="20"/>
                <w:szCs w:val="20"/>
              </w:rPr>
              <w:t>3级</w:t>
            </w:r>
          </w:p>
        </w:tc>
        <w:tc>
          <w:tcPr>
            <w:tcW w:w="1750" w:type="dxa"/>
            <w:vAlign w:val="center"/>
          </w:tcPr>
          <w:p>
            <w:pPr>
              <w:jc w:val="center"/>
            </w:pPr>
            <w:r>
              <w:rPr>
                <w:rFonts w:hint="eastAsia" w:ascii="宋体" w:hAnsi="宋体"/>
                <w:bCs/>
                <w:color w:val="000000"/>
                <w:sz w:val="20"/>
                <w:szCs w:val="20"/>
              </w:rPr>
              <w:t>3级</w:t>
            </w:r>
          </w:p>
        </w:tc>
        <w:tc>
          <w:tcPr>
            <w:tcW w:w="1750" w:type="dxa"/>
            <w:vAlign w:val="center"/>
          </w:tcPr>
          <w:p>
            <w:pPr>
              <w:jc w:val="center"/>
            </w:pPr>
            <w:r>
              <w:rPr>
                <w:rFonts w:hint="eastAsia" w:ascii="宋体" w:hAnsi="宋体"/>
                <w:bCs/>
                <w:color w:val="000000"/>
                <w:sz w:val="20"/>
                <w:szCs w:val="20"/>
              </w:rPr>
              <w:t>是</w:t>
            </w:r>
          </w:p>
        </w:tc>
      </w:tr>
      <w:tr>
        <w:tc>
          <w:tcPr>
            <w:tcW w:w="1750" w:type="dxa"/>
            <w:vAlign w:val="center"/>
          </w:tcPr>
          <w:p>
            <w:pPr>
              <w:jc w:val="center"/>
            </w:pPr>
            <w:r>
              <w:rPr>
                <w:rFonts w:hint="eastAsia" w:ascii="宋体" w:hAnsi="宋体"/>
                <w:bCs/>
                <w:color w:val="000000"/>
                <w:sz w:val="20"/>
                <w:szCs w:val="20"/>
              </w:rPr>
              <w:t>住宅建筑隔声性能</w:t>
            </w:r>
          </w:p>
        </w:tc>
        <w:tc>
          <w:tcPr>
            <w:tcW w:w="1750" w:type="dxa"/>
            <w:vAlign w:val="center"/>
          </w:tcPr>
          <w:p>
            <w:pPr>
              <w:jc w:val="center"/>
            </w:pPr>
            <w:r>
              <w:rPr>
                <w:rFonts w:hint="eastAsia" w:ascii="宋体" w:hAnsi="宋体"/>
                <w:bCs/>
                <w:color w:val="000000"/>
                <w:sz w:val="20"/>
                <w:szCs w:val="20"/>
              </w:rPr>
              <w:t>无</w:t>
            </w:r>
          </w:p>
        </w:tc>
        <w:tc>
          <w:tcPr>
            <w:tcW w:w="1750" w:type="dxa"/>
            <w:vAlign w:val="center"/>
          </w:tcPr>
          <w:p>
            <w:pPr>
              <w:jc w:val="center"/>
            </w:pPr>
            <w:r>
              <w:rPr>
                <w:rFonts w:hint="eastAsia" w:ascii="宋体" w:hAnsi="宋体"/>
                <w:bCs/>
                <w:color w:val="000000"/>
                <w:sz w:val="20"/>
                <w:szCs w:val="20"/>
              </w:rPr>
              <w:t>无</w:t>
            </w:r>
          </w:p>
        </w:tc>
        <w:tc>
          <w:tcPr>
            <w:tcW w:w="1750" w:type="dxa"/>
            <w:vAlign w:val="center"/>
          </w:tcPr>
          <w:p>
            <w:pPr>
              <w:jc w:val="center"/>
            </w:pPr>
            <w:r>
              <w:rPr>
                <w:rFonts w:hint="eastAsia" w:ascii="宋体" w:hAnsi="宋体"/>
                <w:bCs/>
                <w:color w:val="000000"/>
                <w:sz w:val="20"/>
                <w:szCs w:val="20"/>
              </w:rPr>
              <w:t>是</w:t>
            </w:r>
          </w:p>
        </w:tc>
      </w:tr>
      <w:tr>
        <w:tc>
          <w:tcPr>
            <w:tcW w:w="1750" w:type="dxa"/>
            <w:vAlign w:val="center"/>
          </w:tcPr>
          <w:p>
            <w:pPr>
              <w:jc w:val="center"/>
            </w:pPr>
            <w:r>
              <w:rPr>
                <w:rFonts w:hint="eastAsia" w:ascii="宋体" w:hAnsi="宋体"/>
                <w:bCs/>
                <w:color w:val="000000"/>
                <w:sz w:val="20"/>
                <w:szCs w:val="20"/>
              </w:rPr>
              <w:t>室内主要空气污染物浓度降低比例</w:t>
            </w:r>
          </w:p>
        </w:tc>
        <w:tc>
          <w:tcPr>
            <w:tcW w:w="1750" w:type="dxa"/>
            <w:vAlign w:val="center"/>
          </w:tcPr>
          <w:p>
            <w:pPr>
              <w:jc w:val="center"/>
            </w:pPr>
            <w:r>
              <w:rPr>
                <w:rFonts w:hint="eastAsia" w:ascii="宋体" w:hAnsi="宋体"/>
                <w:bCs/>
                <w:color w:val="000000"/>
                <w:sz w:val="20"/>
                <w:szCs w:val="20"/>
              </w:rPr>
              <w:t>10%</w:t>
            </w:r>
          </w:p>
        </w:tc>
        <w:tc>
          <w:tcPr>
            <w:tcW w:w="1750" w:type="dxa"/>
            <w:vAlign w:val="center"/>
          </w:tcPr>
          <w:p>
            <w:pPr>
              <w:jc w:val="center"/>
            </w:pPr>
            <w:r>
              <w:rPr>
                <w:rFonts w:hint="eastAsia" w:ascii="宋体" w:hAnsi="宋体"/>
                <w:bCs/>
                <w:color w:val="000000"/>
                <w:sz w:val="20"/>
                <w:szCs w:val="20"/>
              </w:rPr>
              <w:t>10%</w:t>
            </w:r>
          </w:p>
        </w:tc>
        <w:tc>
          <w:tcPr>
            <w:tcW w:w="1750" w:type="dxa"/>
            <w:vAlign w:val="center"/>
          </w:tcPr>
          <w:p>
            <w:pPr>
              <w:jc w:val="center"/>
            </w:pPr>
            <w:r>
              <w:rPr>
                <w:rFonts w:hint="eastAsia" w:ascii="宋体" w:hAnsi="宋体"/>
                <w:bCs/>
                <w:color w:val="000000"/>
                <w:sz w:val="20"/>
                <w:szCs w:val="20"/>
              </w:rPr>
              <w:t>是</w:t>
            </w:r>
          </w:p>
        </w:tc>
      </w:tr>
    </w:tbl>
    <w:p>
      <w:pPr>
        <w:jc w:val="left"/>
      </w:pPr>
      <w:r>
        <w:rPr>
          <w:rFonts w:hint="eastAsia" w:ascii="宋体" w:hAnsi="宋体"/>
          <w:b/>
          <w:bCs/>
          <w:color w:val="000000"/>
          <w:sz w:val="24"/>
          <w:szCs w:val="24"/>
        </w:rPr>
        <w:t/>
      </w:r>
    </w:p>
    <w:p>
      <w:pPr>
        <w:jc w:val="center"/>
      </w:pPr>
      <w:r>
        <w:rPr>
          <w:rFonts w:hint="eastAsia" w:ascii="宋体" w:hAnsi="宋体"/>
          <w:b/>
          <w:bCs/>
          <w:color w:val="000000"/>
          <w:sz w:val="24"/>
          <w:szCs w:val="24"/>
        </w:rPr>
        <w:t/>
      </w:r>
    </w:p>
    <w:p>
      <w:pPr>
        <w:jc w:val="center"/>
      </w:pPr>
      <w:r>
        <w:rPr>
          <w:rFonts w:hint="eastAsia" w:ascii="宋体" w:hAnsi="宋体"/>
          <w:b/>
          <w:bCs/>
          <w:color w:val="000000"/>
          <w:sz w:val="24"/>
          <w:szCs w:val="24"/>
        </w:rPr>
        <w:t/>
      </w:r>
    </w:p>
    <w:p>
      <w:r>
        <w:rPr>
          <w:rFonts w:hint="eastAsia" w:ascii="宋体" w:hAnsi="宋体"/>
          <w:b/>
          <w:bCs/>
          <w:color w:val="000000"/>
          <w:sz w:val="24"/>
          <w:szCs w:val="24"/>
        </w:rPr>
        <w:t>评价结果：</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vAlign w:val="center"/>
          </w:tcPr>
          <w:p>
            <w:pPr>
              <w:jc w:val="center"/>
            </w:pPr>
            <w:r>
              <w:rPr>
                <w:rFonts w:hint="eastAsia" w:ascii="宋体" w:hAnsi="宋体"/>
                <w:bCs/>
                <w:color w:val="000000"/>
                <w:sz w:val="20"/>
                <w:szCs w:val="20"/>
              </w:rPr>
              <w:t/>
            </w:r>
          </w:p>
        </w:tc>
        <w:tc>
          <w:tcPr>
            <w:tcW w:w="1000" w:type="dxa"/>
            <w:vAlign w:val="center"/>
          </w:tcPr>
          <w:p>
            <w:pPr>
              <w:jc w:val="lowKashida"/>
            </w:pPr>
            <w:r>
              <w:rPr>
                <w:rFonts w:hint="eastAsia" w:ascii="宋体" w:hAnsi="宋体"/>
                <w:bCs/>
                <w:color w:val="000000"/>
                <w:sz w:val="20"/>
                <w:szCs w:val="20"/>
              </w:rPr>
              <w:t>安全耐久</w:t>
            </w:r>
          </w:p>
        </w:tc>
        <w:tc>
          <w:tcPr>
            <w:tcW w:w="1000" w:type="dxa"/>
            <w:vAlign w:val="center"/>
          </w:tcPr>
          <w:p>
            <w:pPr>
              <w:jc w:val="lowKashida"/>
            </w:pPr>
            <w:r>
              <w:rPr>
                <w:rFonts w:hint="eastAsia" w:ascii="宋体" w:hAnsi="宋体"/>
                <w:bCs/>
                <w:color w:val="000000"/>
                <w:sz w:val="20"/>
                <w:szCs w:val="20"/>
              </w:rPr>
              <w:t>健康舒适</w:t>
            </w:r>
          </w:p>
        </w:tc>
        <w:tc>
          <w:tcPr>
            <w:tcW w:w="1000" w:type="dxa"/>
            <w:vAlign w:val="center"/>
          </w:tcPr>
          <w:p>
            <w:pPr>
              <w:jc w:val="lowKashida"/>
            </w:pPr>
            <w:r>
              <w:rPr>
                <w:rFonts w:hint="eastAsia" w:ascii="宋体" w:hAnsi="宋体"/>
                <w:bCs/>
                <w:color w:val="000000"/>
                <w:sz w:val="20"/>
                <w:szCs w:val="20"/>
              </w:rPr>
              <w:t>生活便利</w:t>
            </w:r>
          </w:p>
        </w:tc>
        <w:tc>
          <w:tcPr>
            <w:tcW w:w="1000" w:type="dxa"/>
            <w:vAlign w:val="center"/>
          </w:tcPr>
          <w:p>
            <w:pPr>
              <w:jc w:val="lowKashida"/>
            </w:pPr>
            <w:r>
              <w:rPr>
                <w:rFonts w:hint="eastAsia" w:ascii="宋体" w:hAnsi="宋体"/>
                <w:bCs/>
                <w:color w:val="000000"/>
                <w:sz w:val="20"/>
                <w:szCs w:val="20"/>
              </w:rPr>
              <w:t>资源节约</w:t>
            </w:r>
          </w:p>
        </w:tc>
        <w:tc>
          <w:tcPr>
            <w:tcW w:w="1000" w:type="dxa"/>
            <w:vAlign w:val="center"/>
          </w:tcPr>
          <w:p>
            <w:pPr>
              <w:jc w:val="lowKashida"/>
            </w:pPr>
            <w:r>
              <w:rPr>
                <w:rFonts w:hint="eastAsia" w:ascii="宋体" w:hAnsi="宋体"/>
                <w:bCs/>
                <w:color w:val="000000"/>
                <w:sz w:val="20"/>
                <w:szCs w:val="20"/>
              </w:rPr>
              <w:t>环境宜居</w:t>
            </w:r>
          </w:p>
        </w:tc>
        <w:tc>
          <w:tcPr>
            <w:tcW w:w="1000" w:type="dxa"/>
            <w:vAlign w:val="center"/>
          </w:tcPr>
          <w:p>
            <w:pPr>
              <w:jc w:val="lowKashida"/>
            </w:pPr>
            <w:r>
              <w:rPr>
                <w:rFonts w:hint="eastAsia" w:ascii="宋体" w:hAnsi="宋体"/>
                <w:bCs/>
                <w:color w:val="000000"/>
                <w:sz w:val="20"/>
                <w:szCs w:val="20"/>
              </w:rPr>
              <w:t>提高与创新</w:t>
            </w:r>
          </w:p>
        </w:tc>
      </w:tr>
      <w:tr>
        <w:tc>
          <w:tcPr>
            <w:tcW w:w="1000" w:type="dxa"/>
            <w:vAlign w:val="center"/>
          </w:tcPr>
          <w:p>
            <w:pPr>
              <w:jc w:val="center"/>
            </w:pPr>
            <w:r>
              <w:rPr>
                <w:rFonts w:hint="eastAsia" w:ascii="宋体" w:hAnsi="宋体"/>
                <w:bCs/>
                <w:color w:val="000000"/>
                <w:sz w:val="20"/>
                <w:szCs w:val="20"/>
              </w:rPr>
              <w:t>控制项</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c>
          <w:tcPr>
            <w:tcW w:w="1000" w:type="dxa"/>
            <w:vAlign w:val="center"/>
          </w:tcPr>
          <w:p>
            <w:pPr>
              <w:jc w:val="center"/>
            </w:pPr>
            <w:r>
              <w:rPr>
                <w:rFonts w:hint="eastAsia" w:ascii="宋体" w:hAnsi="宋体"/>
                <w:bCs/>
                <w:color w:val="000000"/>
                <w:sz w:val="20"/>
                <w:szCs w:val="20"/>
              </w:rPr>
              <w:t>—</w:t>
            </w:r>
          </w:p>
        </w:tc>
      </w:tr>
      <w:tr>
        <w:tc>
          <w:tcPr>
            <w:tcW w:w="1000" w:type="dxa"/>
            <w:vAlign w:val="center"/>
          </w:tcPr>
          <w:p>
            <w:pPr>
              <w:jc w:val="center"/>
            </w:pPr>
            <w:r>
              <w:rPr>
                <w:rFonts w:hint="eastAsia" w:ascii="宋体" w:hAnsi="宋体"/>
                <w:bCs/>
                <w:color w:val="000000"/>
                <w:sz w:val="20"/>
                <w:szCs w:val="20"/>
              </w:rPr>
              <w:t>评分项</w:t>
            </w:r>
          </w:p>
        </w:tc>
        <w:tc>
          <w:tcPr>
            <w:tcW w:w="1000" w:type="dxa"/>
            <w:vAlign w:val="center"/>
          </w:tcPr>
          <w:p>
            <w:pPr>
              <w:jc w:val="center"/>
            </w:pPr>
            <w:r>
              <w:rPr>
                <w:rFonts w:hint="eastAsia" w:ascii="宋体" w:hAnsi="宋体"/>
                <w:bCs/>
                <w:color w:val="000000"/>
                <w:sz w:val="20"/>
                <w:szCs w:val="20"/>
              </w:rPr>
              <w:t>68.0</w:t>
            </w:r>
          </w:p>
        </w:tc>
        <w:tc>
          <w:tcPr>
            <w:tcW w:w="1000" w:type="dxa"/>
            <w:vAlign w:val="center"/>
          </w:tcPr>
          <w:p>
            <w:pPr>
              <w:jc w:val="center"/>
            </w:pPr>
            <w:r>
              <w:rPr>
                <w:rFonts w:hint="eastAsia" w:ascii="宋体" w:hAnsi="宋体"/>
                <w:bCs/>
                <w:color w:val="000000"/>
                <w:sz w:val="20"/>
                <w:szCs w:val="20"/>
              </w:rPr>
              <w:t>54.0</w:t>
            </w:r>
          </w:p>
        </w:tc>
        <w:tc>
          <w:tcPr>
            <w:tcW w:w="1000" w:type="dxa"/>
            <w:vAlign w:val="center"/>
          </w:tcPr>
          <w:p>
            <w:pPr>
              <w:jc w:val="center"/>
            </w:pPr>
            <w:r>
              <w:rPr>
                <w:rFonts w:hint="eastAsia" w:ascii="宋体" w:hAnsi="宋体"/>
                <w:bCs/>
                <w:color w:val="000000"/>
                <w:sz w:val="20"/>
                <w:szCs w:val="20"/>
              </w:rPr>
              <w:t>39.0</w:t>
            </w:r>
          </w:p>
        </w:tc>
        <w:tc>
          <w:tcPr>
            <w:tcW w:w="1000" w:type="dxa"/>
            <w:vAlign w:val="center"/>
          </w:tcPr>
          <w:p>
            <w:pPr>
              <w:jc w:val="center"/>
            </w:pPr>
            <w:r>
              <w:rPr>
                <w:rFonts w:hint="eastAsia" w:ascii="宋体" w:hAnsi="宋体"/>
                <w:bCs/>
                <w:color w:val="000000"/>
                <w:sz w:val="20"/>
                <w:szCs w:val="20"/>
              </w:rPr>
              <w:t>87.0</w:t>
            </w:r>
          </w:p>
        </w:tc>
        <w:tc>
          <w:tcPr>
            <w:tcW w:w="1000" w:type="dxa"/>
            <w:vAlign w:val="center"/>
          </w:tcPr>
          <w:p>
            <w:pPr>
              <w:jc w:val="center"/>
            </w:pPr>
            <w:r>
              <w:rPr>
                <w:rFonts w:hint="eastAsia" w:ascii="宋体" w:hAnsi="宋体"/>
                <w:bCs/>
                <w:color w:val="000000"/>
                <w:sz w:val="20"/>
                <w:szCs w:val="20"/>
              </w:rPr>
              <w:t>61.0</w:t>
            </w:r>
          </w:p>
        </w:tc>
        <w:tc>
          <w:tcPr>
            <w:tcW w:w="1000" w:type="dxa"/>
            <w:vAlign w:val="center"/>
          </w:tcPr>
          <w:p>
            <w:pPr>
              <w:jc w:val="center"/>
            </w:pPr>
            <w:r>
              <w:rPr>
                <w:rFonts w:hint="eastAsia" w:ascii="宋体" w:hAnsi="宋体"/>
                <w:bCs/>
                <w:color w:val="000000"/>
                <w:sz w:val="20"/>
                <w:szCs w:val="20"/>
              </w:rPr>
              <w:t>20.0</w:t>
            </w:r>
          </w:p>
        </w:tc>
      </w:tr>
      <w:tr>
        <w:tc>
          <w:tcPr>
            <w:tcW w:w="1000" w:type="dxa"/>
            <w:vAlign w:val="center"/>
          </w:tcPr>
          <w:p>
            <w:pPr>
              <w:jc w:val="center"/>
            </w:pPr>
            <w:r>
              <w:rPr>
                <w:rFonts w:hint="eastAsia" w:ascii="宋体" w:hAnsi="宋体"/>
                <w:bCs/>
                <w:color w:val="000000"/>
                <w:sz w:val="20"/>
                <w:szCs w:val="20"/>
              </w:rPr>
              <w:t>得分</w:t>
            </w:r>
          </w:p>
        </w:tc>
        <w:tc>
          <w:tcPr>
            <w:tcW w:w="1000" w:type="dxa"/>
            <w:vAlign w:val="center"/>
          </w:tcPr>
          <w:p>
            <w:pPr>
              <w:jc w:val="center"/>
            </w:pPr>
            <w:r>
              <w:rPr>
                <w:rFonts w:hint="eastAsia" w:ascii="宋体" w:hAnsi="宋体"/>
                <w:bCs/>
                <w:color w:val="000000"/>
                <w:sz w:val="20"/>
                <w:szCs w:val="20"/>
              </w:rPr>
              <w:t>6.8</w:t>
            </w:r>
          </w:p>
        </w:tc>
        <w:tc>
          <w:tcPr>
            <w:tcW w:w="1000" w:type="dxa"/>
            <w:vAlign w:val="center"/>
          </w:tcPr>
          <w:p>
            <w:pPr>
              <w:jc w:val="center"/>
            </w:pPr>
            <w:r>
              <w:rPr>
                <w:rFonts w:hint="eastAsia" w:ascii="宋体" w:hAnsi="宋体"/>
                <w:bCs/>
                <w:color w:val="000000"/>
                <w:sz w:val="20"/>
                <w:szCs w:val="20"/>
              </w:rPr>
              <w:t>5.4</w:t>
            </w:r>
          </w:p>
        </w:tc>
        <w:tc>
          <w:tcPr>
            <w:tcW w:w="1000" w:type="dxa"/>
            <w:vAlign w:val="center"/>
          </w:tcPr>
          <w:p>
            <w:pPr>
              <w:jc w:val="center"/>
            </w:pPr>
            <w:r>
              <w:rPr>
                <w:rFonts w:hint="eastAsia" w:ascii="宋体" w:hAnsi="宋体"/>
                <w:bCs/>
                <w:color w:val="000000"/>
                <w:sz w:val="20"/>
                <w:szCs w:val="20"/>
              </w:rPr>
              <w:t>3.9</w:t>
            </w:r>
          </w:p>
        </w:tc>
        <w:tc>
          <w:tcPr>
            <w:tcW w:w="1000" w:type="dxa"/>
            <w:vAlign w:val="center"/>
          </w:tcPr>
          <w:p>
            <w:pPr>
              <w:jc w:val="center"/>
            </w:pPr>
            <w:r>
              <w:rPr>
                <w:rFonts w:hint="eastAsia" w:ascii="宋体" w:hAnsi="宋体"/>
                <w:bCs/>
                <w:color w:val="000000"/>
                <w:sz w:val="20"/>
                <w:szCs w:val="20"/>
              </w:rPr>
              <w:t>8.7</w:t>
            </w:r>
          </w:p>
        </w:tc>
        <w:tc>
          <w:tcPr>
            <w:tcW w:w="1000" w:type="dxa"/>
            <w:vAlign w:val="center"/>
          </w:tcPr>
          <w:p>
            <w:pPr>
              <w:jc w:val="center"/>
            </w:pPr>
            <w:r>
              <w:rPr>
                <w:rFonts w:hint="eastAsia" w:ascii="宋体" w:hAnsi="宋体"/>
                <w:bCs/>
                <w:color w:val="000000"/>
                <w:sz w:val="20"/>
                <w:szCs w:val="20"/>
              </w:rPr>
              <w:t>6.1</w:t>
            </w:r>
          </w:p>
        </w:tc>
        <w:tc>
          <w:tcPr>
            <w:tcW w:w="1000" w:type="dxa"/>
            <w:vAlign w:val="center"/>
          </w:tcPr>
          <w:p>
            <w:pPr>
              <w:jc w:val="center"/>
            </w:pPr>
            <w:r>
              <w:rPr>
                <w:rFonts w:hint="eastAsia" w:ascii="宋体" w:hAnsi="宋体"/>
                <w:bCs/>
                <w:color w:val="000000"/>
                <w:sz w:val="20"/>
                <w:szCs w:val="20"/>
              </w:rPr>
              <w:t>2.0</w:t>
            </w:r>
          </w:p>
        </w:tc>
      </w:tr>
      <w:tr>
        <w:tc>
          <w:tcPr>
            <w:tcW w:w="1000" w:type="dxa"/>
            <w:vAlign w:val="center"/>
          </w:tcPr>
          <w:p>
            <w:pPr>
              <w:jc w:val="center"/>
            </w:pPr>
            <w:r>
              <w:rPr>
                <w:rFonts w:hint="eastAsia" w:ascii="宋体" w:hAnsi="宋体"/>
                <w:bCs/>
                <w:color w:val="000000"/>
                <w:sz w:val="20"/>
                <w:szCs w:val="20"/>
              </w:rPr>
              <w:t>总分</w:t>
            </w:r>
          </w:p>
        </w:tc>
        <w:tc>
          <w:tcPr>
            <w:tcW w:w="1000" w:type="dxa"/>
            <w:hMerge w:val="restart"/>
            <w:vAlign w:val="center"/>
          </w:tcPr>
          <w:p>
            <w:pPr>
              <w:jc w:val="center"/>
            </w:pPr>
            <w:r>
              <w:rPr>
                <w:rFonts w:hint="eastAsia" w:ascii="宋体" w:hAnsi="宋体"/>
                <w:bCs/>
                <w:color w:val="000000"/>
                <w:sz w:val="20"/>
                <w:szCs w:val="20"/>
              </w:rPr>
              <w:t>72.9</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r>
      <w:tr>
        <w:tc>
          <w:tcPr>
            <w:tcW w:w="1000" w:type="dxa"/>
            <w:vAlign w:val="center"/>
          </w:tcPr>
          <w:p>
            <w:pPr>
              <w:jc w:val="center"/>
            </w:pPr>
            <w:r>
              <w:rPr>
                <w:rFonts w:hint="eastAsia" w:ascii="宋体" w:hAnsi="宋体"/>
                <w:bCs/>
                <w:color w:val="000000"/>
                <w:sz w:val="20"/>
                <w:szCs w:val="20"/>
              </w:rPr>
              <w:t>星级</w:t>
            </w:r>
          </w:p>
        </w:tc>
        <w:tc>
          <w:tcPr>
            <w:tcW w:w="1000" w:type="dxa"/>
            <w:hMerge w:val="restart"/>
            <w:vAlign w:val="center"/>
          </w:tcPr>
          <w:p>
            <w:pPr>
              <w:jc w:val="center"/>
            </w:pPr>
            <w:r>
              <w:rPr>
                <w:rFonts w:hint="eastAsia" w:ascii="宋体" w:hAnsi="宋体"/>
                <w:bCs/>
                <w:color w:val="000000"/>
                <w:sz w:val="20"/>
                <w:szCs w:val="20"/>
              </w:rPr>
              <w:t>★</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c>
          <w:tcPr>
            <w:tcW w:w="1000" w:type="dxa"/>
            <w:hMerge w:val="continue"/>
            <w:vAlign w:val="center"/>
          </w:tcPr>
          <w:p>
            <w:pPr>
              <w:jc w:val="center"/>
            </w:pPr>
            <w:r>
              <w:rPr>
                <w:rFonts w:hint="eastAsia" w:ascii="宋体" w:hAnsi="宋体"/>
                <w:bCs/>
                <w:color w:val="000000"/>
                <w:sz w:val="20"/>
                <w:szCs w:val="20"/>
              </w:rPr>
              <w:t/>
            </w:r>
          </w:p>
        </w:tc>
      </w:tr>
    </w:tbl>
    <w:p>
      <w:r>
        <w:rPr>
          <w:rFonts w:hint="eastAsia" w:ascii="宋体" w:hAnsi="宋体"/>
          <w:b/>
          <w:bCs/>
          <w:color w:val="000000"/>
          <w:sz w:val="24"/>
          <w:szCs w:val="24"/>
        </w:rPr>
        <w:t/>
      </w:r>
    </w:p>
    <w:p>
      <w:r>
        <w:rPr>
          <w:rFonts w:hint="eastAsia" w:ascii="宋体" w:hAnsi="宋体"/>
          <w:b/>
          <w:bCs/>
          <w:color w:val="000000"/>
          <w:sz w:val="24"/>
          <w:szCs w:val="24"/>
        </w:rPr>
        <w:t>图表分析：</w:t>
      </w:r>
    </w:p>
    <w:p>
      <w:pPr>
        <w:jc w:val="center"/>
      </w:pPr>
      <w:r>
        <w:drawing>
          <wp:inline distT="0" distB="0" distL="0" distR="0">
            <wp:extent cx="5732145" cy="3698158"/>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
                    <a:stretch>
                      <a:fillRect/>
                    </a:stretch>
                  </pic:blipFill>
                  <pic:spPr>
                    <a:xfrm>
                      <a:off x="0" y="0"/>
                      <a:ext cx="5732145" cy="3698158"/>
                    </a:xfrm>
                    <a:prstGeom prst="rect">
                      <a:avLst/>
                    </a:prstGeom>
                  </pic:spPr>
                </pic:pic>
              </a:graphicData>
            </a:graphic>
          </wp:inline>
        </w:drawing>
      </w:r>
    </w:p>
    <w:p>
      <w:br w:type="page"/>
    </w:p>
    <w:p>
      <w:pPr>
        <w:jc w:val="left"/>
      </w:pPr>
      <w:r>
        <w:rPr>
          <w:rFonts w:hint="eastAsia" w:ascii="宋体" w:hAnsi="宋体"/>
          <w:b/>
          <w:bCs/>
          <w:color w:val="000000"/>
          <w:sz w:val="24"/>
          <w:szCs w:val="24"/>
        </w:rPr>
        <w:t>2.	详细分析</w:t>
      </w:r>
    </w:p>
    <w:p>
      <w:pPr>
        <w:jc w:val="center"/>
      </w:pPr>
      <w:r>
        <w:rPr>
          <w:rFonts w:hint="eastAsia" w:ascii="宋体" w:hAnsi="宋体"/>
          <w:b/>
          <w:bCs/>
          <w:color w:val="000000"/>
          <w:sz w:val="24"/>
          <w:szCs w:val="24"/>
        </w:rPr>
        <w:t>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2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200" w:type="dxa"/>
            <w:vMerge w:val="restart"/>
            <w:vAlign w:val="center"/>
          </w:tcPr>
          <w:p>
            <w:pPr>
              <w:jc w:val="center"/>
            </w:pPr>
            <w:r>
              <w:rPr>
                <w:rFonts w:hint="eastAsia" w:ascii="宋体" w:hAnsi="宋体"/>
                <w:bCs/>
                <w:color w:val="000000"/>
                <w:sz w:val="20"/>
                <w:szCs w:val="20"/>
              </w:rPr>
              <w:t>安全耐久</w:t>
            </w:r>
          </w:p>
        </w:tc>
        <w:tc>
          <w:tcPr>
            <w:tcW w:w="1500" w:type="dxa"/>
            <w:vMerge w:val="restart"/>
            <w:vAlign w:val="center"/>
          </w:tcPr>
          <w:p>
            <w:pPr>
              <w:jc w:val="center"/>
            </w:pPr>
            <w:r>
              <w:rPr>
                <w:rFonts w:hint="eastAsia" w:ascii="宋体" w:hAnsi="宋体"/>
                <w:bCs/>
                <w:color w:val="000000"/>
                <w:sz w:val="20"/>
                <w:szCs w:val="20"/>
              </w:rPr>
              <w:t>控制项</w:t>
            </w:r>
          </w:p>
        </w:tc>
        <w:tc>
          <w:tcPr>
            <w:tcW w:w="1000" w:type="dxa"/>
            <w:vAlign w:val="center"/>
          </w:tcPr>
          <w:p>
            <w:pPr>
              <w:jc w:val="left"/>
            </w:pPr>
            <w:r>
              <w:rPr>
                <w:rFonts w:hint="eastAsia" w:ascii="宋体" w:hAnsi="宋体"/>
                <w:bCs/>
                <w:color w:val="000000"/>
                <w:sz w:val="20"/>
                <w:szCs w:val="20"/>
              </w:rPr>
              <w:t>4.1.1</w:t>
            </w:r>
          </w:p>
        </w:tc>
        <w:tc>
          <w:tcPr>
            <w:tcW w:w="4000" w:type="dxa"/>
            <w:vAlign w:val="center"/>
          </w:tcPr>
          <w:p>
            <w:pPr>
              <w:jc w:val="left"/>
            </w:pPr>
            <w:r>
              <w:rPr>
                <w:rFonts w:hint="eastAsia" w:ascii="宋体" w:hAnsi="宋体"/>
                <w:bCs/>
                <w:color w:val="000000"/>
                <w:sz w:val="20"/>
                <w:szCs w:val="20"/>
              </w:rPr>
              <w:t>场地安全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4.1.2</w:t>
            </w:r>
          </w:p>
        </w:tc>
        <w:tc>
          <w:tcPr>
            <w:tcW w:w="4000" w:type="dxa"/>
            <w:vAlign w:val="center"/>
          </w:tcPr>
          <w:p>
            <w:pPr>
              <w:jc w:val="left"/>
            </w:pPr>
            <w:r>
              <w:rPr>
                <w:rFonts w:hint="eastAsia" w:ascii="宋体" w:hAnsi="宋体"/>
                <w:bCs/>
                <w:color w:val="000000"/>
                <w:sz w:val="20"/>
                <w:szCs w:val="20"/>
              </w:rPr>
              <w:t>建筑结构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4.1.3</w:t>
            </w:r>
          </w:p>
        </w:tc>
        <w:tc>
          <w:tcPr>
            <w:tcW w:w="4000" w:type="dxa"/>
            <w:vAlign w:val="center"/>
          </w:tcPr>
          <w:p>
            <w:pPr>
              <w:jc w:val="left"/>
            </w:pPr>
            <w:r>
              <w:rPr>
                <w:rFonts w:hint="eastAsia" w:ascii="宋体" w:hAnsi="宋体"/>
                <w:bCs/>
                <w:color w:val="000000"/>
                <w:sz w:val="20"/>
                <w:szCs w:val="20"/>
              </w:rPr>
              <w:t>外部设施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4.1.4</w:t>
            </w:r>
          </w:p>
        </w:tc>
        <w:tc>
          <w:tcPr>
            <w:tcW w:w="4000" w:type="dxa"/>
            <w:vAlign w:val="center"/>
          </w:tcPr>
          <w:p>
            <w:pPr>
              <w:jc w:val="left"/>
            </w:pPr>
            <w:r>
              <w:rPr>
                <w:rFonts w:hint="eastAsia" w:ascii="宋体" w:hAnsi="宋体"/>
                <w:bCs/>
                <w:color w:val="000000"/>
                <w:sz w:val="20"/>
                <w:szCs w:val="20"/>
              </w:rPr>
              <w:t>建筑内部非结构构件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4.1.5</w:t>
            </w:r>
          </w:p>
        </w:tc>
        <w:tc>
          <w:tcPr>
            <w:tcW w:w="4000" w:type="dxa"/>
            <w:vAlign w:val="center"/>
          </w:tcPr>
          <w:p>
            <w:pPr>
              <w:jc w:val="left"/>
            </w:pPr>
            <w:r>
              <w:rPr>
                <w:rFonts w:hint="eastAsia" w:ascii="宋体" w:hAnsi="宋体"/>
                <w:bCs/>
                <w:color w:val="000000"/>
                <w:sz w:val="20"/>
                <w:szCs w:val="20"/>
              </w:rPr>
              <w:t>外门窗性能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4.1.6</w:t>
            </w:r>
          </w:p>
        </w:tc>
        <w:tc>
          <w:tcPr>
            <w:tcW w:w="4000" w:type="dxa"/>
            <w:vAlign w:val="center"/>
          </w:tcPr>
          <w:p>
            <w:pPr>
              <w:jc w:val="left"/>
            </w:pPr>
            <w:r>
              <w:rPr>
                <w:rFonts w:hint="eastAsia" w:ascii="宋体" w:hAnsi="宋体"/>
                <w:bCs/>
                <w:color w:val="000000"/>
                <w:sz w:val="20"/>
                <w:szCs w:val="20"/>
              </w:rPr>
              <w:t>防水防潮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4.1.7</w:t>
            </w:r>
          </w:p>
        </w:tc>
        <w:tc>
          <w:tcPr>
            <w:tcW w:w="4000" w:type="dxa"/>
            <w:vAlign w:val="center"/>
          </w:tcPr>
          <w:p>
            <w:pPr>
              <w:jc w:val="left"/>
            </w:pPr>
            <w:r>
              <w:rPr>
                <w:rFonts w:hint="eastAsia" w:ascii="宋体" w:hAnsi="宋体"/>
                <w:bCs/>
                <w:color w:val="000000"/>
                <w:sz w:val="20"/>
                <w:szCs w:val="20"/>
              </w:rPr>
              <w:t>满足紧急疏散要求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4.1.8</w:t>
            </w:r>
          </w:p>
        </w:tc>
        <w:tc>
          <w:tcPr>
            <w:tcW w:w="4000" w:type="dxa"/>
            <w:vAlign w:val="center"/>
          </w:tcPr>
          <w:p>
            <w:pPr>
              <w:jc w:val="left"/>
            </w:pPr>
            <w:r>
              <w:rPr>
                <w:rFonts w:hint="eastAsia" w:ascii="宋体" w:hAnsi="宋体"/>
                <w:bCs/>
                <w:color w:val="000000"/>
                <w:sz w:val="20"/>
                <w:szCs w:val="20"/>
              </w:rPr>
              <w:t>安全防护标识系统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4.2.1</w:t>
            </w:r>
          </w:p>
        </w:tc>
        <w:tc>
          <w:tcPr>
            <w:tcW w:w="4000" w:type="dxa"/>
            <w:vAlign w:val="center"/>
          </w:tcPr>
          <w:p>
            <w:pPr>
              <w:jc w:val="left"/>
            </w:pPr>
            <w:r>
              <w:rPr>
                <w:rFonts w:hint="eastAsia" w:ascii="宋体" w:hAnsi="宋体"/>
                <w:bCs/>
                <w:color w:val="000000"/>
                <w:sz w:val="20"/>
                <w:szCs w:val="20"/>
              </w:rPr>
              <w:t>提高抗震性能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4.2.2</w:t>
            </w:r>
          </w:p>
        </w:tc>
        <w:tc>
          <w:tcPr>
            <w:tcW w:w="4000" w:type="dxa"/>
            <w:vAlign w:val="center"/>
          </w:tcPr>
          <w:p>
            <w:pPr>
              <w:jc w:val="left"/>
            </w:pPr>
            <w:r>
              <w:rPr>
                <w:rFonts w:hint="eastAsia" w:ascii="宋体" w:hAnsi="宋体"/>
                <w:bCs/>
                <w:color w:val="000000"/>
                <w:sz w:val="20"/>
                <w:szCs w:val="20"/>
              </w:rPr>
              <w:t>防护措施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15</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4.2.3</w:t>
            </w:r>
          </w:p>
        </w:tc>
        <w:tc>
          <w:tcPr>
            <w:tcW w:w="4000" w:type="dxa"/>
            <w:vAlign w:val="center"/>
          </w:tcPr>
          <w:p>
            <w:pPr>
              <w:jc w:val="left"/>
            </w:pPr>
            <w:r>
              <w:rPr>
                <w:rFonts w:hint="eastAsia" w:ascii="宋体" w:hAnsi="宋体"/>
                <w:bCs/>
                <w:color w:val="000000"/>
                <w:sz w:val="20"/>
                <w:szCs w:val="20"/>
              </w:rPr>
              <w:t>配件安全性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4.2.4</w:t>
            </w:r>
          </w:p>
        </w:tc>
        <w:tc>
          <w:tcPr>
            <w:tcW w:w="4000" w:type="dxa"/>
            <w:vAlign w:val="center"/>
          </w:tcPr>
          <w:p>
            <w:pPr>
              <w:jc w:val="left"/>
            </w:pPr>
            <w:r>
              <w:rPr>
                <w:rFonts w:hint="eastAsia" w:ascii="宋体" w:hAnsi="宋体"/>
                <w:bCs/>
                <w:color w:val="000000"/>
                <w:sz w:val="20"/>
                <w:szCs w:val="20"/>
              </w:rPr>
              <w:t>地面防滑设置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4.2.5</w:t>
            </w:r>
          </w:p>
        </w:tc>
        <w:tc>
          <w:tcPr>
            <w:tcW w:w="4000" w:type="dxa"/>
            <w:vAlign w:val="center"/>
          </w:tcPr>
          <w:p>
            <w:pPr>
              <w:jc w:val="left"/>
            </w:pPr>
            <w:r>
              <w:rPr>
                <w:rFonts w:hint="eastAsia" w:ascii="宋体" w:hAnsi="宋体"/>
                <w:bCs/>
                <w:color w:val="000000"/>
                <w:sz w:val="20"/>
                <w:szCs w:val="20"/>
              </w:rPr>
              <w:t>人车分流及交通照明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4.2.6</w:t>
            </w:r>
          </w:p>
        </w:tc>
        <w:tc>
          <w:tcPr>
            <w:tcW w:w="4000" w:type="dxa"/>
            <w:vAlign w:val="center"/>
          </w:tcPr>
          <w:p>
            <w:pPr>
              <w:jc w:val="left"/>
            </w:pPr>
            <w:r>
              <w:rPr>
                <w:rFonts w:hint="eastAsia" w:ascii="宋体" w:hAnsi="宋体"/>
                <w:bCs/>
                <w:color w:val="000000"/>
                <w:sz w:val="20"/>
                <w:szCs w:val="20"/>
              </w:rPr>
              <w:t>建筑适变性
</w:t>
            </w:r>
          </w:p>
        </w:tc>
        <w:tc>
          <w:tcPr>
            <w:tcW w:w="1200" w:type="dxa"/>
            <w:vAlign w:val="center"/>
          </w:tcPr>
          <w:p>
            <w:pPr>
              <w:jc w:val="center"/>
            </w:pPr>
            <w:r>
              <w:rPr>
                <w:rFonts w:hint="eastAsia" w:ascii="宋体" w:hAnsi="宋体"/>
                <w:bCs/>
                <w:color w:val="000000"/>
                <w:sz w:val="20"/>
                <w:szCs w:val="20"/>
              </w:rPr>
              <w:t>18</w:t>
            </w:r>
          </w:p>
        </w:tc>
        <w:tc>
          <w:tcPr>
            <w:tcW w:w="1200" w:type="dxa"/>
            <w:vAlign w:val="center"/>
          </w:tcPr>
          <w:p>
            <w:pPr>
              <w:jc w:val="center"/>
            </w:pPr>
            <w:r>
              <w:rPr>
                <w:rFonts w:hint="eastAsia" w:ascii="宋体" w:hAnsi="宋体"/>
                <w:bCs/>
                <w:color w:val="000000"/>
                <w:sz w:val="20"/>
                <w:szCs w:val="20"/>
              </w:rPr>
              <w:t>11</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4.2.7</w:t>
            </w:r>
          </w:p>
        </w:tc>
        <w:tc>
          <w:tcPr>
            <w:tcW w:w="4000" w:type="dxa"/>
            <w:vAlign w:val="center"/>
          </w:tcPr>
          <w:p>
            <w:pPr>
              <w:jc w:val="left"/>
            </w:pPr>
            <w:r>
              <w:rPr>
                <w:rFonts w:hint="eastAsia" w:ascii="宋体" w:hAnsi="宋体"/>
                <w:bCs/>
                <w:color w:val="000000"/>
                <w:sz w:val="20"/>
                <w:szCs w:val="20"/>
              </w:rPr>
              <w:t>部品部件耐久性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5</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4.2.8</w:t>
            </w:r>
          </w:p>
        </w:tc>
        <w:tc>
          <w:tcPr>
            <w:tcW w:w="4000" w:type="dxa"/>
            <w:vAlign w:val="center"/>
          </w:tcPr>
          <w:p>
            <w:pPr>
              <w:jc w:val="left"/>
            </w:pPr>
            <w:r>
              <w:rPr>
                <w:rFonts w:hint="eastAsia" w:ascii="宋体" w:hAnsi="宋体"/>
                <w:bCs/>
                <w:color w:val="000000"/>
                <w:sz w:val="20"/>
                <w:szCs w:val="20"/>
              </w:rPr>
              <w:t>结构材料耐久性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4.2.9</w:t>
            </w:r>
          </w:p>
        </w:tc>
        <w:tc>
          <w:tcPr>
            <w:tcW w:w="4000" w:type="dxa"/>
            <w:vAlign w:val="center"/>
          </w:tcPr>
          <w:p>
            <w:pPr>
              <w:jc w:val="left"/>
            </w:pPr>
            <w:r>
              <w:rPr>
                <w:rFonts w:hint="eastAsia" w:ascii="宋体" w:hAnsi="宋体"/>
                <w:bCs/>
                <w:color w:val="000000"/>
                <w:sz w:val="20"/>
                <w:szCs w:val="20"/>
              </w:rPr>
              <w:t>装饰装修材料耐久性
</w:t>
            </w:r>
          </w:p>
        </w:tc>
        <w:tc>
          <w:tcPr>
            <w:tcW w:w="1200" w:type="dxa"/>
            <w:vAlign w:val="center"/>
          </w:tcPr>
          <w:p>
            <w:pPr>
              <w:jc w:val="center"/>
            </w:pPr>
            <w:r>
              <w:rPr>
                <w:rFonts w:hint="eastAsia" w:ascii="宋体" w:hAnsi="宋体"/>
                <w:bCs/>
                <w:color w:val="000000"/>
                <w:sz w:val="20"/>
                <w:szCs w:val="20"/>
              </w:rPr>
              <w:t>9</w:t>
            </w:r>
          </w:p>
        </w:tc>
        <w:tc>
          <w:tcPr>
            <w:tcW w:w="1200" w:type="dxa"/>
            <w:vAlign w:val="center"/>
          </w:tcPr>
          <w:p>
            <w:pPr>
              <w:jc w:val="center"/>
            </w:pPr>
            <w:r>
              <w:rPr>
                <w:rFonts w:hint="eastAsia" w:ascii="宋体" w:hAnsi="宋体"/>
                <w:bCs/>
                <w:color w:val="000000"/>
                <w:sz w:val="20"/>
                <w:szCs w:val="20"/>
              </w:rPr>
              <w:t>9</w:t>
            </w:r>
          </w:p>
        </w:tc>
      </w:tr>
    </w:tbl>
    <w:p>
      <w:br w:type="page"/>
    </w:p>
    <w:p>
      <w:pPr>
        <w:jc w:val="center"/>
      </w:pPr>
      <w:r>
        <w:rPr>
          <w:rFonts w:hint="eastAsia" w:ascii="宋体" w:hAnsi="宋体"/>
          <w:b/>
          <w:bCs/>
          <w:color w:val="000000"/>
          <w:sz w:val="24"/>
          <w:szCs w:val="24"/>
        </w:rPr>
        <w:t>健康舒适</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2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200" w:type="dxa"/>
            <w:vMerge w:val="restart"/>
            <w:vAlign w:val="center"/>
          </w:tcPr>
          <w:p>
            <w:pPr>
              <w:jc w:val="center"/>
            </w:pPr>
            <w:r>
              <w:rPr>
                <w:rFonts w:hint="eastAsia" w:ascii="宋体" w:hAnsi="宋体"/>
                <w:bCs/>
                <w:color w:val="000000"/>
                <w:sz w:val="20"/>
                <w:szCs w:val="20"/>
              </w:rPr>
              <w:t>健康舒适</w:t>
            </w:r>
          </w:p>
        </w:tc>
        <w:tc>
          <w:tcPr>
            <w:tcW w:w="1500" w:type="dxa"/>
            <w:vMerge w:val="restart"/>
            <w:vAlign w:val="center"/>
          </w:tcPr>
          <w:p>
            <w:pPr>
              <w:jc w:val="center"/>
            </w:pPr>
            <w:r>
              <w:rPr>
                <w:rFonts w:hint="eastAsia" w:ascii="宋体" w:hAnsi="宋体"/>
                <w:bCs/>
                <w:color w:val="000000"/>
                <w:sz w:val="20"/>
                <w:szCs w:val="20"/>
              </w:rPr>
              <w:t>控制项</w:t>
            </w:r>
          </w:p>
        </w:tc>
        <w:tc>
          <w:tcPr>
            <w:tcW w:w="1000" w:type="dxa"/>
            <w:vAlign w:val="center"/>
          </w:tcPr>
          <w:p>
            <w:pPr>
              <w:jc w:val="left"/>
            </w:pPr>
            <w:r>
              <w:rPr>
                <w:rFonts w:hint="eastAsia" w:ascii="宋体" w:hAnsi="宋体"/>
                <w:bCs/>
                <w:color w:val="000000"/>
                <w:sz w:val="20"/>
                <w:szCs w:val="20"/>
              </w:rPr>
              <w:t>5.1.1</w:t>
            </w:r>
          </w:p>
        </w:tc>
        <w:tc>
          <w:tcPr>
            <w:tcW w:w="4000" w:type="dxa"/>
            <w:vAlign w:val="center"/>
          </w:tcPr>
          <w:p>
            <w:pPr>
              <w:jc w:val="left"/>
            </w:pPr>
            <w:r>
              <w:rPr>
                <w:rFonts w:hint="eastAsia" w:ascii="宋体" w:hAnsi="宋体"/>
                <w:bCs/>
                <w:color w:val="000000"/>
                <w:sz w:val="20"/>
                <w:szCs w:val="20"/>
              </w:rPr>
              <w:t>空气污染物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5.1.2</w:t>
            </w:r>
          </w:p>
        </w:tc>
        <w:tc>
          <w:tcPr>
            <w:tcW w:w="4000" w:type="dxa"/>
            <w:vAlign w:val="center"/>
          </w:tcPr>
          <w:p>
            <w:pPr>
              <w:jc w:val="left"/>
            </w:pPr>
            <w:r>
              <w:rPr>
                <w:rFonts w:hint="eastAsia" w:ascii="宋体" w:hAnsi="宋体"/>
                <w:bCs/>
                <w:color w:val="000000"/>
                <w:sz w:val="20"/>
                <w:szCs w:val="20"/>
              </w:rPr>
              <w:t>避免室内空气污染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5.1.3</w:t>
            </w:r>
          </w:p>
        </w:tc>
        <w:tc>
          <w:tcPr>
            <w:tcW w:w="4000" w:type="dxa"/>
            <w:vAlign w:val="center"/>
          </w:tcPr>
          <w:p>
            <w:pPr>
              <w:jc w:val="left"/>
            </w:pPr>
            <w:r>
              <w:rPr>
                <w:rFonts w:hint="eastAsia" w:ascii="宋体" w:hAnsi="宋体"/>
                <w:bCs/>
                <w:color w:val="000000"/>
                <w:sz w:val="20"/>
                <w:szCs w:val="20"/>
              </w:rPr>
              <w:t>给排水系统合规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5.1.4</w:t>
            </w:r>
          </w:p>
        </w:tc>
        <w:tc>
          <w:tcPr>
            <w:tcW w:w="4000" w:type="dxa"/>
            <w:vAlign w:val="center"/>
          </w:tcPr>
          <w:p>
            <w:pPr>
              <w:jc w:val="left"/>
            </w:pPr>
            <w:r>
              <w:rPr>
                <w:rFonts w:hint="eastAsia" w:ascii="宋体" w:hAnsi="宋体"/>
                <w:bCs/>
                <w:color w:val="000000"/>
                <w:sz w:val="20"/>
                <w:szCs w:val="20"/>
              </w:rPr>
              <w:t>室内声环境</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5.1.5</w:t>
            </w:r>
          </w:p>
        </w:tc>
        <w:tc>
          <w:tcPr>
            <w:tcW w:w="4000" w:type="dxa"/>
            <w:vAlign w:val="center"/>
          </w:tcPr>
          <w:p>
            <w:pPr>
              <w:jc w:val="left"/>
            </w:pPr>
            <w:r>
              <w:rPr>
                <w:rFonts w:hint="eastAsia" w:ascii="宋体" w:hAnsi="宋体"/>
                <w:bCs/>
                <w:color w:val="000000"/>
                <w:sz w:val="20"/>
                <w:szCs w:val="20"/>
              </w:rPr>
              <w:t>建筑照明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5.1.6</w:t>
            </w:r>
          </w:p>
        </w:tc>
        <w:tc>
          <w:tcPr>
            <w:tcW w:w="4000" w:type="dxa"/>
            <w:vAlign w:val="center"/>
          </w:tcPr>
          <w:p>
            <w:pPr>
              <w:jc w:val="left"/>
            </w:pPr>
            <w:r>
              <w:rPr>
                <w:rFonts w:hint="eastAsia" w:ascii="宋体" w:hAnsi="宋体"/>
                <w:bCs/>
                <w:color w:val="000000"/>
                <w:sz w:val="20"/>
                <w:szCs w:val="20"/>
              </w:rPr>
              <w:t>暖通设计参数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5.1.7</w:t>
            </w:r>
          </w:p>
        </w:tc>
        <w:tc>
          <w:tcPr>
            <w:tcW w:w="4000" w:type="dxa"/>
            <w:vAlign w:val="center"/>
          </w:tcPr>
          <w:p>
            <w:pPr>
              <w:jc w:val="left"/>
            </w:pPr>
            <w:r>
              <w:rPr>
                <w:rFonts w:hint="eastAsia" w:ascii="宋体" w:hAnsi="宋体"/>
                <w:bCs/>
                <w:color w:val="000000"/>
                <w:sz w:val="20"/>
                <w:szCs w:val="20"/>
              </w:rPr>
              <w:t>围护结构热工性能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5.1.8</w:t>
            </w:r>
          </w:p>
        </w:tc>
        <w:tc>
          <w:tcPr>
            <w:tcW w:w="4000" w:type="dxa"/>
            <w:vAlign w:val="center"/>
          </w:tcPr>
          <w:p>
            <w:pPr>
              <w:jc w:val="left"/>
            </w:pPr>
            <w:r>
              <w:rPr>
                <w:rFonts w:hint="eastAsia" w:ascii="宋体" w:hAnsi="宋体"/>
                <w:bCs/>
                <w:color w:val="000000"/>
                <w:sz w:val="20"/>
                <w:szCs w:val="20"/>
              </w:rPr>
              <w:t>室内热环境调节</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5.1.9</w:t>
            </w:r>
          </w:p>
        </w:tc>
        <w:tc>
          <w:tcPr>
            <w:tcW w:w="4000" w:type="dxa"/>
            <w:vAlign w:val="center"/>
          </w:tcPr>
          <w:p>
            <w:pPr>
              <w:jc w:val="left"/>
            </w:pPr>
            <w:r>
              <w:rPr>
                <w:rFonts w:hint="eastAsia" w:ascii="宋体" w:hAnsi="宋体"/>
                <w:bCs/>
                <w:color w:val="000000"/>
                <w:sz w:val="20"/>
                <w:szCs w:val="20"/>
              </w:rPr>
              <w:t>地下车库CO监测</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5.2.1</w:t>
            </w:r>
          </w:p>
        </w:tc>
        <w:tc>
          <w:tcPr>
            <w:tcW w:w="4000" w:type="dxa"/>
            <w:vAlign w:val="center"/>
          </w:tcPr>
          <w:p>
            <w:pPr>
              <w:jc w:val="left"/>
            </w:pPr>
            <w:r>
              <w:rPr>
                <w:rFonts w:hint="eastAsia" w:ascii="宋体" w:hAnsi="宋体"/>
                <w:bCs/>
                <w:color w:val="000000"/>
                <w:sz w:val="20"/>
                <w:szCs w:val="20"/>
              </w:rPr>
              <w:t>空气污染物浓度
</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9</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5.2.2</w:t>
            </w:r>
          </w:p>
        </w:tc>
        <w:tc>
          <w:tcPr>
            <w:tcW w:w="4000" w:type="dxa"/>
            <w:vAlign w:val="center"/>
          </w:tcPr>
          <w:p>
            <w:pPr>
              <w:jc w:val="left"/>
            </w:pPr>
            <w:r>
              <w:rPr>
                <w:rFonts w:hint="eastAsia" w:ascii="宋体" w:hAnsi="宋体"/>
                <w:bCs/>
                <w:color w:val="000000"/>
                <w:sz w:val="20"/>
                <w:szCs w:val="20"/>
              </w:rPr>
              <w:t>装修材料安全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5</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5.2.3</w:t>
            </w:r>
          </w:p>
        </w:tc>
        <w:tc>
          <w:tcPr>
            <w:tcW w:w="4000" w:type="dxa"/>
            <w:vAlign w:val="center"/>
          </w:tcPr>
          <w:p>
            <w:pPr>
              <w:jc w:val="left"/>
            </w:pPr>
            <w:r>
              <w:rPr>
                <w:rFonts w:hint="eastAsia" w:ascii="宋体" w:hAnsi="宋体"/>
                <w:bCs/>
                <w:color w:val="000000"/>
                <w:sz w:val="20"/>
                <w:szCs w:val="20"/>
              </w:rPr>
              <w:t>水质安全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5.2.4</w:t>
            </w:r>
          </w:p>
        </w:tc>
        <w:tc>
          <w:tcPr>
            <w:tcW w:w="4000" w:type="dxa"/>
            <w:vAlign w:val="center"/>
          </w:tcPr>
          <w:p>
            <w:pPr>
              <w:jc w:val="left"/>
            </w:pPr>
            <w:r>
              <w:rPr>
                <w:rFonts w:hint="eastAsia" w:ascii="宋体" w:hAnsi="宋体"/>
                <w:bCs/>
                <w:color w:val="000000"/>
                <w:sz w:val="20"/>
                <w:szCs w:val="20"/>
              </w:rPr>
              <w:t>饮用水储水卫生</w:t>
            </w:r>
          </w:p>
        </w:tc>
        <w:tc>
          <w:tcPr>
            <w:tcW w:w="1200" w:type="dxa"/>
            <w:vAlign w:val="center"/>
          </w:tcPr>
          <w:p>
            <w:pPr>
              <w:jc w:val="center"/>
            </w:pPr>
            <w:r>
              <w:rPr>
                <w:rFonts w:hint="eastAsia" w:ascii="宋体" w:hAnsi="宋体"/>
                <w:bCs/>
                <w:color w:val="000000"/>
                <w:sz w:val="20"/>
                <w:szCs w:val="20"/>
              </w:rPr>
              <w:t>9</w:t>
            </w:r>
          </w:p>
        </w:tc>
        <w:tc>
          <w:tcPr>
            <w:tcW w:w="1200" w:type="dxa"/>
            <w:vAlign w:val="center"/>
          </w:tcPr>
          <w:p>
            <w:pPr>
              <w:jc w:val="center"/>
            </w:pPr>
            <w:r>
              <w:rPr>
                <w:rFonts w:hint="eastAsia" w:ascii="宋体" w:hAnsi="宋体"/>
                <w:bCs/>
                <w:color w:val="000000"/>
                <w:sz w:val="20"/>
                <w:szCs w:val="20"/>
              </w:rPr>
              <w:t>4</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5.2.5</w:t>
            </w:r>
          </w:p>
        </w:tc>
        <w:tc>
          <w:tcPr>
            <w:tcW w:w="4000" w:type="dxa"/>
            <w:vAlign w:val="center"/>
          </w:tcPr>
          <w:p>
            <w:pPr>
              <w:jc w:val="left"/>
            </w:pPr>
            <w:r>
              <w:rPr>
                <w:rFonts w:hint="eastAsia" w:ascii="宋体" w:hAnsi="宋体"/>
                <w:bCs/>
                <w:color w:val="000000"/>
                <w:sz w:val="20"/>
                <w:szCs w:val="20"/>
              </w:rPr>
              <w:t>给排水管线标识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5.2.6</w:t>
            </w:r>
          </w:p>
        </w:tc>
        <w:tc>
          <w:tcPr>
            <w:tcW w:w="4000" w:type="dxa"/>
            <w:vAlign w:val="center"/>
          </w:tcPr>
          <w:p>
            <w:pPr>
              <w:jc w:val="left"/>
            </w:pPr>
            <w:r>
              <w:rPr>
                <w:rFonts w:hint="eastAsia" w:ascii="宋体" w:hAnsi="宋体"/>
                <w:bCs/>
                <w:color w:val="000000"/>
                <w:sz w:val="20"/>
                <w:szCs w:val="20"/>
              </w:rPr>
              <w:t>室内噪声级</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5.2.7</w:t>
            </w:r>
          </w:p>
        </w:tc>
        <w:tc>
          <w:tcPr>
            <w:tcW w:w="4000" w:type="dxa"/>
            <w:vAlign w:val="center"/>
          </w:tcPr>
          <w:p>
            <w:pPr>
              <w:jc w:val="left"/>
            </w:pPr>
            <w:r>
              <w:rPr>
                <w:rFonts w:hint="eastAsia" w:ascii="宋体" w:hAnsi="宋体"/>
                <w:bCs/>
                <w:color w:val="000000"/>
                <w:sz w:val="20"/>
                <w:szCs w:val="20"/>
              </w:rPr>
              <w:t>构件隔声性能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6</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5.2.8</w:t>
            </w:r>
          </w:p>
        </w:tc>
        <w:tc>
          <w:tcPr>
            <w:tcW w:w="4000" w:type="dxa"/>
            <w:vAlign w:val="center"/>
          </w:tcPr>
          <w:p>
            <w:pPr>
              <w:jc w:val="left"/>
            </w:pPr>
            <w:r>
              <w:rPr>
                <w:rFonts w:hint="eastAsia" w:ascii="宋体" w:hAnsi="宋体"/>
                <w:bCs/>
                <w:color w:val="000000"/>
                <w:sz w:val="20"/>
                <w:szCs w:val="20"/>
              </w:rPr>
              <w:t>天然采光
</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9</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5.2.9</w:t>
            </w:r>
          </w:p>
        </w:tc>
        <w:tc>
          <w:tcPr>
            <w:tcW w:w="4000" w:type="dxa"/>
            <w:vAlign w:val="center"/>
          </w:tcPr>
          <w:p>
            <w:pPr>
              <w:jc w:val="left"/>
            </w:pPr>
            <w:r>
              <w:rPr>
                <w:rFonts w:hint="eastAsia" w:ascii="宋体" w:hAnsi="宋体"/>
                <w:bCs/>
                <w:color w:val="000000"/>
                <w:sz w:val="20"/>
                <w:szCs w:val="20"/>
              </w:rPr>
              <w:t>室内热湿环境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5.2.10</w:t>
            </w:r>
          </w:p>
        </w:tc>
        <w:tc>
          <w:tcPr>
            <w:tcW w:w="4000" w:type="dxa"/>
            <w:vAlign w:val="center"/>
          </w:tcPr>
          <w:p>
            <w:pPr>
              <w:jc w:val="left"/>
            </w:pPr>
            <w:r>
              <w:rPr>
                <w:rFonts w:hint="eastAsia" w:ascii="宋体" w:hAnsi="宋体"/>
                <w:bCs/>
                <w:color w:val="000000"/>
                <w:sz w:val="20"/>
                <w:szCs w:val="20"/>
              </w:rPr>
              <w:t>自然通风优化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5.2.11</w:t>
            </w:r>
          </w:p>
        </w:tc>
        <w:tc>
          <w:tcPr>
            <w:tcW w:w="4000" w:type="dxa"/>
            <w:vAlign w:val="center"/>
          </w:tcPr>
          <w:p>
            <w:pPr>
              <w:jc w:val="left"/>
            </w:pPr>
            <w:r>
              <w:rPr>
                <w:rFonts w:hint="eastAsia" w:ascii="宋体" w:hAnsi="宋体"/>
                <w:bCs/>
                <w:color w:val="000000"/>
                <w:sz w:val="20"/>
                <w:szCs w:val="20"/>
              </w:rPr>
              <w:t>可调节遮阳设施</w:t>
            </w:r>
          </w:p>
        </w:tc>
        <w:tc>
          <w:tcPr>
            <w:tcW w:w="1200" w:type="dxa"/>
            <w:vAlign w:val="center"/>
          </w:tcPr>
          <w:p>
            <w:pPr>
              <w:jc w:val="center"/>
            </w:pPr>
            <w:r>
              <w:rPr>
                <w:rFonts w:hint="eastAsia" w:ascii="宋体" w:hAnsi="宋体"/>
                <w:bCs/>
                <w:color w:val="000000"/>
                <w:sz w:val="20"/>
                <w:szCs w:val="20"/>
              </w:rPr>
              <w:t>9</w:t>
            </w:r>
          </w:p>
        </w:tc>
        <w:tc>
          <w:tcPr>
            <w:tcW w:w="1200" w:type="dxa"/>
            <w:vAlign w:val="center"/>
          </w:tcPr>
          <w:p>
            <w:pPr>
              <w:jc w:val="center"/>
            </w:pPr>
            <w:r>
              <w:rPr>
                <w:rFonts w:hint="eastAsia" w:ascii="宋体" w:hAnsi="宋体"/>
                <w:bCs/>
                <w:color w:val="000000"/>
                <w:sz w:val="20"/>
                <w:szCs w:val="20"/>
              </w:rPr>
              <w:t>5</w:t>
            </w:r>
          </w:p>
        </w:tc>
      </w:tr>
    </w:tbl>
    <w:p>
      <w:br w:type="page"/>
    </w:p>
    <w:p>
      <w:pPr>
        <w:jc w:val="center"/>
      </w:pPr>
      <w:r>
        <w:rPr>
          <w:rFonts w:hint="eastAsia" w:ascii="宋体" w:hAnsi="宋体"/>
          <w:b/>
          <w:bCs/>
          <w:color w:val="000000"/>
          <w:sz w:val="24"/>
          <w:szCs w:val="24"/>
        </w:rPr>
        <w:t>生活便利</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2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200" w:type="dxa"/>
            <w:vMerge w:val="restart"/>
            <w:vAlign w:val="center"/>
          </w:tcPr>
          <w:p>
            <w:pPr>
              <w:jc w:val="center"/>
            </w:pPr>
            <w:r>
              <w:rPr>
                <w:rFonts w:hint="eastAsia" w:ascii="宋体" w:hAnsi="宋体"/>
                <w:bCs/>
                <w:color w:val="000000"/>
                <w:sz w:val="20"/>
                <w:szCs w:val="20"/>
              </w:rPr>
              <w:t>生活便利</w:t>
            </w:r>
          </w:p>
        </w:tc>
        <w:tc>
          <w:tcPr>
            <w:tcW w:w="1500" w:type="dxa"/>
            <w:vMerge w:val="restart"/>
            <w:vAlign w:val="center"/>
          </w:tcPr>
          <w:p>
            <w:pPr>
              <w:jc w:val="center"/>
            </w:pPr>
            <w:r>
              <w:rPr>
                <w:rFonts w:hint="eastAsia" w:ascii="宋体" w:hAnsi="宋体"/>
                <w:bCs/>
                <w:color w:val="000000"/>
                <w:sz w:val="20"/>
                <w:szCs w:val="20"/>
              </w:rPr>
              <w:t>控制项</w:t>
            </w:r>
          </w:p>
        </w:tc>
        <w:tc>
          <w:tcPr>
            <w:tcW w:w="1000" w:type="dxa"/>
            <w:vAlign w:val="center"/>
          </w:tcPr>
          <w:p>
            <w:pPr>
              <w:jc w:val="left"/>
            </w:pPr>
            <w:r>
              <w:rPr>
                <w:rFonts w:hint="eastAsia" w:ascii="宋体" w:hAnsi="宋体"/>
                <w:bCs/>
                <w:color w:val="000000"/>
                <w:sz w:val="20"/>
                <w:szCs w:val="20"/>
              </w:rPr>
              <w:t>6.1.1</w:t>
            </w:r>
          </w:p>
        </w:tc>
        <w:tc>
          <w:tcPr>
            <w:tcW w:w="4000" w:type="dxa"/>
            <w:vAlign w:val="center"/>
          </w:tcPr>
          <w:p>
            <w:pPr>
              <w:jc w:val="left"/>
            </w:pPr>
            <w:r>
              <w:rPr>
                <w:rFonts w:hint="eastAsia" w:ascii="宋体" w:hAnsi="宋体"/>
                <w:bCs/>
                <w:color w:val="000000"/>
                <w:sz w:val="20"/>
                <w:szCs w:val="20"/>
              </w:rPr>
              <w:t>无障碍步行系统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6.1.2</w:t>
            </w:r>
          </w:p>
        </w:tc>
        <w:tc>
          <w:tcPr>
            <w:tcW w:w="4000" w:type="dxa"/>
            <w:vAlign w:val="center"/>
          </w:tcPr>
          <w:p>
            <w:pPr>
              <w:jc w:val="left"/>
            </w:pPr>
            <w:r>
              <w:rPr>
                <w:rFonts w:hint="eastAsia" w:ascii="宋体" w:hAnsi="宋体"/>
                <w:bCs/>
                <w:color w:val="000000"/>
                <w:sz w:val="20"/>
                <w:szCs w:val="20"/>
              </w:rPr>
              <w:t>公共交通站点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6.1.3</w:t>
            </w:r>
          </w:p>
        </w:tc>
        <w:tc>
          <w:tcPr>
            <w:tcW w:w="4000" w:type="dxa"/>
            <w:vAlign w:val="center"/>
          </w:tcPr>
          <w:p>
            <w:pPr>
              <w:jc w:val="left"/>
            </w:pPr>
            <w:r>
              <w:rPr>
                <w:rFonts w:hint="eastAsia" w:ascii="宋体" w:hAnsi="宋体"/>
                <w:bCs/>
                <w:color w:val="000000"/>
                <w:sz w:val="20"/>
                <w:szCs w:val="20"/>
              </w:rPr>
              <w:t>电动汽车配套措施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6.1.4</w:t>
            </w:r>
          </w:p>
        </w:tc>
        <w:tc>
          <w:tcPr>
            <w:tcW w:w="4000" w:type="dxa"/>
            <w:vAlign w:val="center"/>
          </w:tcPr>
          <w:p>
            <w:pPr>
              <w:jc w:val="left"/>
            </w:pPr>
            <w:r>
              <w:rPr>
                <w:rFonts w:hint="eastAsia" w:ascii="宋体" w:hAnsi="宋体"/>
                <w:bCs/>
                <w:color w:val="000000"/>
                <w:sz w:val="20"/>
                <w:szCs w:val="20"/>
              </w:rPr>
              <w:t>自行车停放合理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6.1.5</w:t>
            </w:r>
          </w:p>
        </w:tc>
        <w:tc>
          <w:tcPr>
            <w:tcW w:w="4000" w:type="dxa"/>
            <w:vAlign w:val="center"/>
          </w:tcPr>
          <w:p>
            <w:pPr>
              <w:jc w:val="left"/>
            </w:pPr>
            <w:r>
              <w:rPr>
                <w:rFonts w:hint="eastAsia" w:ascii="宋体" w:hAnsi="宋体"/>
                <w:bCs/>
                <w:color w:val="000000"/>
                <w:sz w:val="20"/>
                <w:szCs w:val="20"/>
              </w:rPr>
              <w:t>设备管理系统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6.1.6</w:t>
            </w:r>
          </w:p>
        </w:tc>
        <w:tc>
          <w:tcPr>
            <w:tcW w:w="4000" w:type="dxa"/>
            <w:vAlign w:val="center"/>
          </w:tcPr>
          <w:p>
            <w:pPr>
              <w:jc w:val="left"/>
            </w:pPr>
            <w:r>
              <w:rPr>
                <w:rFonts w:hint="eastAsia" w:ascii="宋体" w:hAnsi="宋体"/>
                <w:bCs/>
                <w:color w:val="000000"/>
                <w:sz w:val="20"/>
                <w:szCs w:val="20"/>
              </w:rPr>
              <w:t>信息网络系统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6.2.1</w:t>
            </w:r>
          </w:p>
        </w:tc>
        <w:tc>
          <w:tcPr>
            <w:tcW w:w="4000" w:type="dxa"/>
            <w:vAlign w:val="center"/>
          </w:tcPr>
          <w:p>
            <w:pPr>
              <w:jc w:val="left"/>
            </w:pPr>
            <w:r>
              <w:rPr>
                <w:rFonts w:hint="eastAsia" w:ascii="宋体" w:hAnsi="宋体"/>
                <w:bCs/>
                <w:color w:val="000000"/>
                <w:sz w:val="20"/>
                <w:szCs w:val="20"/>
              </w:rPr>
              <w:t>公共交通便捷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6.2.2</w:t>
            </w:r>
          </w:p>
        </w:tc>
        <w:tc>
          <w:tcPr>
            <w:tcW w:w="4000" w:type="dxa"/>
            <w:vAlign w:val="center"/>
          </w:tcPr>
          <w:p>
            <w:pPr>
              <w:jc w:val="left"/>
            </w:pPr>
            <w:r>
              <w:rPr>
                <w:rFonts w:hint="eastAsia" w:ascii="宋体" w:hAnsi="宋体"/>
                <w:bCs/>
                <w:color w:val="000000"/>
                <w:sz w:val="20"/>
                <w:szCs w:val="20"/>
              </w:rPr>
              <w:t>公共区域全龄化设计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6</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6.2.3</w:t>
            </w:r>
          </w:p>
        </w:tc>
        <w:tc>
          <w:tcPr>
            <w:tcW w:w="4000" w:type="dxa"/>
            <w:vAlign w:val="center"/>
          </w:tcPr>
          <w:p>
            <w:pPr>
              <w:jc w:val="left"/>
            </w:pPr>
            <w:r>
              <w:rPr>
                <w:rFonts w:hint="eastAsia" w:ascii="宋体" w:hAnsi="宋体"/>
                <w:bCs/>
                <w:color w:val="000000"/>
                <w:sz w:val="20"/>
                <w:szCs w:val="20"/>
              </w:rPr>
              <w:t>公共服务便利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5</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6.2.4</w:t>
            </w:r>
          </w:p>
        </w:tc>
        <w:tc>
          <w:tcPr>
            <w:tcW w:w="4000" w:type="dxa"/>
            <w:vAlign w:val="center"/>
          </w:tcPr>
          <w:p>
            <w:pPr>
              <w:jc w:val="left"/>
            </w:pPr>
            <w:r>
              <w:rPr>
                <w:rFonts w:hint="eastAsia" w:ascii="宋体" w:hAnsi="宋体"/>
                <w:bCs/>
                <w:color w:val="000000"/>
                <w:sz w:val="20"/>
                <w:szCs w:val="20"/>
              </w:rPr>
              <w:t>城市开敞空间</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2</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6.2.5</w:t>
            </w:r>
          </w:p>
        </w:tc>
        <w:tc>
          <w:tcPr>
            <w:tcW w:w="4000" w:type="dxa"/>
            <w:vAlign w:val="center"/>
          </w:tcPr>
          <w:p>
            <w:pPr>
              <w:jc w:val="left"/>
            </w:pPr>
            <w:r>
              <w:rPr>
                <w:rFonts w:hint="eastAsia" w:ascii="宋体" w:hAnsi="宋体"/>
                <w:bCs/>
                <w:color w:val="000000"/>
                <w:sz w:val="20"/>
                <w:szCs w:val="20"/>
              </w:rPr>
              <w:t>健康场地和空间</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6.2.6</w:t>
            </w:r>
          </w:p>
        </w:tc>
        <w:tc>
          <w:tcPr>
            <w:tcW w:w="4000" w:type="dxa"/>
            <w:vAlign w:val="center"/>
          </w:tcPr>
          <w:p>
            <w:pPr>
              <w:jc w:val="left"/>
            </w:pPr>
            <w:r>
              <w:rPr>
                <w:rFonts w:hint="eastAsia" w:ascii="宋体" w:hAnsi="宋体"/>
                <w:bCs/>
                <w:color w:val="000000"/>
                <w:sz w:val="20"/>
                <w:szCs w:val="20"/>
              </w:rPr>
              <w:t>能源管理系统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6.2.7</w:t>
            </w:r>
          </w:p>
        </w:tc>
        <w:tc>
          <w:tcPr>
            <w:tcW w:w="4000" w:type="dxa"/>
            <w:vAlign w:val="center"/>
          </w:tcPr>
          <w:p>
            <w:pPr>
              <w:jc w:val="left"/>
            </w:pPr>
            <w:r>
              <w:rPr>
                <w:rFonts w:hint="eastAsia" w:ascii="宋体" w:hAnsi="宋体"/>
                <w:bCs/>
                <w:color w:val="000000"/>
                <w:sz w:val="20"/>
                <w:szCs w:val="20"/>
              </w:rPr>
              <w:t>空气质量监测
</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6.2.8</w:t>
            </w:r>
          </w:p>
        </w:tc>
        <w:tc>
          <w:tcPr>
            <w:tcW w:w="4000" w:type="dxa"/>
            <w:vAlign w:val="center"/>
          </w:tcPr>
          <w:p>
            <w:pPr>
              <w:jc w:val="left"/>
            </w:pPr>
            <w:r>
              <w:rPr>
                <w:rFonts w:hint="eastAsia" w:ascii="宋体" w:hAnsi="宋体"/>
                <w:bCs/>
                <w:color w:val="000000"/>
                <w:sz w:val="20"/>
                <w:szCs w:val="20"/>
              </w:rPr>
              <w:t>用水计量、水质监测
</w:t>
            </w:r>
          </w:p>
        </w:tc>
        <w:tc>
          <w:tcPr>
            <w:tcW w:w="1200" w:type="dxa"/>
            <w:vAlign w:val="center"/>
          </w:tcPr>
          <w:p>
            <w:pPr>
              <w:jc w:val="center"/>
            </w:pPr>
            <w:r>
              <w:rPr>
                <w:rFonts w:hint="eastAsia" w:ascii="宋体" w:hAnsi="宋体"/>
                <w:bCs/>
                <w:color w:val="000000"/>
                <w:sz w:val="20"/>
                <w:szCs w:val="20"/>
              </w:rPr>
              <w:t>7</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6.2.9</w:t>
            </w:r>
          </w:p>
        </w:tc>
        <w:tc>
          <w:tcPr>
            <w:tcW w:w="4000" w:type="dxa"/>
            <w:vAlign w:val="center"/>
          </w:tcPr>
          <w:p>
            <w:pPr>
              <w:jc w:val="left"/>
            </w:pPr>
            <w:r>
              <w:rPr>
                <w:rFonts w:hint="eastAsia" w:ascii="宋体" w:hAnsi="宋体"/>
                <w:bCs/>
                <w:color w:val="000000"/>
                <w:sz w:val="20"/>
                <w:szCs w:val="20"/>
              </w:rPr>
              <w:t>智能服务系统
</w:t>
            </w:r>
          </w:p>
        </w:tc>
        <w:tc>
          <w:tcPr>
            <w:tcW w:w="1200" w:type="dxa"/>
            <w:vAlign w:val="center"/>
          </w:tcPr>
          <w:p>
            <w:pPr>
              <w:jc w:val="center"/>
            </w:pPr>
            <w:r>
              <w:rPr>
                <w:rFonts w:hint="eastAsia" w:ascii="宋体" w:hAnsi="宋体"/>
                <w:bCs/>
                <w:color w:val="000000"/>
                <w:sz w:val="20"/>
                <w:szCs w:val="20"/>
              </w:rPr>
              <w:t>9</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6.2.10</w:t>
            </w:r>
          </w:p>
        </w:tc>
        <w:tc>
          <w:tcPr>
            <w:tcW w:w="4000" w:type="dxa"/>
            <w:vAlign w:val="center"/>
          </w:tcPr>
          <w:p>
            <w:pPr>
              <w:jc w:val="left"/>
            </w:pPr>
            <w:r>
              <w:rPr>
                <w:rFonts w:hint="eastAsia" w:ascii="宋体" w:hAnsi="宋体"/>
                <w:bCs/>
                <w:color w:val="000000"/>
                <w:sz w:val="20"/>
                <w:szCs w:val="20"/>
              </w:rPr>
              <w:t>物业全过程管理
</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6.2.11</w:t>
            </w:r>
          </w:p>
        </w:tc>
        <w:tc>
          <w:tcPr>
            <w:tcW w:w="4000" w:type="dxa"/>
            <w:vAlign w:val="center"/>
          </w:tcPr>
          <w:p>
            <w:pPr>
              <w:jc w:val="left"/>
            </w:pPr>
            <w:r>
              <w:rPr>
                <w:rFonts w:hint="eastAsia" w:ascii="宋体" w:hAnsi="宋体"/>
                <w:bCs/>
                <w:color w:val="000000"/>
                <w:sz w:val="20"/>
                <w:szCs w:val="20"/>
              </w:rPr>
              <w:t>节水用水定额
</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2</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6.2.12</w:t>
            </w:r>
          </w:p>
        </w:tc>
        <w:tc>
          <w:tcPr>
            <w:tcW w:w="4000" w:type="dxa"/>
            <w:vAlign w:val="center"/>
          </w:tcPr>
          <w:p>
            <w:pPr>
              <w:jc w:val="left"/>
            </w:pPr>
            <w:r>
              <w:rPr>
                <w:rFonts w:hint="eastAsia" w:ascii="宋体" w:hAnsi="宋体"/>
                <w:bCs/>
                <w:color w:val="000000"/>
                <w:sz w:val="20"/>
                <w:szCs w:val="20"/>
              </w:rPr>
              <w:t>运行效果评估</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6.2.13</w:t>
            </w:r>
          </w:p>
        </w:tc>
        <w:tc>
          <w:tcPr>
            <w:tcW w:w="4000" w:type="dxa"/>
            <w:vAlign w:val="center"/>
          </w:tcPr>
          <w:p>
            <w:pPr>
              <w:jc w:val="left"/>
            </w:pPr>
            <w:r>
              <w:rPr>
                <w:rFonts w:hint="eastAsia" w:ascii="宋体" w:hAnsi="宋体"/>
                <w:bCs/>
                <w:color w:val="000000"/>
                <w:sz w:val="20"/>
                <w:szCs w:val="20"/>
              </w:rPr>
              <w:t>绿色建筑宣传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bl>
    <w:p>
      <w:br w:type="page"/>
    </w:p>
    <w:p>
      <w:pPr>
        <w:jc w:val="center"/>
      </w:pPr>
      <w:r>
        <w:rPr>
          <w:rFonts w:hint="eastAsia" w:ascii="宋体" w:hAnsi="宋体"/>
          <w:b/>
          <w:bCs/>
          <w:color w:val="000000"/>
          <w:sz w:val="24"/>
          <w:szCs w:val="24"/>
        </w:rPr>
        <w:t>资源节约</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5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500" w:type="dxa"/>
            <w:vMerge w:val="restart"/>
            <w:vAlign w:val="center"/>
          </w:tcPr>
          <w:p>
            <w:pPr>
              <w:jc w:val="center"/>
            </w:pPr>
            <w:r>
              <w:rPr>
                <w:rFonts w:hint="eastAsia" w:ascii="宋体" w:hAnsi="宋体"/>
                <w:bCs/>
                <w:color w:val="000000"/>
                <w:sz w:val="20"/>
                <w:szCs w:val="20"/>
              </w:rPr>
              <w:t>资源节约</w:t>
            </w:r>
          </w:p>
        </w:tc>
        <w:tc>
          <w:tcPr>
            <w:tcW w:w="1500" w:type="dxa"/>
            <w:vMerge w:val="restart"/>
            <w:vAlign w:val="center"/>
          </w:tcPr>
          <w:p>
            <w:pPr>
              <w:jc w:val="center"/>
            </w:pPr>
            <w:r>
              <w:rPr>
                <w:rFonts w:hint="eastAsia" w:ascii="宋体" w:hAnsi="宋体"/>
                <w:bCs/>
                <w:color w:val="000000"/>
                <w:sz w:val="20"/>
                <w:szCs w:val="20"/>
              </w:rPr>
              <w:t>控制项</w:t>
            </w:r>
          </w:p>
        </w:tc>
        <w:tc>
          <w:tcPr>
            <w:tcW w:w="1000" w:type="dxa"/>
            <w:vAlign w:val="center"/>
          </w:tcPr>
          <w:p>
            <w:pPr>
              <w:jc w:val="left"/>
            </w:pPr>
            <w:r>
              <w:rPr>
                <w:rFonts w:hint="eastAsia" w:ascii="宋体" w:hAnsi="宋体"/>
                <w:bCs/>
                <w:color w:val="000000"/>
                <w:sz w:val="20"/>
                <w:szCs w:val="20"/>
              </w:rPr>
              <w:t>7.1.1</w:t>
            </w:r>
          </w:p>
        </w:tc>
        <w:tc>
          <w:tcPr>
            <w:tcW w:w="4000" w:type="dxa"/>
            <w:vAlign w:val="center"/>
          </w:tcPr>
          <w:p>
            <w:pPr>
              <w:jc w:val="left"/>
            </w:pPr>
            <w:r>
              <w:rPr>
                <w:rFonts w:hint="eastAsia" w:ascii="宋体" w:hAnsi="宋体"/>
                <w:bCs/>
                <w:color w:val="000000"/>
                <w:sz w:val="20"/>
                <w:szCs w:val="20"/>
              </w:rPr>
              <w:t>建筑设计优化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7.1.2</w:t>
            </w:r>
          </w:p>
        </w:tc>
        <w:tc>
          <w:tcPr>
            <w:tcW w:w="4000" w:type="dxa"/>
            <w:vAlign w:val="center"/>
          </w:tcPr>
          <w:p>
            <w:pPr>
              <w:jc w:val="left"/>
            </w:pPr>
            <w:r>
              <w:rPr>
                <w:rFonts w:hint="eastAsia" w:ascii="宋体" w:hAnsi="宋体"/>
                <w:bCs/>
                <w:color w:val="000000"/>
                <w:sz w:val="20"/>
                <w:szCs w:val="20"/>
              </w:rPr>
              <w:t>降低负荷能耗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7.1.3</w:t>
            </w:r>
          </w:p>
        </w:tc>
        <w:tc>
          <w:tcPr>
            <w:tcW w:w="4000" w:type="dxa"/>
            <w:vAlign w:val="center"/>
          </w:tcPr>
          <w:p>
            <w:pPr>
              <w:jc w:val="left"/>
            </w:pPr>
            <w:r>
              <w:rPr>
                <w:rFonts w:hint="eastAsia" w:ascii="宋体" w:hAnsi="宋体"/>
                <w:bCs/>
                <w:color w:val="000000"/>
                <w:sz w:val="20"/>
                <w:szCs w:val="20"/>
              </w:rPr>
              <w:t>温度分区设置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7.1.4</w:t>
            </w:r>
          </w:p>
        </w:tc>
        <w:tc>
          <w:tcPr>
            <w:tcW w:w="4000" w:type="dxa"/>
            <w:vAlign w:val="center"/>
          </w:tcPr>
          <w:p>
            <w:pPr>
              <w:jc w:val="left"/>
            </w:pPr>
            <w:r>
              <w:rPr>
                <w:rFonts w:hint="eastAsia" w:ascii="宋体" w:hAnsi="宋体"/>
                <w:bCs/>
                <w:color w:val="000000"/>
                <w:sz w:val="20"/>
                <w:szCs w:val="20"/>
              </w:rPr>
              <w:t>照明功率密度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7.1.5</w:t>
            </w:r>
          </w:p>
        </w:tc>
        <w:tc>
          <w:tcPr>
            <w:tcW w:w="4000" w:type="dxa"/>
            <w:vAlign w:val="center"/>
          </w:tcPr>
          <w:p>
            <w:pPr>
              <w:jc w:val="left"/>
            </w:pPr>
            <w:r>
              <w:rPr>
                <w:rFonts w:hint="eastAsia" w:ascii="宋体" w:hAnsi="宋体"/>
                <w:bCs/>
                <w:color w:val="000000"/>
                <w:sz w:val="20"/>
                <w:szCs w:val="20"/>
              </w:rPr>
              <w:t>能耗分项计量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7.1.6</w:t>
            </w:r>
          </w:p>
        </w:tc>
        <w:tc>
          <w:tcPr>
            <w:tcW w:w="4000" w:type="dxa"/>
            <w:vAlign w:val="center"/>
          </w:tcPr>
          <w:p>
            <w:pPr>
              <w:jc w:val="left"/>
            </w:pPr>
            <w:r>
              <w:rPr>
                <w:rFonts w:hint="eastAsia" w:ascii="宋体" w:hAnsi="宋体"/>
                <w:bCs/>
                <w:color w:val="000000"/>
                <w:sz w:val="20"/>
                <w:szCs w:val="20"/>
              </w:rPr>
              <w:t>电梯扶梯节能</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7.1.7</w:t>
            </w:r>
          </w:p>
        </w:tc>
        <w:tc>
          <w:tcPr>
            <w:tcW w:w="4000" w:type="dxa"/>
            <w:vAlign w:val="center"/>
          </w:tcPr>
          <w:p>
            <w:pPr>
              <w:jc w:val="left"/>
            </w:pPr>
            <w:r>
              <w:rPr>
                <w:rFonts w:hint="eastAsia" w:ascii="宋体" w:hAnsi="宋体"/>
                <w:bCs/>
                <w:color w:val="000000"/>
                <w:sz w:val="20"/>
                <w:szCs w:val="20"/>
              </w:rPr>
              <w:t>水资源利用方案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7.1.8</w:t>
            </w:r>
          </w:p>
        </w:tc>
        <w:tc>
          <w:tcPr>
            <w:tcW w:w="4000" w:type="dxa"/>
            <w:vAlign w:val="center"/>
          </w:tcPr>
          <w:p>
            <w:pPr>
              <w:jc w:val="left"/>
            </w:pPr>
            <w:r>
              <w:rPr>
                <w:rFonts w:hint="eastAsia" w:ascii="宋体" w:hAnsi="宋体"/>
                <w:bCs/>
                <w:color w:val="000000"/>
                <w:sz w:val="20"/>
                <w:szCs w:val="20"/>
              </w:rPr>
              <w:t>建筑形体规则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7.1.9</w:t>
            </w:r>
          </w:p>
        </w:tc>
        <w:tc>
          <w:tcPr>
            <w:tcW w:w="4000" w:type="dxa"/>
            <w:vAlign w:val="center"/>
          </w:tcPr>
          <w:p>
            <w:pPr>
              <w:jc w:val="left"/>
            </w:pPr>
            <w:r>
              <w:rPr>
                <w:rFonts w:hint="eastAsia" w:ascii="宋体" w:hAnsi="宋体"/>
                <w:bCs/>
                <w:color w:val="000000"/>
                <w:sz w:val="20"/>
                <w:szCs w:val="20"/>
              </w:rPr>
              <w:t>建筑造型简约</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7.1.10</w:t>
            </w:r>
          </w:p>
        </w:tc>
        <w:tc>
          <w:tcPr>
            <w:tcW w:w="4000" w:type="dxa"/>
            <w:vAlign w:val="center"/>
          </w:tcPr>
          <w:p>
            <w:pPr>
              <w:jc w:val="left"/>
            </w:pPr>
            <w:r>
              <w:rPr>
                <w:rFonts w:hint="eastAsia" w:ascii="宋体" w:hAnsi="宋体"/>
                <w:bCs/>
                <w:color w:val="000000"/>
                <w:sz w:val="20"/>
                <w:szCs w:val="20"/>
              </w:rPr>
              <w:t>建材本地化</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7.2.1</w:t>
            </w:r>
          </w:p>
        </w:tc>
        <w:tc>
          <w:tcPr>
            <w:tcW w:w="4000" w:type="dxa"/>
            <w:vAlign w:val="center"/>
          </w:tcPr>
          <w:p>
            <w:pPr>
              <w:jc w:val="left"/>
            </w:pPr>
            <w:r>
              <w:rPr>
                <w:rFonts w:hint="eastAsia" w:ascii="宋体" w:hAnsi="宋体"/>
                <w:bCs/>
                <w:color w:val="000000"/>
                <w:sz w:val="20"/>
                <w:szCs w:val="20"/>
              </w:rPr>
              <w:t>节约集约用地
</w:t>
            </w:r>
          </w:p>
        </w:tc>
        <w:tc>
          <w:tcPr>
            <w:tcW w:w="1200" w:type="dxa"/>
            <w:vAlign w:val="center"/>
          </w:tcPr>
          <w:p>
            <w:pPr>
              <w:jc w:val="center"/>
            </w:pPr>
            <w:r>
              <w:rPr>
                <w:rFonts w:hint="eastAsia" w:ascii="宋体" w:hAnsi="宋体"/>
                <w:bCs/>
                <w:color w:val="000000"/>
                <w:sz w:val="20"/>
                <w:szCs w:val="20"/>
              </w:rPr>
              <w:t>20</w:t>
            </w:r>
          </w:p>
        </w:tc>
        <w:tc>
          <w:tcPr>
            <w:tcW w:w="1200" w:type="dxa"/>
            <w:vAlign w:val="center"/>
          </w:tcPr>
          <w:p>
            <w:pPr>
              <w:jc w:val="center"/>
            </w:pPr>
            <w:r>
              <w:rPr>
                <w:rFonts w:hint="eastAsia" w:ascii="宋体" w:hAnsi="宋体"/>
                <w:bCs/>
                <w:color w:val="000000"/>
                <w:sz w:val="20"/>
                <w:szCs w:val="20"/>
              </w:rPr>
              <w:t>8</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7.2.2</w:t>
            </w:r>
          </w:p>
        </w:tc>
        <w:tc>
          <w:tcPr>
            <w:tcW w:w="4000" w:type="dxa"/>
            <w:vAlign w:val="center"/>
          </w:tcPr>
          <w:p>
            <w:pPr>
              <w:jc w:val="left"/>
            </w:pPr>
            <w:r>
              <w:rPr>
                <w:rFonts w:hint="eastAsia" w:ascii="宋体" w:hAnsi="宋体"/>
                <w:bCs/>
                <w:color w:val="000000"/>
                <w:sz w:val="20"/>
                <w:szCs w:val="20"/>
              </w:rPr>
              <w:t>地下空间
</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7.2.3</w:t>
            </w:r>
          </w:p>
        </w:tc>
        <w:tc>
          <w:tcPr>
            <w:tcW w:w="4000" w:type="dxa"/>
            <w:vAlign w:val="center"/>
          </w:tcPr>
          <w:p>
            <w:pPr>
              <w:jc w:val="left"/>
            </w:pPr>
            <w:r>
              <w:rPr>
                <w:rFonts w:hint="eastAsia" w:ascii="宋体" w:hAnsi="宋体"/>
                <w:bCs/>
                <w:color w:val="000000"/>
                <w:sz w:val="20"/>
                <w:szCs w:val="20"/>
              </w:rPr>
              <w:t>停车场所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7.2.4</w:t>
            </w:r>
          </w:p>
        </w:tc>
        <w:tc>
          <w:tcPr>
            <w:tcW w:w="4000" w:type="dxa"/>
            <w:vAlign w:val="center"/>
          </w:tcPr>
          <w:p>
            <w:pPr>
              <w:jc w:val="left"/>
            </w:pPr>
            <w:r>
              <w:rPr>
                <w:rFonts w:hint="eastAsia" w:ascii="宋体" w:hAnsi="宋体"/>
                <w:bCs/>
                <w:color w:val="000000"/>
                <w:sz w:val="20"/>
                <w:szCs w:val="20"/>
              </w:rPr>
              <w:t>热工性能优化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15</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7.2.5</w:t>
            </w:r>
          </w:p>
        </w:tc>
        <w:tc>
          <w:tcPr>
            <w:tcW w:w="4000" w:type="dxa"/>
            <w:vAlign w:val="center"/>
          </w:tcPr>
          <w:p>
            <w:pPr>
              <w:jc w:val="left"/>
            </w:pPr>
            <w:r>
              <w:rPr>
                <w:rFonts w:hint="eastAsia" w:ascii="宋体" w:hAnsi="宋体"/>
                <w:bCs/>
                <w:color w:val="000000"/>
                <w:sz w:val="20"/>
                <w:szCs w:val="20"/>
              </w:rPr>
              <w:t>空调冷热源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7.2.6</w:t>
            </w:r>
          </w:p>
        </w:tc>
        <w:tc>
          <w:tcPr>
            <w:tcW w:w="4000" w:type="dxa"/>
            <w:vAlign w:val="center"/>
          </w:tcPr>
          <w:p>
            <w:pPr>
              <w:jc w:val="left"/>
            </w:pPr>
            <w:r>
              <w:rPr>
                <w:rFonts w:hint="eastAsia" w:ascii="宋体" w:hAnsi="宋体"/>
                <w:bCs/>
                <w:color w:val="000000"/>
                <w:sz w:val="20"/>
                <w:szCs w:val="20"/>
              </w:rPr>
              <w:t>空调末端及输配系统
</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7.2.7</w:t>
            </w:r>
          </w:p>
        </w:tc>
        <w:tc>
          <w:tcPr>
            <w:tcW w:w="4000" w:type="dxa"/>
            <w:vAlign w:val="center"/>
          </w:tcPr>
          <w:p>
            <w:pPr>
              <w:jc w:val="left"/>
            </w:pPr>
            <w:r>
              <w:rPr>
                <w:rFonts w:hint="eastAsia" w:ascii="宋体" w:hAnsi="宋体"/>
                <w:bCs/>
                <w:color w:val="000000"/>
                <w:sz w:val="20"/>
                <w:szCs w:val="20"/>
              </w:rPr>
              <w:t>节能电气设备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8</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7.2.8</w:t>
            </w:r>
          </w:p>
        </w:tc>
        <w:tc>
          <w:tcPr>
            <w:tcW w:w="4000" w:type="dxa"/>
            <w:vAlign w:val="center"/>
          </w:tcPr>
          <w:p>
            <w:pPr>
              <w:jc w:val="left"/>
            </w:pPr>
            <w:r>
              <w:rPr>
                <w:rFonts w:hint="eastAsia" w:ascii="宋体" w:hAnsi="宋体"/>
                <w:bCs/>
                <w:color w:val="000000"/>
                <w:sz w:val="20"/>
                <w:szCs w:val="20"/>
              </w:rPr>
              <w:t>降低建筑能耗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7.2.9</w:t>
            </w:r>
          </w:p>
        </w:tc>
        <w:tc>
          <w:tcPr>
            <w:tcW w:w="4000" w:type="dxa"/>
            <w:vAlign w:val="center"/>
          </w:tcPr>
          <w:p>
            <w:pPr>
              <w:jc w:val="left"/>
            </w:pPr>
            <w:r>
              <w:rPr>
                <w:rFonts w:hint="eastAsia" w:ascii="宋体" w:hAnsi="宋体"/>
                <w:bCs/>
                <w:color w:val="000000"/>
                <w:sz w:val="20"/>
                <w:szCs w:val="20"/>
              </w:rPr>
              <w:t>可再生能源利用</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6</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7.2.10</w:t>
            </w:r>
          </w:p>
        </w:tc>
        <w:tc>
          <w:tcPr>
            <w:tcW w:w="4000" w:type="dxa"/>
            <w:vAlign w:val="center"/>
          </w:tcPr>
          <w:p>
            <w:pPr>
              <w:jc w:val="left"/>
            </w:pPr>
            <w:r>
              <w:rPr>
                <w:rFonts w:hint="eastAsia" w:ascii="宋体" w:hAnsi="宋体"/>
                <w:bCs/>
                <w:color w:val="000000"/>
                <w:sz w:val="20"/>
                <w:szCs w:val="20"/>
              </w:rPr>
              <w:t>卫生器具水效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8</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7.2.11</w:t>
            </w:r>
          </w:p>
        </w:tc>
        <w:tc>
          <w:tcPr>
            <w:tcW w:w="4000" w:type="dxa"/>
            <w:vAlign w:val="center"/>
          </w:tcPr>
          <w:p>
            <w:pPr>
              <w:jc w:val="left"/>
            </w:pPr>
            <w:r>
              <w:rPr>
                <w:rFonts w:hint="eastAsia" w:ascii="宋体" w:hAnsi="宋体"/>
                <w:bCs/>
                <w:color w:val="000000"/>
                <w:sz w:val="20"/>
                <w:szCs w:val="20"/>
              </w:rPr>
              <w:t>其他节水措施</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7</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7.2.12</w:t>
            </w:r>
          </w:p>
        </w:tc>
        <w:tc>
          <w:tcPr>
            <w:tcW w:w="4000" w:type="dxa"/>
            <w:vAlign w:val="center"/>
          </w:tcPr>
          <w:p>
            <w:pPr>
              <w:jc w:val="left"/>
            </w:pPr>
            <w:r>
              <w:rPr>
                <w:rFonts w:hint="eastAsia" w:ascii="宋体" w:hAnsi="宋体"/>
                <w:bCs/>
                <w:color w:val="000000"/>
                <w:sz w:val="20"/>
                <w:szCs w:val="20"/>
              </w:rPr>
              <w:t>景观水体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7.2.13</w:t>
            </w:r>
          </w:p>
        </w:tc>
        <w:tc>
          <w:tcPr>
            <w:tcW w:w="4000" w:type="dxa"/>
            <w:vAlign w:val="center"/>
          </w:tcPr>
          <w:p>
            <w:pPr>
              <w:jc w:val="left"/>
            </w:pPr>
            <w:r>
              <w:rPr>
                <w:rFonts w:hint="eastAsia" w:ascii="宋体" w:hAnsi="宋体"/>
                <w:bCs/>
                <w:color w:val="000000"/>
                <w:sz w:val="20"/>
                <w:szCs w:val="20"/>
              </w:rPr>
              <w:t>非传统水源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6</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7.2.14</w:t>
            </w:r>
          </w:p>
        </w:tc>
        <w:tc>
          <w:tcPr>
            <w:tcW w:w="4000" w:type="dxa"/>
            <w:vAlign w:val="center"/>
          </w:tcPr>
          <w:p>
            <w:pPr>
              <w:jc w:val="left"/>
            </w:pPr>
            <w:r>
              <w:rPr>
                <w:rFonts w:hint="eastAsia" w:ascii="宋体" w:hAnsi="宋体"/>
                <w:bCs/>
                <w:color w:val="000000"/>
                <w:sz w:val="20"/>
                <w:szCs w:val="20"/>
              </w:rPr>
              <w:t>土建装修一体化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8</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7.2.15</w:t>
            </w:r>
          </w:p>
        </w:tc>
        <w:tc>
          <w:tcPr>
            <w:tcW w:w="4000" w:type="dxa"/>
            <w:vAlign w:val="center"/>
          </w:tcPr>
          <w:p>
            <w:pPr>
              <w:jc w:val="left"/>
            </w:pPr>
            <w:r>
              <w:rPr>
                <w:rFonts w:hint="eastAsia" w:ascii="宋体" w:hAnsi="宋体"/>
                <w:bCs/>
                <w:color w:val="000000"/>
                <w:sz w:val="20"/>
                <w:szCs w:val="20"/>
              </w:rPr>
              <w:t>高强结构材料</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5</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7.2.16</w:t>
            </w:r>
          </w:p>
        </w:tc>
        <w:tc>
          <w:tcPr>
            <w:tcW w:w="4000" w:type="dxa"/>
            <w:vAlign w:val="center"/>
          </w:tcPr>
          <w:p>
            <w:pPr>
              <w:jc w:val="left"/>
            </w:pPr>
            <w:r>
              <w:rPr>
                <w:rFonts w:hint="eastAsia" w:ascii="宋体" w:hAnsi="宋体"/>
                <w:bCs/>
                <w:color w:val="000000"/>
                <w:sz w:val="20"/>
                <w:szCs w:val="20"/>
              </w:rPr>
              <w:t>工业化内装
</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7.2.17</w:t>
            </w:r>
          </w:p>
        </w:tc>
        <w:tc>
          <w:tcPr>
            <w:tcW w:w="4000" w:type="dxa"/>
            <w:vAlign w:val="center"/>
          </w:tcPr>
          <w:p>
            <w:pPr>
              <w:jc w:val="left"/>
            </w:pPr>
            <w:r>
              <w:rPr>
                <w:rFonts w:hint="eastAsia" w:ascii="宋体" w:hAnsi="宋体"/>
                <w:bCs/>
                <w:color w:val="000000"/>
                <w:sz w:val="20"/>
                <w:szCs w:val="20"/>
              </w:rPr>
              <w:t>材料循环利用
</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0</w:t>
            </w:r>
          </w:p>
        </w:tc>
      </w:tr>
      <w:tr>
        <w:tc>
          <w:tcPr>
            <w:tcW w:w="35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7.2.18</w:t>
            </w:r>
          </w:p>
        </w:tc>
        <w:tc>
          <w:tcPr>
            <w:tcW w:w="4000" w:type="dxa"/>
            <w:vAlign w:val="center"/>
          </w:tcPr>
          <w:p>
            <w:pPr>
              <w:jc w:val="left"/>
            </w:pPr>
            <w:r>
              <w:rPr>
                <w:rFonts w:hint="eastAsia" w:ascii="宋体" w:hAnsi="宋体"/>
                <w:bCs/>
                <w:color w:val="000000"/>
                <w:sz w:val="20"/>
                <w:szCs w:val="20"/>
              </w:rPr>
              <w:t>绿色建材
</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8</w:t>
            </w:r>
          </w:p>
        </w:tc>
      </w:tr>
    </w:tbl>
    <w:p>
      <w:br w:type="page"/>
    </w:p>
    <w:p>
      <w:pPr>
        <w:jc w:val="center"/>
      </w:pPr>
      <w:r>
        <w:rPr>
          <w:rFonts w:hint="eastAsia" w:ascii="宋体" w:hAnsi="宋体"/>
          <w:b/>
          <w:bCs/>
          <w:color w:val="000000"/>
          <w:sz w:val="24"/>
          <w:szCs w:val="24"/>
        </w:rPr>
        <w:t>环境宜居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2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200" w:type="dxa"/>
            <w:vMerge w:val="restart"/>
            <w:vAlign w:val="center"/>
          </w:tcPr>
          <w:p>
            <w:pPr>
              <w:jc w:val="center"/>
            </w:pPr>
            <w:r>
              <w:rPr>
                <w:rFonts w:hint="eastAsia" w:ascii="宋体" w:hAnsi="宋体"/>
                <w:bCs/>
                <w:color w:val="000000"/>
                <w:sz w:val="20"/>
                <w:szCs w:val="20"/>
              </w:rPr>
              <w:t>环境宜居</w:t>
            </w:r>
          </w:p>
        </w:tc>
        <w:tc>
          <w:tcPr>
            <w:tcW w:w="1500" w:type="dxa"/>
            <w:vMerge w:val="restart"/>
            <w:vAlign w:val="center"/>
          </w:tcPr>
          <w:p>
            <w:pPr>
              <w:jc w:val="center"/>
            </w:pPr>
            <w:r>
              <w:rPr>
                <w:rFonts w:hint="eastAsia" w:ascii="宋体" w:hAnsi="宋体"/>
                <w:bCs/>
                <w:color w:val="000000"/>
                <w:sz w:val="20"/>
                <w:szCs w:val="20"/>
              </w:rPr>
              <w:t>控制项</w:t>
            </w:r>
          </w:p>
        </w:tc>
        <w:tc>
          <w:tcPr>
            <w:tcW w:w="1000" w:type="dxa"/>
            <w:vAlign w:val="center"/>
          </w:tcPr>
          <w:p>
            <w:pPr>
              <w:jc w:val="left"/>
            </w:pPr>
            <w:r>
              <w:rPr>
                <w:rFonts w:hint="eastAsia" w:ascii="宋体" w:hAnsi="宋体"/>
                <w:bCs/>
                <w:color w:val="000000"/>
                <w:sz w:val="20"/>
                <w:szCs w:val="20"/>
              </w:rPr>
              <w:t>8.1.1</w:t>
            </w:r>
          </w:p>
        </w:tc>
        <w:tc>
          <w:tcPr>
            <w:tcW w:w="4000" w:type="dxa"/>
            <w:vAlign w:val="center"/>
          </w:tcPr>
          <w:p>
            <w:pPr>
              <w:jc w:val="left"/>
            </w:pPr>
            <w:r>
              <w:rPr>
                <w:rFonts w:hint="eastAsia" w:ascii="宋体" w:hAnsi="宋体"/>
                <w:bCs/>
                <w:color w:val="000000"/>
                <w:sz w:val="20"/>
                <w:szCs w:val="20"/>
              </w:rPr>
              <w:t>满足日照标准</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8.1.2</w:t>
            </w:r>
          </w:p>
        </w:tc>
        <w:tc>
          <w:tcPr>
            <w:tcW w:w="4000" w:type="dxa"/>
            <w:vAlign w:val="center"/>
          </w:tcPr>
          <w:p>
            <w:pPr>
              <w:jc w:val="left"/>
            </w:pPr>
            <w:r>
              <w:rPr>
                <w:rFonts w:hint="eastAsia" w:ascii="宋体" w:hAnsi="宋体"/>
                <w:bCs/>
                <w:color w:val="000000"/>
                <w:sz w:val="20"/>
                <w:szCs w:val="20"/>
              </w:rPr>
              <w:t>室外热环境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8.1.3</w:t>
            </w:r>
          </w:p>
        </w:tc>
        <w:tc>
          <w:tcPr>
            <w:tcW w:w="4000" w:type="dxa"/>
            <w:vAlign w:val="center"/>
          </w:tcPr>
          <w:p>
            <w:pPr>
              <w:jc w:val="left"/>
            </w:pPr>
            <w:r>
              <w:rPr>
                <w:rFonts w:hint="eastAsia" w:ascii="宋体" w:hAnsi="宋体"/>
                <w:bCs/>
                <w:color w:val="000000"/>
                <w:sz w:val="20"/>
                <w:szCs w:val="20"/>
              </w:rPr>
              <w:t>绿地绿化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8.1.4</w:t>
            </w:r>
          </w:p>
        </w:tc>
        <w:tc>
          <w:tcPr>
            <w:tcW w:w="4000" w:type="dxa"/>
            <w:vAlign w:val="center"/>
          </w:tcPr>
          <w:p>
            <w:pPr>
              <w:jc w:val="left"/>
            </w:pPr>
            <w:r>
              <w:rPr>
                <w:rFonts w:hint="eastAsia" w:ascii="宋体" w:hAnsi="宋体"/>
                <w:bCs/>
                <w:color w:val="000000"/>
                <w:sz w:val="20"/>
                <w:szCs w:val="20"/>
              </w:rPr>
              <w:t>场地竖向设计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8.1.5</w:t>
            </w:r>
          </w:p>
        </w:tc>
        <w:tc>
          <w:tcPr>
            <w:tcW w:w="4000" w:type="dxa"/>
            <w:vAlign w:val="center"/>
          </w:tcPr>
          <w:p>
            <w:pPr>
              <w:jc w:val="left"/>
            </w:pPr>
            <w:r>
              <w:rPr>
                <w:rFonts w:hint="eastAsia" w:ascii="宋体" w:hAnsi="宋体"/>
                <w:bCs/>
                <w:color w:val="000000"/>
                <w:sz w:val="20"/>
                <w:szCs w:val="20"/>
              </w:rPr>
              <w:t>标识系统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8.1.6</w:t>
            </w:r>
          </w:p>
        </w:tc>
        <w:tc>
          <w:tcPr>
            <w:tcW w:w="4000" w:type="dxa"/>
            <w:vAlign w:val="center"/>
          </w:tcPr>
          <w:p>
            <w:pPr>
              <w:jc w:val="left"/>
            </w:pPr>
            <w:r>
              <w:rPr>
                <w:rFonts w:hint="eastAsia" w:ascii="宋体" w:hAnsi="宋体"/>
                <w:bCs/>
                <w:color w:val="000000"/>
                <w:sz w:val="20"/>
                <w:szCs w:val="20"/>
              </w:rPr>
              <w:t>无超标污染源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8.1.7</w:t>
            </w:r>
          </w:p>
        </w:tc>
        <w:tc>
          <w:tcPr>
            <w:tcW w:w="4000" w:type="dxa"/>
            <w:vAlign w:val="center"/>
          </w:tcPr>
          <w:p>
            <w:pPr>
              <w:jc w:val="left"/>
            </w:pPr>
            <w:r>
              <w:rPr>
                <w:rFonts w:hint="eastAsia" w:ascii="宋体" w:hAnsi="宋体"/>
                <w:bCs/>
                <w:color w:val="000000"/>
                <w:sz w:val="20"/>
                <w:szCs w:val="20"/>
              </w:rPr>
              <w:t>生活垃圾处理
</w:t>
            </w:r>
          </w:p>
        </w:tc>
        <w:tc>
          <w:tcPr>
            <w:tcW w:w="1200" w:type="dxa"/>
            <w:vAlign w:val="center"/>
          </w:tcPr>
          <w:p>
            <w:pPr>
              <w:jc w:val="center"/>
            </w:pPr>
            <w:r>
              <w:rPr>
                <w:rFonts w:hint="eastAsia" w:ascii="宋体" w:hAnsi="宋体"/>
                <w:bCs/>
                <w:color w:val="000000"/>
                <w:sz w:val="20"/>
                <w:szCs w:val="20"/>
              </w:rPr>
              <w:t>—</w:t>
            </w:r>
          </w:p>
        </w:tc>
        <w:tc>
          <w:tcPr>
            <w:tcW w:w="1200" w:type="dxa"/>
            <w:vAlign w:val="center"/>
          </w:tcPr>
          <w:p>
            <w:pPr>
              <w:jc w:val="center"/>
            </w:pPr>
            <w:r>
              <w:rPr>
                <w:rFonts w:hint="eastAsia" w:ascii="宋体" w:hAnsi="宋体"/>
                <w:bCs/>
                <w:color w:val="000000"/>
                <w:sz w:val="20"/>
                <w:szCs w:val="20"/>
              </w:rPr>
              <w:t>√</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8.2.1</w:t>
            </w:r>
          </w:p>
        </w:tc>
        <w:tc>
          <w:tcPr>
            <w:tcW w:w="4000" w:type="dxa"/>
            <w:vAlign w:val="center"/>
          </w:tcPr>
          <w:p>
            <w:pPr>
              <w:jc w:val="left"/>
            </w:pPr>
            <w:r>
              <w:rPr>
                <w:rFonts w:hint="eastAsia" w:ascii="宋体" w:hAnsi="宋体"/>
                <w:bCs/>
                <w:color w:val="000000"/>
                <w:sz w:val="20"/>
                <w:szCs w:val="20"/>
              </w:rPr>
              <w:t>生态环境保护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8.2.2</w:t>
            </w:r>
          </w:p>
        </w:tc>
        <w:tc>
          <w:tcPr>
            <w:tcW w:w="4000" w:type="dxa"/>
            <w:vAlign w:val="center"/>
          </w:tcPr>
          <w:p>
            <w:pPr>
              <w:jc w:val="left"/>
            </w:pPr>
            <w:r>
              <w:rPr>
                <w:rFonts w:hint="eastAsia" w:ascii="宋体" w:hAnsi="宋体"/>
                <w:bCs/>
                <w:color w:val="000000"/>
                <w:sz w:val="20"/>
                <w:szCs w:val="20"/>
              </w:rPr>
              <w:t>径流总量控制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8.2.3</w:t>
            </w:r>
          </w:p>
        </w:tc>
        <w:tc>
          <w:tcPr>
            <w:tcW w:w="4000" w:type="dxa"/>
            <w:vAlign w:val="center"/>
          </w:tcPr>
          <w:p>
            <w:pPr>
              <w:jc w:val="left"/>
            </w:pPr>
            <w:r>
              <w:rPr>
                <w:rFonts w:hint="eastAsia" w:ascii="宋体" w:hAnsi="宋体"/>
                <w:bCs/>
                <w:color w:val="000000"/>
                <w:sz w:val="20"/>
                <w:szCs w:val="20"/>
              </w:rPr>
              <w:t>绿化用地
</w:t>
            </w:r>
          </w:p>
        </w:tc>
        <w:tc>
          <w:tcPr>
            <w:tcW w:w="1200" w:type="dxa"/>
            <w:vAlign w:val="center"/>
          </w:tcPr>
          <w:p>
            <w:pPr>
              <w:jc w:val="center"/>
            </w:pPr>
            <w:r>
              <w:rPr>
                <w:rFonts w:hint="eastAsia" w:ascii="宋体" w:hAnsi="宋体"/>
                <w:bCs/>
                <w:color w:val="000000"/>
                <w:sz w:val="20"/>
                <w:szCs w:val="20"/>
              </w:rPr>
              <w:t>16</w:t>
            </w:r>
          </w:p>
        </w:tc>
        <w:tc>
          <w:tcPr>
            <w:tcW w:w="1200" w:type="dxa"/>
            <w:vAlign w:val="center"/>
          </w:tcPr>
          <w:p>
            <w:pPr>
              <w:jc w:val="center"/>
            </w:pPr>
            <w:r>
              <w:rPr>
                <w:rFonts w:hint="eastAsia" w:ascii="宋体" w:hAnsi="宋体"/>
                <w:bCs/>
                <w:color w:val="000000"/>
                <w:sz w:val="20"/>
                <w:szCs w:val="20"/>
              </w:rPr>
              <w:t>6</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8.2.4</w:t>
            </w:r>
          </w:p>
        </w:tc>
        <w:tc>
          <w:tcPr>
            <w:tcW w:w="4000" w:type="dxa"/>
            <w:vAlign w:val="center"/>
          </w:tcPr>
          <w:p>
            <w:pPr>
              <w:jc w:val="left"/>
            </w:pPr>
            <w:r>
              <w:rPr>
                <w:rFonts w:hint="eastAsia" w:ascii="宋体" w:hAnsi="宋体"/>
                <w:bCs/>
                <w:color w:val="000000"/>
                <w:sz w:val="20"/>
                <w:szCs w:val="20"/>
              </w:rPr>
              <w:t>室外吸烟区
</w:t>
            </w:r>
          </w:p>
        </w:tc>
        <w:tc>
          <w:tcPr>
            <w:tcW w:w="1200" w:type="dxa"/>
            <w:vAlign w:val="center"/>
          </w:tcPr>
          <w:p>
            <w:pPr>
              <w:jc w:val="center"/>
            </w:pPr>
            <w:r>
              <w:rPr>
                <w:rFonts w:hint="eastAsia" w:ascii="宋体" w:hAnsi="宋体"/>
                <w:bCs/>
                <w:color w:val="000000"/>
                <w:sz w:val="20"/>
                <w:szCs w:val="20"/>
              </w:rPr>
              <w:t>9</w:t>
            </w:r>
          </w:p>
        </w:tc>
        <w:tc>
          <w:tcPr>
            <w:tcW w:w="1200" w:type="dxa"/>
            <w:vAlign w:val="center"/>
          </w:tcPr>
          <w:p>
            <w:pPr>
              <w:jc w:val="center"/>
            </w:pPr>
            <w:r>
              <w:rPr>
                <w:rFonts w:hint="eastAsia" w:ascii="宋体" w:hAnsi="宋体"/>
                <w:bCs/>
                <w:color w:val="000000"/>
                <w:sz w:val="20"/>
                <w:szCs w:val="20"/>
              </w:rPr>
              <w:t>9</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8.2.5</w:t>
            </w:r>
          </w:p>
        </w:tc>
        <w:tc>
          <w:tcPr>
            <w:tcW w:w="4000" w:type="dxa"/>
            <w:vAlign w:val="center"/>
          </w:tcPr>
          <w:p>
            <w:pPr>
              <w:jc w:val="left"/>
            </w:pPr>
            <w:r>
              <w:rPr>
                <w:rFonts w:hint="eastAsia" w:ascii="宋体" w:hAnsi="宋体"/>
                <w:bCs/>
                <w:color w:val="000000"/>
                <w:sz w:val="20"/>
                <w:szCs w:val="20"/>
              </w:rPr>
              <w:t>雨水基础设施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8.2.6</w:t>
            </w:r>
          </w:p>
        </w:tc>
        <w:tc>
          <w:tcPr>
            <w:tcW w:w="4000" w:type="dxa"/>
            <w:vAlign w:val="center"/>
          </w:tcPr>
          <w:p>
            <w:pPr>
              <w:jc w:val="left"/>
            </w:pPr>
            <w:r>
              <w:rPr>
                <w:rFonts w:hint="eastAsia" w:ascii="宋体" w:hAnsi="宋体"/>
                <w:bCs/>
                <w:color w:val="000000"/>
                <w:sz w:val="20"/>
                <w:szCs w:val="20"/>
              </w:rPr>
              <w:t>环境噪声</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8.2.7</w:t>
            </w:r>
          </w:p>
        </w:tc>
        <w:tc>
          <w:tcPr>
            <w:tcW w:w="4000" w:type="dxa"/>
            <w:vAlign w:val="center"/>
          </w:tcPr>
          <w:p>
            <w:pPr>
              <w:jc w:val="left"/>
            </w:pPr>
            <w:r>
              <w:rPr>
                <w:rFonts w:hint="eastAsia" w:ascii="宋体" w:hAnsi="宋体"/>
                <w:bCs/>
                <w:color w:val="000000"/>
                <w:sz w:val="20"/>
                <w:szCs w:val="20"/>
              </w:rPr>
              <w:t>光污染控制</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8.2.8</w:t>
            </w:r>
          </w:p>
        </w:tc>
        <w:tc>
          <w:tcPr>
            <w:tcW w:w="4000" w:type="dxa"/>
            <w:vAlign w:val="center"/>
          </w:tcPr>
          <w:p>
            <w:pPr>
              <w:jc w:val="left"/>
            </w:pPr>
            <w:r>
              <w:rPr>
                <w:rFonts w:hint="eastAsia" w:ascii="宋体" w:hAnsi="宋体"/>
                <w:bCs/>
                <w:color w:val="000000"/>
                <w:sz w:val="20"/>
                <w:szCs w:val="20"/>
              </w:rPr>
              <w:t>场地风环境</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10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8.2.9</w:t>
            </w:r>
          </w:p>
        </w:tc>
        <w:tc>
          <w:tcPr>
            <w:tcW w:w="4000" w:type="dxa"/>
            <w:vAlign w:val="center"/>
          </w:tcPr>
          <w:p>
            <w:pPr>
              <w:jc w:val="left"/>
            </w:pPr>
            <w:r>
              <w:rPr>
                <w:rFonts w:hint="eastAsia" w:ascii="宋体" w:hAnsi="宋体"/>
                <w:bCs/>
                <w:color w:val="000000"/>
                <w:sz w:val="20"/>
                <w:szCs w:val="20"/>
              </w:rPr>
              <w:t>降低热岛强度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6</w:t>
            </w:r>
          </w:p>
        </w:tc>
      </w:tr>
    </w:tbl>
    <w:p>
      <w:br w:type="page"/>
    </w:p>
    <w:p>
      <w:pPr>
        <w:jc w:val="center"/>
      </w:pPr>
      <w:r>
        <w:rPr>
          <w:rFonts w:hint="eastAsia" w:ascii="宋体" w:hAnsi="宋体"/>
          <w:b/>
          <w:bCs/>
          <w:color w:val="000000"/>
          <w:sz w:val="24"/>
          <w:szCs w:val="24"/>
        </w:rPr>
        <w:t>提高与创新</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200" w:type="dxa"/>
            <w:vAlign w:val="center"/>
          </w:tcPr>
          <w:p>
            <w:pPr>
              <w:jc w:val="center"/>
            </w:pPr>
            <w:r>
              <w:rPr>
                <w:rFonts w:hint="eastAsia" w:ascii="宋体" w:hAnsi="宋体"/>
                <w:bCs/>
                <w:color w:val="000000"/>
                <w:sz w:val="20"/>
                <w:szCs w:val="20"/>
              </w:rPr>
              <w:t>名称</w:t>
            </w:r>
          </w:p>
        </w:tc>
        <w:tc>
          <w:tcPr>
            <w:tcW w:w="1500" w:type="dxa"/>
            <w:vAlign w:val="center"/>
          </w:tcPr>
          <w:p>
            <w:pPr>
              <w:jc w:val="center"/>
            </w:pPr>
            <w:r>
              <w:rPr>
                <w:rFonts w:hint="eastAsia" w:ascii="宋体" w:hAnsi="宋体"/>
                <w:bCs/>
                <w:color w:val="000000"/>
                <w:sz w:val="20"/>
                <w:szCs w:val="20"/>
              </w:rPr>
              <w:t>类别</w:t>
            </w:r>
          </w:p>
        </w:tc>
        <w:tc>
          <w:tcPr>
            <w:tcW w:w="1000" w:type="dxa"/>
            <w:vAlign w:val="center"/>
          </w:tcPr>
          <w:p>
            <w:pPr>
              <w:jc w:val="center"/>
            </w:pPr>
            <w:r>
              <w:rPr>
                <w:rFonts w:hint="eastAsia" w:ascii="宋体" w:hAnsi="宋体"/>
                <w:bCs/>
                <w:color w:val="000000"/>
                <w:sz w:val="20"/>
                <w:szCs w:val="20"/>
              </w:rPr>
              <w:t>编号</w:t>
            </w:r>
          </w:p>
        </w:tc>
        <w:tc>
          <w:tcPr>
            <w:tcW w:w="4000" w:type="dxa"/>
            <w:vAlign w:val="center"/>
          </w:tcPr>
          <w:p>
            <w:pPr>
              <w:jc w:val="center"/>
            </w:pPr>
            <w:r>
              <w:rPr>
                <w:rFonts w:hint="eastAsia" w:ascii="宋体" w:hAnsi="宋体"/>
                <w:bCs/>
                <w:color w:val="000000"/>
                <w:sz w:val="20"/>
                <w:szCs w:val="20"/>
              </w:rPr>
              <w:t>条文</w:t>
            </w:r>
          </w:p>
        </w:tc>
        <w:tc>
          <w:tcPr>
            <w:tcW w:w="1200" w:type="dxa"/>
            <w:vAlign w:val="center"/>
          </w:tcPr>
          <w:p>
            <w:pPr>
              <w:jc w:val="center"/>
            </w:pPr>
            <w:r>
              <w:rPr>
                <w:rFonts w:hint="eastAsia" w:ascii="宋体" w:hAnsi="宋体"/>
                <w:bCs/>
                <w:color w:val="000000"/>
                <w:sz w:val="20"/>
                <w:szCs w:val="20"/>
              </w:rPr>
              <w:t>满分</w:t>
            </w:r>
          </w:p>
        </w:tc>
        <w:tc>
          <w:tcPr>
            <w:tcW w:w="1200" w:type="dxa"/>
            <w:vAlign w:val="center"/>
          </w:tcPr>
          <w:p>
            <w:pPr>
              <w:jc w:val="center"/>
            </w:pPr>
            <w:r>
              <w:rPr>
                <w:rFonts w:hint="eastAsia" w:ascii="宋体" w:hAnsi="宋体"/>
                <w:bCs/>
                <w:color w:val="000000"/>
                <w:sz w:val="20"/>
                <w:szCs w:val="20"/>
              </w:rPr>
              <w:t>得分</w:t>
            </w:r>
          </w:p>
        </w:tc>
      </w:tr>
      <w:tr>
        <w:tc>
          <w:tcPr>
            <w:tcW w:w="3200" w:type="dxa"/>
            <w:vMerge w:val="restart"/>
            <w:vAlign w:val="center"/>
          </w:tcPr>
          <w:p>
            <w:pPr>
              <w:jc w:val="center"/>
            </w:pPr>
            <w:r>
              <w:rPr>
                <w:rFonts w:hint="eastAsia" w:ascii="宋体" w:hAnsi="宋体"/>
                <w:bCs/>
                <w:color w:val="000000"/>
                <w:sz w:val="20"/>
                <w:szCs w:val="20"/>
              </w:rPr>
              <w:t>提高与创新</w:t>
            </w:r>
          </w:p>
        </w:tc>
        <w:tc>
          <w:tcPr>
            <w:tcW w:w="1500" w:type="dxa"/>
            <w:vMerge w:val="restart"/>
            <w:vAlign w:val="center"/>
          </w:tcPr>
          <w:p>
            <w:pPr>
              <w:jc w:val="center"/>
            </w:pPr>
            <w:r>
              <w:rPr>
                <w:rFonts w:hint="eastAsia" w:ascii="宋体" w:hAnsi="宋体"/>
                <w:bCs/>
                <w:color w:val="000000"/>
                <w:sz w:val="20"/>
                <w:szCs w:val="20"/>
              </w:rPr>
              <w:t>评分项</w:t>
            </w:r>
          </w:p>
        </w:tc>
        <w:tc>
          <w:tcPr>
            <w:tcW w:w="1000" w:type="dxa"/>
            <w:vAlign w:val="center"/>
          </w:tcPr>
          <w:p>
            <w:pPr>
              <w:jc w:val="left"/>
            </w:pPr>
            <w:r>
              <w:rPr>
                <w:rFonts w:hint="eastAsia" w:ascii="宋体" w:hAnsi="宋体"/>
                <w:bCs/>
                <w:color w:val="000000"/>
                <w:sz w:val="20"/>
                <w:szCs w:val="20"/>
              </w:rPr>
              <w:t>9.2.1</w:t>
            </w:r>
          </w:p>
        </w:tc>
        <w:tc>
          <w:tcPr>
            <w:tcW w:w="4000" w:type="dxa"/>
            <w:vAlign w:val="center"/>
          </w:tcPr>
          <w:p>
            <w:pPr>
              <w:jc w:val="left"/>
            </w:pPr>
            <w:r>
              <w:rPr>
                <w:rFonts w:hint="eastAsia" w:ascii="宋体" w:hAnsi="宋体"/>
                <w:bCs/>
                <w:color w:val="000000"/>
                <w:sz w:val="20"/>
                <w:szCs w:val="20"/>
              </w:rPr>
              <w:t>能耗高要求
</w:t>
            </w:r>
          </w:p>
        </w:tc>
        <w:tc>
          <w:tcPr>
            <w:tcW w:w="1200" w:type="dxa"/>
            <w:vAlign w:val="center"/>
          </w:tcPr>
          <w:p>
            <w:pPr>
              <w:jc w:val="center"/>
            </w:pPr>
            <w:r>
              <w:rPr>
                <w:rFonts w:hint="eastAsia" w:ascii="宋体" w:hAnsi="宋体"/>
                <w:bCs/>
                <w:color w:val="000000"/>
                <w:sz w:val="20"/>
                <w:szCs w:val="20"/>
              </w:rPr>
              <w:t>30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9.2.2</w:t>
            </w:r>
          </w:p>
        </w:tc>
        <w:tc>
          <w:tcPr>
            <w:tcW w:w="4000" w:type="dxa"/>
            <w:vAlign w:val="center"/>
          </w:tcPr>
          <w:p>
            <w:pPr>
              <w:jc w:val="left"/>
            </w:pPr>
            <w:r>
              <w:rPr>
                <w:rFonts w:hint="eastAsia" w:ascii="宋体" w:hAnsi="宋体"/>
                <w:bCs/>
                <w:color w:val="000000"/>
                <w:sz w:val="20"/>
                <w:szCs w:val="20"/>
              </w:rPr>
              <w:t>建筑风貌适宜
</w:t>
            </w:r>
          </w:p>
        </w:tc>
        <w:tc>
          <w:tcPr>
            <w:tcW w:w="1200" w:type="dxa"/>
            <w:vAlign w:val="center"/>
          </w:tcPr>
          <w:p>
            <w:pPr>
              <w:jc w:val="center"/>
            </w:pPr>
            <w:r>
              <w:rPr>
                <w:rFonts w:hint="eastAsia" w:ascii="宋体" w:hAnsi="宋体"/>
                <w:bCs/>
                <w:color w:val="000000"/>
                <w:sz w:val="20"/>
                <w:szCs w:val="20"/>
              </w:rPr>
              <w:t>20</w:t>
            </w:r>
          </w:p>
        </w:tc>
        <w:tc>
          <w:tcPr>
            <w:tcW w:w="1200" w:type="dxa"/>
            <w:vAlign w:val="center"/>
          </w:tcPr>
          <w:p>
            <w:pPr>
              <w:jc w:val="center"/>
            </w:pPr>
            <w:r>
              <w:rPr>
                <w:rFonts w:hint="eastAsia" w:ascii="宋体" w:hAnsi="宋体"/>
                <w:bCs/>
                <w:color w:val="000000"/>
                <w:sz w:val="20"/>
                <w:szCs w:val="20"/>
              </w:rPr>
              <w:t>20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9.2.3</w:t>
            </w:r>
          </w:p>
        </w:tc>
        <w:tc>
          <w:tcPr>
            <w:tcW w:w="4000" w:type="dxa"/>
            <w:vAlign w:val="center"/>
          </w:tcPr>
          <w:p>
            <w:pPr>
              <w:jc w:val="left"/>
            </w:pPr>
            <w:r>
              <w:rPr>
                <w:rFonts w:hint="eastAsia" w:ascii="宋体" w:hAnsi="宋体"/>
                <w:bCs/>
                <w:color w:val="000000"/>
                <w:sz w:val="20"/>
                <w:szCs w:val="20"/>
              </w:rPr>
              <w:t>废旧场地利用</w:t>
            </w:r>
          </w:p>
        </w:tc>
        <w:tc>
          <w:tcPr>
            <w:tcW w:w="1200" w:type="dxa"/>
            <w:vAlign w:val="center"/>
          </w:tcPr>
          <w:p>
            <w:pPr>
              <w:jc w:val="center"/>
            </w:pPr>
            <w:r>
              <w:rPr>
                <w:rFonts w:hint="eastAsia" w:ascii="宋体" w:hAnsi="宋体"/>
                <w:bCs/>
                <w:color w:val="000000"/>
                <w:sz w:val="20"/>
                <w:szCs w:val="20"/>
              </w:rPr>
              <w:t>8</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9.2.4</w:t>
            </w:r>
          </w:p>
        </w:tc>
        <w:tc>
          <w:tcPr>
            <w:tcW w:w="4000" w:type="dxa"/>
            <w:vAlign w:val="center"/>
          </w:tcPr>
          <w:p>
            <w:pPr>
              <w:jc w:val="left"/>
            </w:pPr>
            <w:r>
              <w:rPr>
                <w:rFonts w:hint="eastAsia" w:ascii="宋体" w:hAnsi="宋体"/>
                <w:bCs/>
                <w:color w:val="000000"/>
                <w:sz w:val="20"/>
                <w:szCs w:val="20"/>
              </w:rPr>
              <w:t>绿容率
</w:t>
            </w:r>
          </w:p>
        </w:tc>
        <w:tc>
          <w:tcPr>
            <w:tcW w:w="1200" w:type="dxa"/>
            <w:vAlign w:val="center"/>
          </w:tcPr>
          <w:p>
            <w:pPr>
              <w:jc w:val="center"/>
            </w:pPr>
            <w:r>
              <w:rPr>
                <w:rFonts w:hint="eastAsia" w:ascii="宋体" w:hAnsi="宋体"/>
                <w:bCs/>
                <w:color w:val="000000"/>
                <w:sz w:val="20"/>
                <w:szCs w:val="20"/>
              </w:rPr>
              <w:t>5</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9.2.5</w:t>
            </w:r>
          </w:p>
        </w:tc>
        <w:tc>
          <w:tcPr>
            <w:tcW w:w="4000" w:type="dxa"/>
            <w:vAlign w:val="center"/>
          </w:tcPr>
          <w:p>
            <w:pPr>
              <w:jc w:val="left"/>
            </w:pPr>
            <w:r>
              <w:rPr>
                <w:rFonts w:hint="eastAsia" w:ascii="宋体" w:hAnsi="宋体"/>
                <w:bCs/>
                <w:color w:val="000000"/>
                <w:sz w:val="20"/>
                <w:szCs w:val="20"/>
              </w:rPr>
              <w:t>工业化建造要求
</w:t>
            </w:r>
          </w:p>
        </w:tc>
        <w:tc>
          <w:tcPr>
            <w:tcW w:w="1200" w:type="dxa"/>
            <w:vAlign w:val="center"/>
          </w:tcPr>
          <w:p>
            <w:pPr>
              <w:jc w:val="center"/>
            </w:pPr>
            <w:r>
              <w:rPr>
                <w:rFonts w:hint="eastAsia" w:ascii="宋体" w:hAnsi="宋体"/>
                <w:bCs/>
                <w:color w:val="000000"/>
                <w:sz w:val="20"/>
                <w:szCs w:val="20"/>
              </w:rPr>
              <w:t>10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9.2.6</w:t>
            </w:r>
          </w:p>
        </w:tc>
        <w:tc>
          <w:tcPr>
            <w:tcW w:w="4000" w:type="dxa"/>
            <w:vAlign w:val="center"/>
          </w:tcPr>
          <w:p>
            <w:pPr>
              <w:jc w:val="left"/>
            </w:pPr>
            <w:r>
              <w:rPr>
                <w:rFonts w:hint="eastAsia" w:ascii="宋体" w:hAnsi="宋体"/>
                <w:bCs/>
                <w:color w:val="000000"/>
                <w:sz w:val="20"/>
                <w:szCs w:val="20"/>
              </w:rPr>
              <w:t>BIM技术
</w:t>
            </w:r>
          </w:p>
        </w:tc>
        <w:tc>
          <w:tcPr>
            <w:tcW w:w="1200" w:type="dxa"/>
            <w:vAlign w:val="center"/>
          </w:tcPr>
          <w:p>
            <w:pPr>
              <w:jc w:val="center"/>
            </w:pPr>
            <w:r>
              <w:rPr>
                <w:rFonts w:hint="eastAsia" w:ascii="宋体" w:hAnsi="宋体"/>
                <w:bCs/>
                <w:color w:val="000000"/>
                <w:sz w:val="20"/>
                <w:szCs w:val="20"/>
              </w:rPr>
              <w:t>15</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9.2.7</w:t>
            </w:r>
          </w:p>
        </w:tc>
        <w:tc>
          <w:tcPr>
            <w:tcW w:w="4000" w:type="dxa"/>
            <w:vAlign w:val="center"/>
          </w:tcPr>
          <w:p>
            <w:pPr>
              <w:jc w:val="left"/>
            </w:pPr>
            <w:r>
              <w:rPr>
                <w:rFonts w:hint="eastAsia" w:ascii="宋体" w:hAnsi="宋体"/>
                <w:bCs/>
                <w:color w:val="000000"/>
                <w:sz w:val="20"/>
                <w:szCs w:val="20"/>
              </w:rPr>
              <w:t>建筑碳排放量</w:t>
            </w:r>
          </w:p>
        </w:tc>
        <w:tc>
          <w:tcPr>
            <w:tcW w:w="1200" w:type="dxa"/>
            <w:vAlign w:val="center"/>
          </w:tcPr>
          <w:p>
            <w:pPr>
              <w:jc w:val="center"/>
            </w:pPr>
            <w:r>
              <w:rPr>
                <w:rFonts w:hint="eastAsia" w:ascii="宋体" w:hAnsi="宋体"/>
                <w:bCs/>
                <w:color w:val="000000"/>
                <w:sz w:val="20"/>
                <w:szCs w:val="20"/>
              </w:rPr>
              <w:t>12</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9.2.8</w:t>
            </w:r>
          </w:p>
        </w:tc>
        <w:tc>
          <w:tcPr>
            <w:tcW w:w="4000" w:type="dxa"/>
            <w:vAlign w:val="center"/>
          </w:tcPr>
          <w:p>
            <w:pPr>
              <w:jc w:val="left"/>
            </w:pPr>
            <w:r>
              <w:rPr>
                <w:rFonts w:hint="eastAsia" w:ascii="宋体" w:hAnsi="宋体"/>
                <w:bCs/>
                <w:color w:val="000000"/>
                <w:sz w:val="20"/>
                <w:szCs w:val="20"/>
              </w:rPr>
              <w:t>绿色施工管理
</w:t>
            </w:r>
          </w:p>
        </w:tc>
        <w:tc>
          <w:tcPr>
            <w:tcW w:w="1200" w:type="dxa"/>
            <w:vAlign w:val="center"/>
          </w:tcPr>
          <w:p>
            <w:pPr>
              <w:jc w:val="center"/>
            </w:pPr>
            <w:r>
              <w:rPr>
                <w:rFonts w:hint="eastAsia" w:ascii="宋体" w:hAnsi="宋体"/>
                <w:bCs/>
                <w:color w:val="000000"/>
                <w:sz w:val="20"/>
                <w:szCs w:val="20"/>
              </w:rPr>
              <w:t>20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9.2.9</w:t>
            </w:r>
          </w:p>
        </w:tc>
        <w:tc>
          <w:tcPr>
            <w:tcW w:w="4000" w:type="dxa"/>
            <w:vAlign w:val="center"/>
          </w:tcPr>
          <w:p>
            <w:pPr>
              <w:jc w:val="left"/>
            </w:pPr>
            <w:r>
              <w:rPr>
                <w:rFonts w:hint="eastAsia" w:ascii="宋体" w:hAnsi="宋体"/>
                <w:bCs/>
                <w:color w:val="000000"/>
                <w:sz w:val="20"/>
                <w:szCs w:val="20"/>
              </w:rPr>
              <w:t>工程质量保险
</w:t>
            </w:r>
          </w:p>
        </w:tc>
        <w:tc>
          <w:tcPr>
            <w:tcW w:w="1200" w:type="dxa"/>
            <w:vAlign w:val="center"/>
          </w:tcPr>
          <w:p>
            <w:pPr>
              <w:jc w:val="center"/>
            </w:pPr>
            <w:r>
              <w:rPr>
                <w:rFonts w:hint="eastAsia" w:ascii="宋体" w:hAnsi="宋体"/>
                <w:bCs/>
                <w:color w:val="000000"/>
                <w:sz w:val="20"/>
                <w:szCs w:val="20"/>
              </w:rPr>
              <w:t>20</w:t>
            </w:r>
          </w:p>
        </w:tc>
        <w:tc>
          <w:tcPr>
            <w:tcW w:w="1200" w:type="dxa"/>
            <w:vAlign w:val="center"/>
          </w:tcPr>
          <w:p>
            <w:pPr>
              <w:jc w:val="center"/>
            </w:pPr>
            <w:r>
              <w:rPr>
                <w:rFonts w:hint="eastAsia" w:ascii="宋体" w:hAnsi="宋体"/>
                <w:bCs/>
                <w:color w:val="000000"/>
                <w:sz w:val="20"/>
                <w:szCs w:val="20"/>
              </w:rPr>
              <w:t>0</w:t>
            </w:r>
          </w:p>
        </w:tc>
      </w:tr>
      <w:tr>
        <w:tc>
          <w:tcPr>
            <w:tcW w:w="3200" w:type="dxa"/>
            <w:vMerge w:val="continue"/>
            <w:vAlign w:val="center"/>
          </w:tcPr>
          <w:p>
            <w:pPr>
              <w:jc w:val="center"/>
            </w:pPr>
            <w:r>
              <w:rPr>
                <w:rFonts w:hint="eastAsia" w:ascii="宋体" w:hAnsi="宋体"/>
                <w:bCs/>
                <w:color w:val="000000"/>
                <w:sz w:val="20"/>
                <w:szCs w:val="20"/>
              </w:rPr>
              <w:t/>
            </w:r>
          </w:p>
        </w:tc>
        <w:tc>
          <w:tcPr>
            <w:tcW w:w="1500" w:type="dxa"/>
            <w:vMerge w:val="continue"/>
            <w:vAlign w:val="center"/>
          </w:tcPr>
          <w:p>
            <w:pPr>
              <w:jc w:val="center"/>
            </w:pPr>
            <w:r>
              <w:rPr>
                <w:rFonts w:hint="eastAsia" w:ascii="宋体" w:hAnsi="宋体"/>
                <w:bCs/>
                <w:color w:val="000000"/>
                <w:sz w:val="20"/>
                <w:szCs w:val="20"/>
              </w:rPr>
              <w:t/>
            </w:r>
          </w:p>
        </w:tc>
        <w:tc>
          <w:tcPr>
            <w:tcW w:w="1000" w:type="dxa"/>
            <w:vAlign w:val="center"/>
          </w:tcPr>
          <w:p>
            <w:pPr>
              <w:jc w:val="left"/>
            </w:pPr>
            <w:r>
              <w:rPr>
                <w:rFonts w:hint="eastAsia" w:ascii="宋体" w:hAnsi="宋体"/>
                <w:bCs/>
                <w:color w:val="000000"/>
                <w:sz w:val="20"/>
                <w:szCs w:val="20"/>
              </w:rPr>
              <w:t>9.2.10</w:t>
            </w:r>
          </w:p>
        </w:tc>
        <w:tc>
          <w:tcPr>
            <w:tcW w:w="4000" w:type="dxa"/>
            <w:vAlign w:val="center"/>
          </w:tcPr>
          <w:p>
            <w:pPr>
              <w:jc w:val="left"/>
            </w:pPr>
            <w:r>
              <w:rPr>
                <w:rFonts w:hint="eastAsia" w:ascii="宋体" w:hAnsi="宋体"/>
                <w:bCs/>
                <w:color w:val="000000"/>
                <w:sz w:val="20"/>
                <w:szCs w:val="20"/>
              </w:rPr>
              <w:t>其他创新
</w:t>
            </w:r>
          </w:p>
        </w:tc>
        <w:tc>
          <w:tcPr>
            <w:tcW w:w="1200" w:type="dxa"/>
            <w:vAlign w:val="center"/>
          </w:tcPr>
          <w:p>
            <w:pPr>
              <w:jc w:val="center"/>
            </w:pPr>
            <w:r>
              <w:rPr>
                <w:rFonts w:hint="eastAsia" w:ascii="宋体" w:hAnsi="宋体"/>
                <w:bCs/>
                <w:color w:val="000000"/>
                <w:sz w:val="20"/>
                <w:szCs w:val="20"/>
              </w:rPr>
              <w:t>40</w:t>
            </w:r>
          </w:p>
        </w:tc>
        <w:tc>
          <w:tcPr>
            <w:tcW w:w="1200" w:type="dxa"/>
            <w:vAlign w:val="center"/>
          </w:tcPr>
          <w:p>
            <w:pPr>
              <w:jc w:val="center"/>
            </w:pPr>
            <w:r>
              <w:rPr>
                <w:rFonts w:hint="eastAsia" w:ascii="宋体" w:hAnsi="宋体"/>
                <w:bCs/>
                <w:color w:val="000000"/>
                <w:sz w:val="20"/>
                <w:szCs w:val="20"/>
              </w:rPr>
              <w:t>0</w:t>
            </w:r>
          </w:p>
        </w:tc>
      </w:tr>
    </w:tbl>
    <w:sectPr>
      <w:headerReference w:type="default" r:id="rId3"/>
      <w:footerReference w:type="default" r:id="rId6"/>
      <w:pgSz w:w="11907" w:h="16839" w:code="9"/>
      <w:pgMar w:top="5" w:right="1440" w:bottom="5" w:left="1440"/>
    </w:sectPr>
  </w:body>
</w:document>
</file>

<file path=word/footer.xml><?xml version="1.0" encoding="utf-8"?>
<w:ftr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p>
    <w:pPr>
      <w:jc w:val="right"/>
    </w:pPr>
    <w:r>
      <w:rPr>
        <w:rFonts w:hint="eastAsia" w:ascii="宋体" w:hAnsi="宋体"/>
        <w:bCs/>
        <w:color w:val="000000"/>
        <w:sz w:val="20"/>
        <w:szCs w:val="20"/>
      </w:rPr>
    </w:r>
    <w:r>
      <w:fldChar w:fldCharType="begin"/>
    </w:r>
    <w:r>
      <w:instrText xml:space="preserve">PAGE  \* MERGEFORMAT </w:instrText>
    </w:r>
    <w:r>
      <w:fldChar w:fldCharType="end"/>
    </w:r>
    <w:r>
      <w:t xml:space="preserve">/</w:t>
    </w:r>
    <w:r>
      <w:fldChar w:fldCharType="begin"/>
    </w:r>
    <w:r>
      <w:instrText xml:space="preserve">NUMPAGES  \* MERGEFORMAT </w:instrText>
    </w:r>
    <w:r>
      <w:fldChar w:fldCharType="end"/>
    </w:r>
  </w:p>
</w:ftr>
</file>

<file path=word/header.xml><?xml version="1.0" encoding="utf-8"?>
<w:hdr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p>
    <w:pPr>
      <w:jc w:val="center"/>
    </w:pPr>
    <w:r>
      <w:t/>
    </w:r>
  </w:p>
</w:hdr>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header.xml" Type="http://schemas.openxmlformats.org/officeDocument/2006/relationships/header" Id="rId3"/>
    <Relationship Target="media/document_image_rId4.jpeg" Type="http://schemas.openxmlformats.org/officeDocument/2006/relationships/image" Id="rId4"/>
    <Relationship Target="media/document_image_rId5.jpeg" Type="http://schemas.openxmlformats.org/officeDocument/2006/relationships/image" Id="rId5"/>
    <Relationship Target="footer.xml" Type="http://schemas.openxmlformats.org/officeDocument/2006/relationships/footer" Id="rId6"/>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